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2632" w14:textId="77777777" w:rsidR="00DC2197" w:rsidRPr="00DC2197" w:rsidRDefault="00DC2197" w:rsidP="00DC2197">
      <w:pPr>
        <w:spacing w:after="0" w:line="240" w:lineRule="auto"/>
        <w:rPr>
          <w:rFonts w:asciiTheme="majorBidi" w:eastAsia="Times New Roman" w:hAnsiTheme="majorBidi" w:cstheme="majorBidi"/>
          <w:b/>
          <w:bCs/>
          <w:kern w:val="0"/>
          <w:sz w:val="28"/>
          <w:szCs w:val="28"/>
          <w14:ligatures w14:val="none"/>
        </w:rPr>
      </w:pPr>
      <w:r w:rsidRPr="00DC2197">
        <w:rPr>
          <w:rFonts w:asciiTheme="majorBidi" w:eastAsia="Times New Roman" w:hAnsiTheme="majorBidi" w:cstheme="majorBidi"/>
          <w:b/>
          <w:bCs/>
          <w:kern w:val="0"/>
          <w:sz w:val="28"/>
          <w:szCs w:val="28"/>
          <w14:ligatures w14:val="none"/>
        </w:rPr>
        <w:t>52.204-90 Offeror Identification (Deviation Date)</w:t>
      </w:r>
    </w:p>
    <w:p w14:paraId="6DB315AB"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p>
    <w:p w14:paraId="0A53223B"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If the Offeror will not have an active Federal Government contracts registration in the System for Award Management (</w:t>
      </w:r>
      <w:hyperlink r:id="rId4" w:tgtFrame="_blank" w:tooltip="(opens in a new window)" w:history="1">
        <w:r w:rsidRPr="00DC2197">
          <w:rPr>
            <w:rStyle w:val="Hyperlink"/>
            <w:rFonts w:asciiTheme="majorBidi" w:eastAsia="Times New Roman" w:hAnsiTheme="majorBidi" w:cstheme="majorBidi"/>
            <w:kern w:val="0"/>
            <w:sz w:val="28"/>
            <w:szCs w:val="28"/>
            <w14:ligatures w14:val="none"/>
          </w:rPr>
          <w:t>https://www.sam.gov</w:t>
        </w:r>
      </w:hyperlink>
      <w:r w:rsidRPr="00DC2197">
        <w:rPr>
          <w:rFonts w:asciiTheme="majorBidi" w:eastAsia="Times New Roman" w:hAnsiTheme="majorBidi" w:cstheme="majorBidi"/>
          <w:kern w:val="0"/>
          <w:sz w:val="28"/>
          <w:szCs w:val="28"/>
          <w14:ligatures w14:val="none"/>
        </w:rPr>
        <w:t>) when submitting its offer, it shall complete paragraphs (c) and (d) of this provision and include its responses with its offer.</w:t>
      </w:r>
    </w:p>
    <w:p w14:paraId="3254F47F"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b/>
          <w:bCs/>
          <w:kern w:val="0"/>
          <w:sz w:val="28"/>
          <w:szCs w:val="28"/>
          <w14:ligatures w14:val="none"/>
        </w:rPr>
        <w:t>(a)</w:t>
      </w:r>
      <w:r w:rsidRPr="00DC2197">
        <w:rPr>
          <w:rFonts w:asciiTheme="majorBidi" w:eastAsia="Times New Roman" w:hAnsiTheme="majorBidi" w:cstheme="majorBidi"/>
          <w:kern w:val="0"/>
          <w:sz w:val="28"/>
          <w:szCs w:val="28"/>
          <w14:ligatures w14:val="none"/>
        </w:rPr>
        <w:t> </w:t>
      </w:r>
      <w:r w:rsidRPr="00DC2197">
        <w:rPr>
          <w:rFonts w:asciiTheme="majorBidi" w:eastAsia="Times New Roman" w:hAnsiTheme="majorBidi" w:cstheme="majorBidi"/>
          <w:i/>
          <w:iCs/>
          <w:kern w:val="0"/>
          <w:sz w:val="28"/>
          <w:szCs w:val="28"/>
          <w14:ligatures w14:val="none"/>
        </w:rPr>
        <w:t>Definitions</w:t>
      </w:r>
      <w:r w:rsidRPr="00DC2197">
        <w:rPr>
          <w:rFonts w:asciiTheme="majorBidi" w:eastAsia="Times New Roman" w:hAnsiTheme="majorBidi" w:cstheme="majorBidi"/>
          <w:kern w:val="0"/>
          <w:sz w:val="28"/>
          <w:szCs w:val="28"/>
          <w14:ligatures w14:val="none"/>
        </w:rPr>
        <w:t>. As used in this provision—</w:t>
      </w:r>
    </w:p>
    <w:p w14:paraId="0034756C"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Commercial and Government Entity (CAGE) code</w:t>
      </w:r>
      <w:r w:rsidRPr="00DC2197">
        <w:rPr>
          <w:rFonts w:asciiTheme="majorBidi" w:eastAsia="Times New Roman" w:hAnsiTheme="majorBidi" w:cstheme="majorBidi"/>
          <w:kern w:val="0"/>
          <w:sz w:val="28"/>
          <w:szCs w:val="28"/>
          <w14:ligatures w14:val="none"/>
        </w:rPr>
        <w:t> has the meaning provided in the clause at FAR 52.204-91, Contractor Identification, of this solicitation.</w:t>
      </w:r>
    </w:p>
    <w:p w14:paraId="77895612"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Common parent</w:t>
      </w:r>
      <w:r w:rsidRPr="00DC2197">
        <w:rPr>
          <w:rFonts w:asciiTheme="majorBidi" w:eastAsia="Times New Roman" w:hAnsiTheme="majorBidi" w:cstheme="majorBidi"/>
          <w:kern w:val="0"/>
          <w:sz w:val="28"/>
          <w:szCs w:val="28"/>
          <w14:ligatures w14:val="none"/>
        </w:rPr>
        <w:t> means that corporate entity that owns or controls an affiliated group of corporations that files its federal income tax returns on a consolidated basis, and of which the offeror is a member.</w:t>
      </w:r>
    </w:p>
    <w:p w14:paraId="6AB7E653"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Electronic Funds Transfer (EFT)</w:t>
      </w:r>
      <w:r w:rsidRPr="00DC2197">
        <w:rPr>
          <w:rFonts w:asciiTheme="majorBidi" w:eastAsia="Times New Roman" w:hAnsiTheme="majorBidi" w:cstheme="majorBidi"/>
          <w:kern w:val="0"/>
          <w:sz w:val="28"/>
          <w:szCs w:val="28"/>
          <w14:ligatures w14:val="none"/>
        </w:rPr>
        <w:t> indicator means a bank account identifier to establish additional System for Award Management records for identifying alternative EFT accounts (see part 32) for the same entity.</w:t>
      </w:r>
    </w:p>
    <w:p w14:paraId="2C0BFB0F"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Highest-level owner</w:t>
      </w:r>
      <w:r w:rsidRPr="00DC2197">
        <w:rPr>
          <w:rFonts w:asciiTheme="majorBidi" w:eastAsia="Times New Roman" w:hAnsiTheme="majorBidi" w:cstheme="majorBidi"/>
          <w:kern w:val="0"/>
          <w:sz w:val="28"/>
          <w:szCs w:val="28"/>
          <w14:ligatures w14:val="none"/>
        </w:rPr>
        <w:t xml:space="preserve"> means the entity that owns or controls an immediate owner of the offeror, or that owns or controls one or more entities that control an immediate owner of the offeror. No entity owns or exercises </w:t>
      </w:r>
      <w:proofErr w:type="gramStart"/>
      <w:r w:rsidRPr="00DC2197">
        <w:rPr>
          <w:rFonts w:asciiTheme="majorBidi" w:eastAsia="Times New Roman" w:hAnsiTheme="majorBidi" w:cstheme="majorBidi"/>
          <w:kern w:val="0"/>
          <w:sz w:val="28"/>
          <w:szCs w:val="28"/>
          <w14:ligatures w14:val="none"/>
        </w:rPr>
        <w:t>control of the</w:t>
      </w:r>
      <w:proofErr w:type="gramEnd"/>
      <w:r w:rsidRPr="00DC2197">
        <w:rPr>
          <w:rFonts w:asciiTheme="majorBidi" w:eastAsia="Times New Roman" w:hAnsiTheme="majorBidi" w:cstheme="majorBidi"/>
          <w:kern w:val="0"/>
          <w:sz w:val="28"/>
          <w:szCs w:val="28"/>
          <w14:ligatures w14:val="none"/>
        </w:rPr>
        <w:t xml:space="preserve"> highest-level owner.</w:t>
      </w:r>
    </w:p>
    <w:p w14:paraId="62AB406B"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Immediate owner</w:t>
      </w:r>
      <w:r w:rsidRPr="00DC2197">
        <w:rPr>
          <w:rFonts w:asciiTheme="majorBidi" w:eastAsia="Times New Roman" w:hAnsiTheme="majorBidi" w:cstheme="majorBidi"/>
          <w:kern w:val="0"/>
          <w:sz w:val="28"/>
          <w:szCs w:val="28"/>
          <w14:ligatures w14:val="none"/>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w:t>
      </w:r>
    </w:p>
    <w:p w14:paraId="5ED33E22"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Predecessor</w:t>
      </w:r>
      <w:r w:rsidRPr="00DC2197">
        <w:rPr>
          <w:rFonts w:asciiTheme="majorBidi" w:eastAsia="Times New Roman" w:hAnsiTheme="majorBidi" w:cstheme="majorBidi"/>
          <w:kern w:val="0"/>
          <w:sz w:val="28"/>
          <w:szCs w:val="28"/>
          <w14:ligatures w14:val="none"/>
        </w:rPr>
        <w:t> means an entity whose assets were acquired by the offeror or another entity (most often through merger or acquisition) and whose affairs are now carried out by the offeror or the other entity under a new name.</w:t>
      </w:r>
    </w:p>
    <w:p w14:paraId="69038274"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Taxpayer Identification Number</w:t>
      </w:r>
      <w:r w:rsidRPr="00DC2197">
        <w:rPr>
          <w:rFonts w:asciiTheme="majorBidi" w:eastAsia="Times New Roman" w:hAnsiTheme="majorBidi" w:cstheme="majorBidi"/>
          <w:kern w:val="0"/>
          <w:sz w:val="28"/>
          <w:szCs w:val="28"/>
          <w14:ligatures w14:val="none"/>
        </w:rPr>
        <w:t> means the number required by the Internal Revenue Service (IRS) to be used by the offeror to report income tax and other returns. It may be either a Social Security Number or an Employer Identification Number.</w:t>
      </w:r>
    </w:p>
    <w:p w14:paraId="46B08FC1"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i/>
          <w:iCs/>
          <w:kern w:val="0"/>
          <w:sz w:val="28"/>
          <w:szCs w:val="28"/>
          <w14:ligatures w14:val="none"/>
        </w:rPr>
        <w:t>Unique entity identifier (UEI)</w:t>
      </w:r>
      <w:r w:rsidRPr="00DC2197">
        <w:rPr>
          <w:rFonts w:asciiTheme="majorBidi" w:eastAsia="Times New Roman" w:hAnsiTheme="majorBidi" w:cstheme="majorBidi"/>
          <w:kern w:val="0"/>
          <w:sz w:val="28"/>
          <w:szCs w:val="28"/>
          <w14:ligatures w14:val="none"/>
        </w:rPr>
        <w:t> has the meaning provided in the clause at FAR 52.204-91, Contractor Identification, of this solicitation.</w:t>
      </w:r>
    </w:p>
    <w:p w14:paraId="7E87C35D"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p>
    <w:p w14:paraId="395EC856"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(b) </w:t>
      </w:r>
      <w:r w:rsidRPr="00DC2197">
        <w:rPr>
          <w:rFonts w:asciiTheme="majorBidi" w:eastAsia="Times New Roman" w:hAnsiTheme="majorBidi" w:cstheme="majorBidi"/>
          <w:i/>
          <w:iCs/>
          <w:kern w:val="0"/>
          <w:sz w:val="28"/>
          <w:szCs w:val="28"/>
          <w14:ligatures w14:val="none"/>
        </w:rPr>
        <w:t>Unique entity identifier (UEI).</w:t>
      </w:r>
    </w:p>
    <w:p w14:paraId="04386755"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(1) The Offeror shall enter, in the block with its name and address on the cover page of its offer, the annotation “Unique Entity Identifier” followed by the UEI that identifies the Offeror's name and address exactly as stated in the offer. The Offeror shall also enter its EFT indicator, if applicable.</w:t>
      </w:r>
    </w:p>
    <w:p w14:paraId="02E0E46D"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(2) If the Offeror does not have a UEI, it shall go to </w:t>
      </w:r>
      <w:hyperlink r:id="rId5" w:tgtFrame="_blank" w:tooltip="https://www.sam.gov (opens in a new window)" w:history="1">
        <w:r w:rsidRPr="00DC2197">
          <w:rPr>
            <w:rStyle w:val="Hyperlink"/>
            <w:rFonts w:asciiTheme="majorBidi" w:eastAsia="Times New Roman" w:hAnsiTheme="majorBidi" w:cstheme="majorBidi"/>
            <w:kern w:val="0"/>
            <w:sz w:val="28"/>
            <w:szCs w:val="28"/>
            <w14:ligatures w14:val="none"/>
          </w:rPr>
          <w:t>https://www.sam.gov</w:t>
        </w:r>
      </w:hyperlink>
      <w:r w:rsidRPr="00DC2197">
        <w:rPr>
          <w:rFonts w:asciiTheme="majorBidi" w:eastAsia="Times New Roman" w:hAnsiTheme="majorBidi" w:cstheme="majorBidi"/>
          <w:kern w:val="0"/>
          <w:sz w:val="28"/>
          <w:szCs w:val="28"/>
          <w14:ligatures w14:val="none"/>
        </w:rPr>
        <w:t> to obtain one. The Government will independently validate the existence and uniqueness of the Offeror before assigning a UEI.</w:t>
      </w:r>
    </w:p>
    <w:p w14:paraId="08A7D416"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highlight w:val="yellow"/>
          <w14:ligatures w14:val="none"/>
        </w:rPr>
        <w:lastRenderedPageBreak/>
        <w:t>(c) </w:t>
      </w:r>
      <w:r w:rsidRPr="00DC2197">
        <w:rPr>
          <w:rFonts w:asciiTheme="majorBidi" w:eastAsia="Times New Roman" w:hAnsiTheme="majorBidi" w:cstheme="majorBidi"/>
          <w:i/>
          <w:iCs/>
          <w:kern w:val="0"/>
          <w:sz w:val="28"/>
          <w:szCs w:val="28"/>
          <w:highlight w:val="yellow"/>
          <w14:ligatures w14:val="none"/>
        </w:rPr>
        <w:t>Taxpayer identification</w:t>
      </w:r>
      <w:r w:rsidRPr="00DC2197">
        <w:rPr>
          <w:rFonts w:asciiTheme="majorBidi" w:eastAsia="Times New Roman" w:hAnsiTheme="majorBidi" w:cstheme="majorBidi"/>
          <w:kern w:val="0"/>
          <w:sz w:val="28"/>
          <w:szCs w:val="28"/>
          <w14:ligatures w14:val="none"/>
        </w:rPr>
        <w:t>. The Offeror shall provide with its offer the following information that is necessary to comply with debt collection requirements of 31 U.S.C. 7701(c) and 3325(d); reporting requirements of 26 U.S.C. 6041, 6041A, and 6050M; and the implementing IRS regulations:</w:t>
      </w:r>
    </w:p>
    <w:p w14:paraId="29800319"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highlight w:val="yellow"/>
          <w14:ligatures w14:val="none"/>
        </w:rPr>
        <w:t>(1) Taxpayer identification number (TIN)</w:t>
      </w:r>
    </w:p>
    <w:p w14:paraId="2F039BE8"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 TIN: </w:t>
      </w:r>
      <w:proofErr w:type="gramStart"/>
      <w:r w:rsidRPr="00DC2197">
        <w:rPr>
          <w:rFonts w:asciiTheme="majorBidi" w:eastAsia="Times New Roman" w:hAnsiTheme="majorBidi" w:cstheme="majorBidi"/>
          <w:kern w:val="0"/>
          <w:sz w:val="28"/>
          <w:szCs w:val="28"/>
          <w14:ligatures w14:val="none"/>
        </w:rPr>
        <w:t>______________;</w:t>
      </w:r>
      <w:proofErr w:type="gramEnd"/>
    </w:p>
    <w:p w14:paraId="3880E8F6"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TIN has been applied for; or</w:t>
      </w:r>
    </w:p>
    <w:p w14:paraId="4476071C"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TIN is not required because:</w:t>
      </w:r>
    </w:p>
    <w:p w14:paraId="7EFBA851"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DC2197">
        <w:rPr>
          <w:rFonts w:asciiTheme="majorBidi" w:eastAsia="Times New Roman" w:hAnsiTheme="majorBidi" w:cstheme="majorBidi"/>
          <w:kern w:val="0"/>
          <w:sz w:val="28"/>
          <w:szCs w:val="28"/>
          <w14:ligatures w14:val="none"/>
        </w:rPr>
        <w:t>States;</w:t>
      </w:r>
      <w:proofErr w:type="gramEnd"/>
    </w:p>
    <w:p w14:paraId="177521E4"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Offeror is an agency or instrumentality of a foreign government; or</w:t>
      </w:r>
    </w:p>
    <w:p w14:paraId="03A1E20D"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Offeror is an agency or instrumentality of the Federal Government.</w:t>
      </w:r>
    </w:p>
    <w:p w14:paraId="7469C55E"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highlight w:val="yellow"/>
          <w14:ligatures w14:val="none"/>
        </w:rPr>
        <w:t>(2) </w:t>
      </w:r>
      <w:r w:rsidRPr="00DC2197">
        <w:rPr>
          <w:rFonts w:asciiTheme="majorBidi" w:eastAsia="Times New Roman" w:hAnsiTheme="majorBidi" w:cstheme="majorBidi"/>
          <w:i/>
          <w:iCs/>
          <w:kern w:val="0"/>
          <w:sz w:val="28"/>
          <w:szCs w:val="28"/>
          <w:highlight w:val="yellow"/>
          <w14:ligatures w14:val="none"/>
        </w:rPr>
        <w:t>Type of organization.</w:t>
      </w:r>
    </w:p>
    <w:p w14:paraId="18C58D47"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 Sole </w:t>
      </w:r>
      <w:proofErr w:type="gramStart"/>
      <w:r w:rsidRPr="00DC2197">
        <w:rPr>
          <w:rFonts w:asciiTheme="majorBidi" w:eastAsia="Times New Roman" w:hAnsiTheme="majorBidi" w:cstheme="majorBidi"/>
          <w:kern w:val="0"/>
          <w:sz w:val="28"/>
          <w:szCs w:val="28"/>
          <w14:ligatures w14:val="none"/>
        </w:rPr>
        <w:t>proprietorship;</w:t>
      </w:r>
      <w:proofErr w:type="gramEnd"/>
    </w:p>
    <w:p w14:paraId="6DC9A672"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 </w:t>
      </w:r>
      <w:proofErr w:type="gramStart"/>
      <w:r w:rsidRPr="00DC2197">
        <w:rPr>
          <w:rFonts w:asciiTheme="majorBidi" w:eastAsia="Times New Roman" w:hAnsiTheme="majorBidi" w:cstheme="majorBidi"/>
          <w:kern w:val="0"/>
          <w:sz w:val="28"/>
          <w:szCs w:val="28"/>
          <w14:ligatures w14:val="none"/>
        </w:rPr>
        <w:t>Partnership;</w:t>
      </w:r>
      <w:proofErr w:type="gramEnd"/>
    </w:p>
    <w:p w14:paraId="6C035275"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Corporate entity (not tax-exempt</w:t>
      </w:r>
      <w:proofErr w:type="gramStart"/>
      <w:r w:rsidRPr="00DC2197">
        <w:rPr>
          <w:rFonts w:asciiTheme="majorBidi" w:eastAsia="Times New Roman" w:hAnsiTheme="majorBidi" w:cstheme="majorBidi"/>
          <w:kern w:val="0"/>
          <w:sz w:val="28"/>
          <w:szCs w:val="28"/>
          <w14:ligatures w14:val="none"/>
        </w:rPr>
        <w:t>);</w:t>
      </w:r>
      <w:proofErr w:type="gramEnd"/>
    </w:p>
    <w:p w14:paraId="567F33D6"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Corporate entity (tax-exempt</w:t>
      </w:r>
      <w:proofErr w:type="gramStart"/>
      <w:r w:rsidRPr="00DC2197">
        <w:rPr>
          <w:rFonts w:asciiTheme="majorBidi" w:eastAsia="Times New Roman" w:hAnsiTheme="majorBidi" w:cstheme="majorBidi"/>
          <w:kern w:val="0"/>
          <w:sz w:val="28"/>
          <w:szCs w:val="28"/>
          <w14:ligatures w14:val="none"/>
        </w:rPr>
        <w:t>);</w:t>
      </w:r>
      <w:proofErr w:type="gramEnd"/>
    </w:p>
    <w:p w14:paraId="68F470C8"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Government entity (Federal, State, or local</w:t>
      </w:r>
      <w:proofErr w:type="gramStart"/>
      <w:r w:rsidRPr="00DC2197">
        <w:rPr>
          <w:rFonts w:asciiTheme="majorBidi" w:eastAsia="Times New Roman" w:hAnsiTheme="majorBidi" w:cstheme="majorBidi"/>
          <w:kern w:val="0"/>
          <w:sz w:val="28"/>
          <w:szCs w:val="28"/>
          <w14:ligatures w14:val="none"/>
        </w:rPr>
        <w:t>);</w:t>
      </w:r>
      <w:proofErr w:type="gramEnd"/>
    </w:p>
    <w:p w14:paraId="049792E9"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 Foreign </w:t>
      </w:r>
      <w:proofErr w:type="gramStart"/>
      <w:r w:rsidRPr="00DC2197">
        <w:rPr>
          <w:rFonts w:asciiTheme="majorBidi" w:eastAsia="Times New Roman" w:hAnsiTheme="majorBidi" w:cstheme="majorBidi"/>
          <w:kern w:val="0"/>
          <w:sz w:val="28"/>
          <w:szCs w:val="28"/>
          <w14:ligatures w14:val="none"/>
        </w:rPr>
        <w:t>government;</w:t>
      </w:r>
      <w:proofErr w:type="gramEnd"/>
    </w:p>
    <w:p w14:paraId="45EB977C"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International organization per 26 CFR 1.6049-4; or</w:t>
      </w:r>
    </w:p>
    <w:p w14:paraId="7A1F5BA4"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Other.</w:t>
      </w:r>
    </w:p>
    <w:p w14:paraId="200B9C7D"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highlight w:val="yellow"/>
          <w14:ligatures w14:val="none"/>
        </w:rPr>
        <w:t>(3) </w:t>
      </w:r>
      <w:r w:rsidRPr="00DC2197">
        <w:rPr>
          <w:rFonts w:asciiTheme="majorBidi" w:eastAsia="Times New Roman" w:hAnsiTheme="majorBidi" w:cstheme="majorBidi"/>
          <w:i/>
          <w:iCs/>
          <w:kern w:val="0"/>
          <w:sz w:val="28"/>
          <w:szCs w:val="28"/>
          <w:highlight w:val="yellow"/>
          <w14:ligatures w14:val="none"/>
        </w:rPr>
        <w:t>Common parent.</w:t>
      </w:r>
    </w:p>
    <w:p w14:paraId="787F2F43"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Offeror is not owned or controlled by a common parent as defined in paragraph (a) of this provision; or</w:t>
      </w:r>
    </w:p>
    <w:p w14:paraId="424524F6"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Name and TIN of common parent:</w:t>
      </w:r>
    </w:p>
    <w:p w14:paraId="71A7C283"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Name: ______________</w:t>
      </w:r>
    </w:p>
    <w:p w14:paraId="4BDE10ED"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TIN: ______________</w:t>
      </w:r>
    </w:p>
    <w:p w14:paraId="213C3F52"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highlight w:val="yellow"/>
          <w14:ligatures w14:val="none"/>
        </w:rPr>
        <w:t>(4) The TIN provided in paragraph (c)(1)</w:t>
      </w:r>
      <w:r w:rsidRPr="00DC2197">
        <w:rPr>
          <w:rFonts w:asciiTheme="majorBidi" w:eastAsia="Times New Roman" w:hAnsiTheme="majorBidi" w:cstheme="majorBidi"/>
          <w:kern w:val="0"/>
          <w:sz w:val="28"/>
          <w:szCs w:val="28"/>
          <w14:ligatures w14:val="none"/>
        </w:rPr>
        <w:t xml:space="preserve"> of this provision may be matched with IRS records to verify the accuracy of the Offeror's TIN. The Government may use the TIN to collect and report on any delinquent amounts arising out of the Offeror's relationship with the Government (31 U.S.C. 7701(c)(3)).</w:t>
      </w:r>
    </w:p>
    <w:p w14:paraId="1F5603DC"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highlight w:val="yellow"/>
          <w14:ligatures w14:val="none"/>
        </w:rPr>
        <w:t>(d) Commercial and Government Entity (CAGE) code.</w:t>
      </w:r>
    </w:p>
    <w:p w14:paraId="41DEC4F2"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(1) The Offeror shall provide its CAGE code with its offer with its name and location address or otherwise include it prominently in its offer. The CAGE code shall be for that name and location address. Insert the word “CAGE” before the code. The Offeror may obtain a CAGE code as indicated in the following table.</w:t>
      </w:r>
    </w:p>
    <w:p w14:paraId="0048912A"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p>
    <w:p w14:paraId="7AF59BB2" w14:textId="77777777" w:rsidR="00DC2197" w:rsidRPr="00DC2197" w:rsidRDefault="00DC2197" w:rsidP="00DC2197">
      <w:pPr>
        <w:spacing w:after="0" w:line="240" w:lineRule="auto"/>
        <w:jc w:val="both"/>
        <w:rPr>
          <w:rFonts w:asciiTheme="majorBidi" w:eastAsia="Times New Roman" w:hAnsiTheme="majorBidi" w:cstheme="majorBidi"/>
          <w:kern w:val="0"/>
          <w:sz w:val="28"/>
          <w:szCs w:val="28"/>
          <w14:ligatures w14:val="none"/>
        </w:rPr>
      </w:pPr>
    </w:p>
    <w:tbl>
      <w:tblPr>
        <w:tblStyle w:val="PlainTable1"/>
        <w:tblW w:w="5000" w:type="pct"/>
        <w:tblLook w:val="04A0" w:firstRow="1" w:lastRow="0" w:firstColumn="1" w:lastColumn="0" w:noHBand="0" w:noVBand="1"/>
      </w:tblPr>
      <w:tblGrid>
        <w:gridCol w:w="3123"/>
        <w:gridCol w:w="6227"/>
      </w:tblGrid>
      <w:tr w:rsidR="00DC2197" w:rsidRPr="00DC2197" w14:paraId="4775520D" w14:textId="77777777" w:rsidTr="00DE268B">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732" w:type="pct"/>
            <w:hideMark/>
          </w:tcPr>
          <w:p w14:paraId="3B62F8A6" w14:textId="77777777" w:rsidR="00DC2197" w:rsidRPr="00DC2197" w:rsidRDefault="00DC2197" w:rsidP="00DE268B">
            <w:pPr>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lastRenderedPageBreak/>
              <w:t>If the Offeror is…</w:t>
            </w:r>
          </w:p>
        </w:tc>
        <w:tc>
          <w:tcPr>
            <w:tcW w:w="3268" w:type="pct"/>
            <w:hideMark/>
          </w:tcPr>
          <w:p w14:paraId="5EE9B944" w14:textId="77777777" w:rsidR="00DC2197" w:rsidRPr="00DC2197" w:rsidRDefault="00DC2197" w:rsidP="00DE268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Then…</w:t>
            </w:r>
          </w:p>
        </w:tc>
      </w:tr>
      <w:tr w:rsidR="00DC2197" w:rsidRPr="00DC2197" w14:paraId="674E7365" w14:textId="77777777" w:rsidTr="00DE268B">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32" w:type="pct"/>
            <w:hideMark/>
          </w:tcPr>
          <w:p w14:paraId="7AD98939" w14:textId="77777777" w:rsidR="00DC2197" w:rsidRPr="00DC2197" w:rsidRDefault="00DC2197" w:rsidP="00DE268B">
            <w:pPr>
              <w:rPr>
                <w:rFonts w:asciiTheme="majorBidi" w:eastAsia="Times New Roman" w:hAnsiTheme="majorBidi" w:cstheme="majorBidi"/>
                <w:b w:val="0"/>
                <w:bCs w:val="0"/>
                <w:kern w:val="0"/>
                <w:sz w:val="28"/>
                <w:szCs w:val="28"/>
                <w14:ligatures w14:val="none"/>
              </w:rPr>
            </w:pPr>
            <w:r w:rsidRPr="00DC2197">
              <w:rPr>
                <w:rFonts w:asciiTheme="majorBidi" w:eastAsia="Times New Roman" w:hAnsiTheme="majorBidi" w:cstheme="majorBidi"/>
                <w:b w:val="0"/>
                <w:bCs w:val="0"/>
                <w:kern w:val="0"/>
                <w:sz w:val="28"/>
                <w:szCs w:val="28"/>
                <w14:ligatures w14:val="none"/>
              </w:rPr>
              <w:t>Located in the United States or its outlying areas</w:t>
            </w:r>
          </w:p>
        </w:tc>
        <w:tc>
          <w:tcPr>
            <w:tcW w:w="3268" w:type="pct"/>
            <w:vAlign w:val="center"/>
            <w:hideMark/>
          </w:tcPr>
          <w:p w14:paraId="06723B02" w14:textId="77777777" w:rsidR="00DC2197" w:rsidRPr="00DC2197" w:rsidRDefault="00DC2197" w:rsidP="00DE268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Submit a request to the DLA CAGE Branch via </w:t>
            </w:r>
            <w:hyperlink r:id="rId6" w:tgtFrame="_blank" w:tooltip="https://cage.dla.mil (opens in a new window)" w:history="1">
              <w:r w:rsidRPr="00DC2197">
                <w:rPr>
                  <w:rStyle w:val="Hyperlink"/>
                  <w:rFonts w:asciiTheme="majorBidi" w:eastAsia="Times New Roman" w:hAnsiTheme="majorBidi" w:cstheme="majorBidi"/>
                  <w:kern w:val="0"/>
                  <w:sz w:val="28"/>
                  <w:szCs w:val="28"/>
                  <w14:ligatures w14:val="none"/>
                </w:rPr>
                <w:t>https://cage.dla.mil</w:t>
              </w:r>
            </w:hyperlink>
          </w:p>
        </w:tc>
      </w:tr>
      <w:tr w:rsidR="00DC2197" w:rsidRPr="00DC2197" w14:paraId="722392F8" w14:textId="77777777" w:rsidTr="00DE268B">
        <w:trPr>
          <w:trHeight w:val="1754"/>
        </w:trPr>
        <w:tc>
          <w:tcPr>
            <w:cnfStyle w:val="001000000000" w:firstRow="0" w:lastRow="0" w:firstColumn="1" w:lastColumn="0" w:oddVBand="0" w:evenVBand="0" w:oddHBand="0" w:evenHBand="0" w:firstRowFirstColumn="0" w:firstRowLastColumn="0" w:lastRowFirstColumn="0" w:lastRowLastColumn="0"/>
            <w:tcW w:w="1732" w:type="pct"/>
            <w:hideMark/>
          </w:tcPr>
          <w:p w14:paraId="47ADE852" w14:textId="77777777" w:rsidR="00DC2197" w:rsidRPr="00DC2197" w:rsidRDefault="00DC2197" w:rsidP="00DE268B">
            <w:pPr>
              <w:rPr>
                <w:rFonts w:asciiTheme="majorBidi" w:eastAsia="Times New Roman" w:hAnsiTheme="majorBidi" w:cstheme="majorBidi"/>
                <w:b w:val="0"/>
                <w:bCs w:val="0"/>
                <w:kern w:val="0"/>
                <w:sz w:val="28"/>
                <w:szCs w:val="28"/>
                <w14:ligatures w14:val="none"/>
              </w:rPr>
            </w:pPr>
            <w:r w:rsidRPr="00DC2197">
              <w:rPr>
                <w:rFonts w:asciiTheme="majorBidi" w:eastAsia="Times New Roman" w:hAnsiTheme="majorBidi" w:cstheme="majorBidi"/>
                <w:b w:val="0"/>
                <w:bCs w:val="0"/>
                <w:kern w:val="0"/>
                <w:sz w:val="28"/>
                <w:szCs w:val="28"/>
                <w14:ligatures w14:val="none"/>
              </w:rPr>
              <w:t>Located outside the United States and its outlying areas and its country is a member of the North Atlantic Treaty Organization (NATO) or a sponsored nation</w:t>
            </w:r>
          </w:p>
        </w:tc>
        <w:tc>
          <w:tcPr>
            <w:tcW w:w="3268" w:type="pct"/>
            <w:vAlign w:val="center"/>
            <w:hideMark/>
          </w:tcPr>
          <w:p w14:paraId="75B66A93" w14:textId="77777777" w:rsidR="00DC2197" w:rsidRPr="00DC2197" w:rsidRDefault="00DC2197" w:rsidP="00DE268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Contact the appropriate National Codification Bureau ( </w:t>
            </w:r>
            <w:hyperlink r:id="rId7" w:tgtFrame="_blank" w:tooltip="https://www.nato.int/structur/ac/135/about/contacts (opens in a new window)" w:history="1">
              <w:r w:rsidRPr="00DC2197">
                <w:rPr>
                  <w:rStyle w:val="Hyperlink"/>
                  <w:rFonts w:asciiTheme="majorBidi" w:eastAsia="Times New Roman" w:hAnsiTheme="majorBidi" w:cstheme="majorBidi"/>
                  <w:kern w:val="0"/>
                  <w:sz w:val="28"/>
                  <w:szCs w:val="28"/>
                  <w14:ligatures w14:val="none"/>
                </w:rPr>
                <w:t>https://www.nato.int/structur/ac/135/about/contacts</w:t>
              </w:r>
            </w:hyperlink>
            <w:r w:rsidRPr="00DC2197">
              <w:rPr>
                <w:rFonts w:asciiTheme="majorBidi" w:eastAsia="Times New Roman" w:hAnsiTheme="majorBidi" w:cstheme="majorBidi"/>
                <w:kern w:val="0"/>
                <w:sz w:val="28"/>
                <w:szCs w:val="28"/>
                <w14:ligatures w14:val="none"/>
              </w:rPr>
              <w:t>)</w:t>
            </w:r>
          </w:p>
        </w:tc>
      </w:tr>
      <w:tr w:rsidR="00DC2197" w:rsidRPr="00DC2197" w14:paraId="1F670CD9" w14:textId="77777777" w:rsidTr="00DE268B">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1732" w:type="pct"/>
            <w:hideMark/>
          </w:tcPr>
          <w:p w14:paraId="59CA20D0" w14:textId="77777777" w:rsidR="00DC2197" w:rsidRPr="00DC2197" w:rsidRDefault="00DC2197" w:rsidP="00DE268B">
            <w:pPr>
              <w:rPr>
                <w:rFonts w:asciiTheme="majorBidi" w:eastAsia="Times New Roman" w:hAnsiTheme="majorBidi" w:cstheme="majorBidi"/>
                <w:b w:val="0"/>
                <w:bCs w:val="0"/>
                <w:kern w:val="0"/>
                <w:sz w:val="28"/>
                <w:szCs w:val="28"/>
                <w:highlight w:val="yellow"/>
                <w14:ligatures w14:val="none"/>
              </w:rPr>
            </w:pPr>
            <w:r w:rsidRPr="00DC2197">
              <w:rPr>
                <w:rFonts w:asciiTheme="majorBidi" w:eastAsia="Times New Roman" w:hAnsiTheme="majorBidi" w:cstheme="majorBidi"/>
                <w:b w:val="0"/>
                <w:bCs w:val="0"/>
                <w:kern w:val="0"/>
                <w:sz w:val="28"/>
                <w:szCs w:val="28"/>
                <w:highlight w:val="yellow"/>
                <w14:ligatures w14:val="none"/>
              </w:rPr>
              <w:t>Located outside the United States and its outlying areas and its country is not a member of NATO or a sponsored nation</w:t>
            </w:r>
          </w:p>
        </w:tc>
        <w:tc>
          <w:tcPr>
            <w:tcW w:w="3268" w:type="pct"/>
            <w:vAlign w:val="center"/>
            <w:hideMark/>
          </w:tcPr>
          <w:p w14:paraId="3A59BAFB" w14:textId="77777777" w:rsidR="00DC2197" w:rsidRPr="00DC2197" w:rsidRDefault="00DC2197" w:rsidP="00DE268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highlight w:val="yellow"/>
                <w14:ligatures w14:val="none"/>
              </w:rPr>
            </w:pPr>
            <w:r w:rsidRPr="00DC2197">
              <w:rPr>
                <w:rFonts w:asciiTheme="majorBidi" w:eastAsia="Times New Roman" w:hAnsiTheme="majorBidi" w:cstheme="majorBidi"/>
                <w:kern w:val="0"/>
                <w:sz w:val="28"/>
                <w:szCs w:val="28"/>
                <w:highlight w:val="yellow"/>
                <w14:ligatures w14:val="none"/>
              </w:rPr>
              <w:t xml:space="preserve"> (</w:t>
            </w:r>
            <w:hyperlink r:id="rId8" w:history="1">
              <w:r w:rsidRPr="00DC2197">
                <w:rPr>
                  <w:rFonts w:asciiTheme="majorBidi" w:hAnsiTheme="majorBidi" w:cstheme="majorBidi"/>
                  <w:color w:val="0000FF"/>
                  <w:sz w:val="28"/>
                  <w:szCs w:val="28"/>
                  <w:highlight w:val="yellow"/>
                  <w:u w:val="single"/>
                </w:rPr>
                <w:t>NCAGE Code Request Tool</w:t>
              </w:r>
            </w:hyperlink>
            <w:r w:rsidRPr="00DC2197">
              <w:rPr>
                <w:rFonts w:asciiTheme="majorBidi" w:hAnsiTheme="majorBidi" w:cstheme="majorBidi"/>
                <w:sz w:val="28"/>
                <w:szCs w:val="28"/>
                <w:highlight w:val="yellow"/>
              </w:rPr>
              <w:t>)</w:t>
            </w:r>
          </w:p>
        </w:tc>
      </w:tr>
    </w:tbl>
    <w:p w14:paraId="4F649641"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p>
    <w:p w14:paraId="60E52902"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(2) The Offeror shall provide the CAGE code and legal business name (Do not use a “doing business as” name) for—</w:t>
      </w:r>
    </w:p>
    <w:p w14:paraId="5263130F"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(i) Its immediate owner(s), if </w:t>
      </w:r>
      <w:proofErr w:type="gramStart"/>
      <w:r w:rsidRPr="00DC2197">
        <w:rPr>
          <w:rFonts w:asciiTheme="majorBidi" w:eastAsia="Times New Roman" w:hAnsiTheme="majorBidi" w:cstheme="majorBidi"/>
          <w:kern w:val="0"/>
          <w:sz w:val="28"/>
          <w:szCs w:val="28"/>
          <w14:ligatures w14:val="none"/>
        </w:rPr>
        <w:t>any;</w:t>
      </w:r>
      <w:proofErr w:type="gramEnd"/>
    </w:p>
    <w:p w14:paraId="3DDEFE6A"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(ii) Its highest-level owner, if any; and</w:t>
      </w:r>
    </w:p>
    <w:p w14:paraId="2ED30BCA"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xml:space="preserve">(iii) Any predecessor(s), or predecessor of an Offeror’s predecessor, that held a </w:t>
      </w:r>
      <w:proofErr w:type="gramStart"/>
      <w:r w:rsidRPr="00DC2197">
        <w:rPr>
          <w:rFonts w:asciiTheme="majorBidi" w:eastAsia="Times New Roman" w:hAnsiTheme="majorBidi" w:cstheme="majorBidi"/>
          <w:kern w:val="0"/>
          <w:sz w:val="28"/>
          <w:szCs w:val="28"/>
          <w14:ligatures w14:val="none"/>
        </w:rPr>
        <w:t>Federal</w:t>
      </w:r>
      <w:proofErr w:type="gramEnd"/>
      <w:r w:rsidRPr="00DC2197">
        <w:rPr>
          <w:rFonts w:asciiTheme="majorBidi" w:eastAsia="Times New Roman" w:hAnsiTheme="majorBidi" w:cstheme="majorBidi"/>
          <w:kern w:val="0"/>
          <w:sz w:val="28"/>
          <w:szCs w:val="28"/>
          <w14:ligatures w14:val="none"/>
        </w:rPr>
        <w:t xml:space="preserve"> contract or grant within the last three years.</w:t>
      </w:r>
    </w:p>
    <w:p w14:paraId="717811B5"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p>
    <w:tbl>
      <w:tblPr>
        <w:tblStyle w:val="PlainTable1"/>
        <w:tblW w:w="5000" w:type="pct"/>
        <w:tblLook w:val="04A0" w:firstRow="1" w:lastRow="0" w:firstColumn="1" w:lastColumn="0" w:noHBand="0" w:noVBand="1"/>
      </w:tblPr>
      <w:tblGrid>
        <w:gridCol w:w="3295"/>
        <w:gridCol w:w="2367"/>
        <w:gridCol w:w="3688"/>
      </w:tblGrid>
      <w:tr w:rsidR="00DC2197" w:rsidRPr="00DC2197" w14:paraId="6E87D580" w14:textId="77777777" w:rsidTr="00DE2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pct"/>
            <w:hideMark/>
          </w:tcPr>
          <w:p w14:paraId="264C37FA" w14:textId="77777777" w:rsidR="00DC2197" w:rsidRPr="00DC2197" w:rsidRDefault="00DC2197" w:rsidP="00DE268B">
            <w:pPr>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Owner Type</w:t>
            </w:r>
          </w:p>
        </w:tc>
        <w:tc>
          <w:tcPr>
            <w:tcW w:w="1266" w:type="pct"/>
            <w:hideMark/>
          </w:tcPr>
          <w:p w14:paraId="550C48F6" w14:textId="77777777" w:rsidR="00DC2197" w:rsidRPr="00DC2197" w:rsidRDefault="00DC2197" w:rsidP="00DE268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CAGE Code</w:t>
            </w:r>
          </w:p>
        </w:tc>
        <w:tc>
          <w:tcPr>
            <w:tcW w:w="1972" w:type="pct"/>
            <w:hideMark/>
          </w:tcPr>
          <w:p w14:paraId="5357E8B9" w14:textId="77777777" w:rsidR="00DC2197" w:rsidRPr="00DC2197" w:rsidRDefault="00DC2197" w:rsidP="00DE268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Legal Business Name </w:t>
            </w:r>
          </w:p>
        </w:tc>
      </w:tr>
      <w:tr w:rsidR="00DC2197" w:rsidRPr="00DC2197" w14:paraId="23649610" w14:textId="77777777" w:rsidTr="00DE2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pct"/>
            <w:hideMark/>
          </w:tcPr>
          <w:p w14:paraId="6C167699" w14:textId="77777777" w:rsidR="00DC2197" w:rsidRPr="00DC2197" w:rsidRDefault="00DC2197" w:rsidP="00DE268B">
            <w:pPr>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Immediate owner</w:t>
            </w:r>
          </w:p>
        </w:tc>
        <w:tc>
          <w:tcPr>
            <w:tcW w:w="1266" w:type="pct"/>
            <w:hideMark/>
          </w:tcPr>
          <w:p w14:paraId="34D0C963" w14:textId="77777777" w:rsidR="00DC2197" w:rsidRPr="00DC2197" w:rsidRDefault="00DC2197" w:rsidP="00DE268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w:t>
            </w:r>
          </w:p>
        </w:tc>
        <w:tc>
          <w:tcPr>
            <w:tcW w:w="1972" w:type="pct"/>
            <w:hideMark/>
          </w:tcPr>
          <w:p w14:paraId="48CAB3E8" w14:textId="77777777" w:rsidR="00DC2197" w:rsidRPr="00DC2197" w:rsidRDefault="00DC2197" w:rsidP="00DE268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w:t>
            </w:r>
          </w:p>
        </w:tc>
      </w:tr>
      <w:tr w:rsidR="00DC2197" w:rsidRPr="00DC2197" w14:paraId="6B057CD6" w14:textId="77777777" w:rsidTr="00DE268B">
        <w:tc>
          <w:tcPr>
            <w:cnfStyle w:val="001000000000" w:firstRow="0" w:lastRow="0" w:firstColumn="1" w:lastColumn="0" w:oddVBand="0" w:evenVBand="0" w:oddHBand="0" w:evenHBand="0" w:firstRowFirstColumn="0" w:firstRowLastColumn="0" w:lastRowFirstColumn="0" w:lastRowLastColumn="0"/>
            <w:tcW w:w="1762" w:type="pct"/>
            <w:hideMark/>
          </w:tcPr>
          <w:p w14:paraId="64DDA1ED" w14:textId="77777777" w:rsidR="00DC2197" w:rsidRPr="00DC2197" w:rsidRDefault="00DC2197" w:rsidP="00DE268B">
            <w:pPr>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Highest-level owner</w:t>
            </w:r>
          </w:p>
        </w:tc>
        <w:tc>
          <w:tcPr>
            <w:tcW w:w="1266" w:type="pct"/>
            <w:hideMark/>
          </w:tcPr>
          <w:p w14:paraId="2599F131" w14:textId="77777777" w:rsidR="00DC2197" w:rsidRPr="00DC2197" w:rsidRDefault="00DC2197" w:rsidP="00DE268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w:t>
            </w:r>
          </w:p>
        </w:tc>
        <w:tc>
          <w:tcPr>
            <w:tcW w:w="1972" w:type="pct"/>
            <w:hideMark/>
          </w:tcPr>
          <w:p w14:paraId="1DC6B474" w14:textId="77777777" w:rsidR="00DC2197" w:rsidRPr="00DC2197" w:rsidRDefault="00DC2197" w:rsidP="00DE268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w:t>
            </w:r>
          </w:p>
        </w:tc>
      </w:tr>
      <w:tr w:rsidR="00DC2197" w:rsidRPr="00DC2197" w14:paraId="11C5C173" w14:textId="77777777" w:rsidTr="00DE2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pct"/>
            <w:hideMark/>
          </w:tcPr>
          <w:p w14:paraId="4C930E82" w14:textId="77777777" w:rsidR="00DC2197" w:rsidRPr="00DC2197" w:rsidRDefault="00DC2197" w:rsidP="00DE268B">
            <w:pPr>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Predecessor*</w:t>
            </w:r>
          </w:p>
        </w:tc>
        <w:tc>
          <w:tcPr>
            <w:tcW w:w="1266" w:type="pct"/>
            <w:hideMark/>
          </w:tcPr>
          <w:p w14:paraId="40A0794D" w14:textId="77777777" w:rsidR="00DC2197" w:rsidRPr="00DC2197" w:rsidRDefault="00DC2197" w:rsidP="00DE268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w:t>
            </w:r>
          </w:p>
        </w:tc>
        <w:tc>
          <w:tcPr>
            <w:tcW w:w="1972" w:type="pct"/>
            <w:hideMark/>
          </w:tcPr>
          <w:p w14:paraId="675A6446" w14:textId="77777777" w:rsidR="00DC2197" w:rsidRPr="00DC2197" w:rsidRDefault="00DC2197" w:rsidP="00DE268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w:t>
            </w:r>
          </w:p>
        </w:tc>
      </w:tr>
    </w:tbl>
    <w:p w14:paraId="6A9B2175"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p>
    <w:p w14:paraId="5C5F66AF"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 Predecessor CAGE code may be marked “Unknown.”</w:t>
      </w:r>
    </w:p>
    <w:p w14:paraId="52F337F7"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r w:rsidRPr="00DC2197">
        <w:rPr>
          <w:rFonts w:asciiTheme="majorBidi" w:eastAsia="Times New Roman" w:hAnsiTheme="majorBidi" w:cstheme="majorBidi"/>
          <w:kern w:val="0"/>
          <w:sz w:val="28"/>
          <w:szCs w:val="28"/>
          <w14:ligatures w14:val="none"/>
        </w:rPr>
        <w:t>(3) If the Offeror has more than one immediate owner (such as a joint venture), give the information for each owner (or joint venture participant). If the Offeror has more than one predecessor, provide information for each predecessor in reverse chronological order.</w:t>
      </w:r>
    </w:p>
    <w:p w14:paraId="57B6EA40" w14:textId="77777777" w:rsidR="00DC2197" w:rsidRPr="00DC2197" w:rsidRDefault="00DC2197" w:rsidP="00DC2197">
      <w:pPr>
        <w:spacing w:after="0" w:line="240" w:lineRule="auto"/>
        <w:jc w:val="center"/>
        <w:rPr>
          <w:rFonts w:asciiTheme="majorBidi" w:eastAsia="Times New Roman" w:hAnsiTheme="majorBidi" w:cstheme="majorBidi"/>
          <w:b/>
          <w:bCs/>
          <w:kern w:val="0"/>
          <w:sz w:val="28"/>
          <w:szCs w:val="28"/>
          <w14:ligatures w14:val="none"/>
        </w:rPr>
      </w:pPr>
    </w:p>
    <w:p w14:paraId="1F458C31" w14:textId="77777777" w:rsidR="00DC2197" w:rsidRPr="00DC2197" w:rsidRDefault="00DC2197" w:rsidP="00DC2197">
      <w:pPr>
        <w:spacing w:after="0" w:line="240" w:lineRule="auto"/>
        <w:jc w:val="center"/>
        <w:rPr>
          <w:rFonts w:asciiTheme="majorBidi" w:eastAsia="Times New Roman" w:hAnsiTheme="majorBidi" w:cstheme="majorBidi"/>
          <w:b/>
          <w:bCs/>
          <w:kern w:val="0"/>
          <w:sz w:val="28"/>
          <w:szCs w:val="28"/>
          <w14:ligatures w14:val="none"/>
        </w:rPr>
      </w:pPr>
      <w:r w:rsidRPr="00DC2197">
        <w:rPr>
          <w:rFonts w:asciiTheme="majorBidi" w:eastAsia="Times New Roman" w:hAnsiTheme="majorBidi" w:cstheme="majorBidi"/>
          <w:b/>
          <w:bCs/>
          <w:kern w:val="0"/>
          <w:sz w:val="28"/>
          <w:szCs w:val="28"/>
          <w14:ligatures w14:val="none"/>
        </w:rPr>
        <w:t>(End of provision)</w:t>
      </w:r>
    </w:p>
    <w:p w14:paraId="4A1FFFB4" w14:textId="77777777" w:rsidR="00DC2197" w:rsidRPr="00DC2197" w:rsidRDefault="00DC2197" w:rsidP="00DC2197">
      <w:pPr>
        <w:spacing w:after="0" w:line="240" w:lineRule="auto"/>
        <w:rPr>
          <w:rFonts w:asciiTheme="majorBidi" w:eastAsia="Times New Roman" w:hAnsiTheme="majorBidi" w:cstheme="majorBidi"/>
          <w:kern w:val="0"/>
          <w:sz w:val="28"/>
          <w:szCs w:val="28"/>
          <w14:ligatures w14:val="none"/>
        </w:rPr>
      </w:pPr>
    </w:p>
    <w:p w14:paraId="28C131B4" w14:textId="77777777" w:rsidR="00C26EA3" w:rsidRPr="00DC2197" w:rsidRDefault="00C26EA3" w:rsidP="00DC2197">
      <w:pPr>
        <w:rPr>
          <w:rFonts w:asciiTheme="majorBidi" w:hAnsiTheme="majorBidi" w:cstheme="majorBidi"/>
          <w:sz w:val="28"/>
          <w:szCs w:val="28"/>
        </w:rPr>
      </w:pPr>
    </w:p>
    <w:sectPr w:rsidR="00C26EA3" w:rsidRPr="00DC2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60"/>
    <w:rsid w:val="000D0360"/>
    <w:rsid w:val="0015252C"/>
    <w:rsid w:val="0071709B"/>
    <w:rsid w:val="00C04845"/>
    <w:rsid w:val="00C26EA3"/>
    <w:rsid w:val="00D13100"/>
    <w:rsid w:val="00DB1AE3"/>
    <w:rsid w:val="00DC2197"/>
    <w:rsid w:val="00F074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248C"/>
  <w15:chartTrackingRefBased/>
  <w15:docId w15:val="{25CEAF4E-29ED-4618-973E-3FF54A353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197"/>
    <w:rPr>
      <w:rFonts w:asciiTheme="minorHAnsi" w:hAnsiTheme="minorHAnsi"/>
      <w:sz w:val="24"/>
    </w:rPr>
  </w:style>
  <w:style w:type="paragraph" w:styleId="Heading1">
    <w:name w:val="heading 1"/>
    <w:basedOn w:val="Normal"/>
    <w:next w:val="Normal"/>
    <w:link w:val="Heading1Char"/>
    <w:uiPriority w:val="9"/>
    <w:qFormat/>
    <w:rsid w:val="000D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360"/>
    <w:pPr>
      <w:keepNext/>
      <w:keepLines/>
      <w:spacing w:before="80" w:after="40"/>
      <w:outlineLvl w:val="3"/>
    </w:pPr>
    <w:rPr>
      <w:rFonts w:eastAsiaTheme="majorEastAsia"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0D0360"/>
    <w:pPr>
      <w:keepNext/>
      <w:keepLines/>
      <w:spacing w:before="80" w:after="40"/>
      <w:outlineLvl w:val="4"/>
    </w:pPr>
    <w:rPr>
      <w:rFonts w:eastAsiaTheme="majorEastAsia" w:cstheme="majorBidi"/>
      <w:color w:val="0F4761" w:themeColor="accent1" w:themeShade="BF"/>
      <w:sz w:val="28"/>
    </w:rPr>
  </w:style>
  <w:style w:type="paragraph" w:styleId="Heading6">
    <w:name w:val="heading 6"/>
    <w:basedOn w:val="Normal"/>
    <w:next w:val="Normal"/>
    <w:link w:val="Heading6Char"/>
    <w:uiPriority w:val="9"/>
    <w:semiHidden/>
    <w:unhideWhenUsed/>
    <w:qFormat/>
    <w:rsid w:val="000D0360"/>
    <w:pPr>
      <w:keepNext/>
      <w:keepLines/>
      <w:spacing w:before="40" w:after="0"/>
      <w:outlineLvl w:val="5"/>
    </w:pPr>
    <w:rPr>
      <w:rFonts w:eastAsiaTheme="majorEastAsia" w:cstheme="majorBidi"/>
      <w:i/>
      <w:iCs/>
      <w:color w:val="595959" w:themeColor="text1" w:themeTint="A6"/>
      <w:sz w:val="28"/>
    </w:rPr>
  </w:style>
  <w:style w:type="paragraph" w:styleId="Heading7">
    <w:name w:val="heading 7"/>
    <w:basedOn w:val="Normal"/>
    <w:next w:val="Normal"/>
    <w:link w:val="Heading7Char"/>
    <w:uiPriority w:val="9"/>
    <w:semiHidden/>
    <w:unhideWhenUsed/>
    <w:qFormat/>
    <w:rsid w:val="000D0360"/>
    <w:pPr>
      <w:keepNext/>
      <w:keepLines/>
      <w:spacing w:before="40" w:after="0"/>
      <w:outlineLvl w:val="6"/>
    </w:pPr>
    <w:rPr>
      <w:rFonts w:eastAsiaTheme="majorEastAsia" w:cstheme="majorBidi"/>
      <w:color w:val="595959" w:themeColor="text1" w:themeTint="A6"/>
      <w:sz w:val="28"/>
    </w:rPr>
  </w:style>
  <w:style w:type="paragraph" w:styleId="Heading8">
    <w:name w:val="heading 8"/>
    <w:basedOn w:val="Normal"/>
    <w:next w:val="Normal"/>
    <w:link w:val="Heading8Char"/>
    <w:uiPriority w:val="9"/>
    <w:semiHidden/>
    <w:unhideWhenUsed/>
    <w:qFormat/>
    <w:rsid w:val="000D0360"/>
    <w:pPr>
      <w:keepNext/>
      <w:keepLines/>
      <w:spacing w:after="0"/>
      <w:outlineLvl w:val="7"/>
    </w:pPr>
    <w:rPr>
      <w:rFonts w:eastAsiaTheme="majorEastAsia" w:cstheme="majorBidi"/>
      <w:i/>
      <w:iCs/>
      <w:color w:val="272727" w:themeColor="text1" w:themeTint="D8"/>
      <w:sz w:val="28"/>
    </w:rPr>
  </w:style>
  <w:style w:type="paragraph" w:styleId="Heading9">
    <w:name w:val="heading 9"/>
    <w:basedOn w:val="Normal"/>
    <w:next w:val="Normal"/>
    <w:link w:val="Heading9Char"/>
    <w:uiPriority w:val="9"/>
    <w:semiHidden/>
    <w:unhideWhenUsed/>
    <w:qFormat/>
    <w:rsid w:val="000D0360"/>
    <w:pPr>
      <w:keepNext/>
      <w:keepLines/>
      <w:spacing w:after="0"/>
      <w:outlineLvl w:val="8"/>
    </w:pPr>
    <w:rPr>
      <w:rFonts w:eastAsiaTheme="majorEastAsia" w:cstheme="majorBidi"/>
      <w:color w:val="272727" w:themeColor="text1" w:themeTint="D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36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D03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03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03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03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03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03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6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D0360"/>
    <w:pPr>
      <w:spacing w:before="160"/>
      <w:jc w:val="center"/>
    </w:pPr>
    <w:rPr>
      <w:rFonts w:ascii="Times New Roman" w:hAnsi="Times New Roman"/>
      <w:i/>
      <w:iCs/>
      <w:color w:val="404040" w:themeColor="text1" w:themeTint="BF"/>
      <w:sz w:val="28"/>
    </w:rPr>
  </w:style>
  <w:style w:type="character" w:customStyle="1" w:styleId="QuoteChar">
    <w:name w:val="Quote Char"/>
    <w:basedOn w:val="DefaultParagraphFont"/>
    <w:link w:val="Quote"/>
    <w:uiPriority w:val="29"/>
    <w:rsid w:val="000D0360"/>
    <w:rPr>
      <w:i/>
      <w:iCs/>
      <w:color w:val="404040" w:themeColor="text1" w:themeTint="BF"/>
    </w:rPr>
  </w:style>
  <w:style w:type="paragraph" w:styleId="ListParagraph">
    <w:name w:val="List Paragraph"/>
    <w:basedOn w:val="Normal"/>
    <w:uiPriority w:val="34"/>
    <w:qFormat/>
    <w:rsid w:val="000D0360"/>
    <w:pPr>
      <w:ind w:left="720"/>
      <w:contextualSpacing/>
    </w:pPr>
    <w:rPr>
      <w:rFonts w:ascii="Times New Roman" w:hAnsi="Times New Roman"/>
      <w:sz w:val="28"/>
    </w:rPr>
  </w:style>
  <w:style w:type="character" w:styleId="IntenseEmphasis">
    <w:name w:val="Intense Emphasis"/>
    <w:basedOn w:val="DefaultParagraphFont"/>
    <w:uiPriority w:val="21"/>
    <w:qFormat/>
    <w:rsid w:val="000D0360"/>
    <w:rPr>
      <w:i/>
      <w:iCs/>
      <w:color w:val="0F4761" w:themeColor="accent1" w:themeShade="BF"/>
    </w:rPr>
  </w:style>
  <w:style w:type="paragraph" w:styleId="IntenseQuote">
    <w:name w:val="Intense Quote"/>
    <w:basedOn w:val="Normal"/>
    <w:next w:val="Normal"/>
    <w:link w:val="IntenseQuoteChar"/>
    <w:uiPriority w:val="30"/>
    <w:qFormat/>
    <w:rsid w:val="000D0360"/>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i/>
      <w:iCs/>
      <w:color w:val="0F4761" w:themeColor="accent1" w:themeShade="BF"/>
      <w:sz w:val="28"/>
    </w:rPr>
  </w:style>
  <w:style w:type="character" w:customStyle="1" w:styleId="IntenseQuoteChar">
    <w:name w:val="Intense Quote Char"/>
    <w:basedOn w:val="DefaultParagraphFont"/>
    <w:link w:val="IntenseQuote"/>
    <w:uiPriority w:val="30"/>
    <w:rsid w:val="000D0360"/>
    <w:rPr>
      <w:i/>
      <w:iCs/>
      <w:color w:val="0F4761" w:themeColor="accent1" w:themeShade="BF"/>
    </w:rPr>
  </w:style>
  <w:style w:type="character" w:styleId="IntenseReference">
    <w:name w:val="Intense Reference"/>
    <w:basedOn w:val="DefaultParagraphFont"/>
    <w:uiPriority w:val="32"/>
    <w:qFormat/>
    <w:rsid w:val="000D0360"/>
    <w:rPr>
      <w:b/>
      <w:bCs/>
      <w:smallCaps/>
      <w:color w:val="0F4761" w:themeColor="accent1" w:themeShade="BF"/>
      <w:spacing w:val="5"/>
    </w:rPr>
  </w:style>
  <w:style w:type="paragraph" w:customStyle="1" w:styleId="Default">
    <w:name w:val="Default"/>
    <w:rsid w:val="000D0360"/>
    <w:pPr>
      <w:autoSpaceDE w:val="0"/>
      <w:autoSpaceDN w:val="0"/>
      <w:adjustRightInd w:val="0"/>
      <w:spacing w:after="0" w:line="240" w:lineRule="auto"/>
    </w:pPr>
    <w:rPr>
      <w:rFonts w:cs="Times New Roman"/>
      <w:color w:val="000000"/>
      <w:kern w:val="0"/>
      <w:sz w:val="24"/>
    </w:rPr>
  </w:style>
  <w:style w:type="character" w:styleId="Hyperlink">
    <w:name w:val="Hyperlink"/>
    <w:basedOn w:val="DefaultParagraphFont"/>
    <w:uiPriority w:val="99"/>
    <w:unhideWhenUsed/>
    <w:rsid w:val="000D0360"/>
    <w:rPr>
      <w:color w:val="467886" w:themeColor="hyperlink"/>
      <w:u w:val="single"/>
    </w:rPr>
  </w:style>
  <w:style w:type="character" w:styleId="UnresolvedMention">
    <w:name w:val="Unresolved Mention"/>
    <w:basedOn w:val="DefaultParagraphFont"/>
    <w:uiPriority w:val="99"/>
    <w:semiHidden/>
    <w:unhideWhenUsed/>
    <w:rsid w:val="000D0360"/>
    <w:rPr>
      <w:color w:val="605E5C"/>
      <w:shd w:val="clear" w:color="auto" w:fill="E1DFDD"/>
    </w:rPr>
  </w:style>
  <w:style w:type="character" w:styleId="FollowedHyperlink">
    <w:name w:val="FollowedHyperlink"/>
    <w:basedOn w:val="DefaultParagraphFont"/>
    <w:uiPriority w:val="99"/>
    <w:semiHidden/>
    <w:unhideWhenUsed/>
    <w:rsid w:val="00DB1AE3"/>
    <w:rPr>
      <w:color w:val="96607D" w:themeColor="followedHyperlink"/>
      <w:u w:val="single"/>
    </w:rPr>
  </w:style>
  <w:style w:type="table" w:styleId="PlainTable1">
    <w:name w:val="Plain Table 1"/>
    <w:basedOn w:val="TableNormal"/>
    <w:uiPriority w:val="41"/>
    <w:rsid w:val="00DC2197"/>
    <w:pPr>
      <w:spacing w:after="0" w:line="240" w:lineRule="auto"/>
    </w:pPr>
    <w:rPr>
      <w:rFonts w:asciiTheme="minorHAnsi" w:hAnsiTheme="minorHAnsi"/>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portal.nspa.nato.int/Codification/CageTool/home" TargetMode="External"/><Relationship Id="rId3" Type="http://schemas.openxmlformats.org/officeDocument/2006/relationships/webSettings" Target="webSettings.xml"/><Relationship Id="rId7" Type="http://schemas.openxmlformats.org/officeDocument/2006/relationships/hyperlink" Target="https://www.nato.int/structur/ac/135/about/contac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ge.dla.mil/" TargetMode="External"/><Relationship Id="rId5" Type="http://schemas.openxmlformats.org/officeDocument/2006/relationships/hyperlink" Target="https://www.sam.gov/" TargetMode="External"/><Relationship Id="rId10" Type="http://schemas.openxmlformats.org/officeDocument/2006/relationships/theme" Target="theme/theme1.xml"/><Relationship Id="rId4" Type="http://schemas.openxmlformats.org/officeDocument/2006/relationships/hyperlink" Target="https://www.sam.gov/"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973</Words>
  <Characters>5552</Characters>
  <Application>Microsoft Office Word</Application>
  <DocSecurity>0</DocSecurity>
  <Lines>46</Lines>
  <Paragraphs>13</Paragraphs>
  <ScaleCrop>false</ScaleCrop>
  <Company>Department of State</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Nejah, Sahar M (Kuwait)</dc:creator>
  <cp:keywords/>
  <dc:description/>
  <cp:lastModifiedBy>Nejah, Sahar M (Kuwait)</cp:lastModifiedBy>
  <cp:revision>3</cp:revision>
  <dcterms:created xsi:type="dcterms:W3CDTF">2026-02-17T08:03:00Z</dcterms:created>
  <dcterms:modified xsi:type="dcterms:W3CDTF">2026-02-17T09:41:00Z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2026-02-17T08:07:51Z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a8b315f2-8133-4bbf-b234-eaabbd69ec55</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