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Notice of Intent to Sole Source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NX EQ Cryotherapy Systems: Tissue Ablation – Cardiac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21703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36C10X26R0028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Nationwide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Frederick MD  21703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Zibolski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Anthony.Zibolski@va.gov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Andrews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Michael.Andrews6@va.gov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Department of Veterans Affairs (VA), Office of Procurement, Acquisition and Logistics, Strategic Acquisition Center (SAC), intends to award a sole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source, firm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fixed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price requirements contract to Medtronic USA, Inc., 200 Medtronic Drive, Lafayette, CO 80026, for the procurement of the Medtronic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Nitron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CryoConsole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Cardiac Cryoablation System, associated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cryoballoon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focal catheters, installation, clinical and technical training, and OEM preventive maintenance and repair services. This action will support enterprise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wide electrophysiology (EP) laboratory cardiac cryoablation capabilities across participating VA medical centers.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VA requires an FDA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cleared, electrophysiology lab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integrated cardiac cryoablation platform capable of performing both pulmonary vein isolation using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cryoballoon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catheters and focal cryoablation using OEM validated catheters on a single console. 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system must include a cart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based, closed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loop nitrous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oxide cryogen delivery console with real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time pressure and temperature monitoring, automated safety interlocks, EP lab workflow integration, and compatibility with both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cryoballoon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focal catheters from the same OEM. The platform must support facility installation, device qualification, staff training, and enterprise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 xml:space="preserve">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level OEM lifecycle service coverage to ensure safe, consistent operation across VA EP laboratories. 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Medtronic’s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Nitron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CryoConsole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Arctic Front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cryoballoon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catheters, and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Freezor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focal catheters constitute the only FDA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approved, OEM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validated EP lab cryoablation ecosystem capable of meeting these requirements.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Based on market research, including review of FDA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cleared EP cryoablation technologies, available commercial systems, technical specifications, and current manufacturer product status, no other vendor produces an electrophysiology lab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cryoballoon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platform with a compatible focal catheter suite validated for use on a single console. No third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party consoles or catheters are FDA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validated for use with Medtronic’s system, and use of non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OEM components would fall outside FDA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reviewed configurations. 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Accordingly, only Medtronic USA, Inc. can meet the VA’s minimum clinical, enterprise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standardization, and lifecycle sustainment requirements for an EP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lab</w:t>
      </w:r>
      <w:r w:rsidRPr="00544DBF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‑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integrated cardiac cryoablation system.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The applicable North American Industry Classification System (NAICS) code 339112 – Surgical and Medical Instrument Manufacturing is most appropriate for this requirement. The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size standard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is 1,000 employees. The Product Service Code (PSC) is 6515 – Medical and Surgical Instruments, Equipment, and Supplies.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This notice of intent is not a request for competitive proposals. Interested parties may submit capability statements demonstrating that they can meet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all of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the Government’s minimum requirements. Capability statements must include sufficient technical detail for consideration. The Government will review all responses received; however, a determination by the Government not to 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compete</w:t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the proposed procurement based on any responses is solely within the Government’s discretion. No solicitation is available at this time, and telephone inquiries will not be accepted.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>Points of contact are: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Anthony Zibolski, Contracting Officer – </w:t>
      </w:r>
      <w:r>
        <w:fldChar w:fldCharType="begin"/>
      </w:r>
      <w:r>
        <w:instrText xml:space="preserve"> HYPERLINK "mailto:anthony.zibolski@va.gov" </w:instrText>
      </w:r>
      <w:r>
        <w:fldChar w:fldCharType="separate"/>
      </w:r>
      <w:r w:rsidRPr="00544DBF">
        <w:rPr>
          <w:rFonts w:ascii="Arial" w:eastAsia="Times New Roman" w:hAnsi="Arial" w:cs="Arial"/>
          <w:color w:val="0000FF"/>
          <w:kern w:val="0"/>
          <w:sz w:val="22"/>
          <w:szCs w:val="22"/>
          <w:u w:val="single"/>
          <w14:ligatures w14:val="none"/>
        </w:rPr>
        <w:t>anthony.zibolski@va.gov</w:t>
      </w:r>
      <w:r>
        <w:fldChar w:fldCharType="end"/>
      </w: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:rsidR="00544DBF" w:rsidRPr="00544DBF" w:rsidP="00544DB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544DBF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Michael Andrews, Contract Specialist – </w:t>
      </w:r>
      <w:r>
        <w:fldChar w:fldCharType="begin"/>
      </w:r>
      <w:r>
        <w:instrText xml:space="preserve"> HYPERLINK "mailto:michael.andrews@va.gov" </w:instrText>
      </w:r>
      <w:r>
        <w:fldChar w:fldCharType="separate"/>
      </w:r>
      <w:r w:rsidRPr="00544DBF">
        <w:rPr>
          <w:rFonts w:ascii="Arial" w:eastAsia="Times New Roman" w:hAnsi="Arial" w:cs="Arial"/>
          <w:color w:val="0000FF"/>
          <w:kern w:val="0"/>
          <w:sz w:val="22"/>
          <w:szCs w:val="22"/>
          <w:u w:val="single"/>
          <w14:ligatures w14:val="none"/>
        </w:rPr>
        <w:t>michael.andrews@va.gov</w:t>
      </w:r>
      <w:r>
        <w:fldChar w:fldCharType="end"/>
      </w:r>
    </w:p>
    <w:p w:rsidR="003237CA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1"/>
      <w:gridCol w:w="4699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544DBF" w:rsidP="00240FCD">
          <w:pPr>
            <w:pStyle w:val="Footer"/>
          </w:pPr>
        </w:p>
      </w:tc>
      <w:tc>
        <w:tcPr>
          <w:tcW w:w="4788" w:type="dxa"/>
        </w:tcPr>
        <w:p w:rsidR="00544DBF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544DBF" w:rsidRPr="00240FCD" w:rsidP="00240FCD">
    <w:pPr>
      <w:pStyle w:val="Footer"/>
    </w:pPr>
  </w:p>
  <w:p w:rsidR="00544D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5"/>
      <w:gridCol w:w="4685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544DB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544DBF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544DBF" w:rsidRPr="00041EE5" w:rsidP="009B0DC6">
    <w:pPr>
      <w:pStyle w:val="Footer"/>
    </w:pPr>
  </w:p>
  <w:p w:rsidR="00544DB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44DBF" w:rsidRPr="00544DBF" w:rsidP="000758A6">
    <w:pPr>
      <w:pStyle w:val="Heading1"/>
      <w:contextualSpacing/>
      <w:jc w:val="center"/>
      <w:rPr>
        <w:rFonts w:ascii="Arial" w:hAnsi="Arial"/>
        <w:sz w:val="36"/>
      </w:rPr>
    </w:pPr>
    <w:r w:rsidRPr="00544DBF">
      <w:rPr>
        <w:rFonts w:ascii="Arial" w:hAnsi="Arial"/>
        <w:sz w:val="36"/>
      </w:rPr>
      <w:t>Presolicitation</w:t>
    </w:r>
    <w:r w:rsidRPr="00544DBF">
      <w:rPr>
        <w:rFonts w:ascii="Arial" w:hAnsi="Arial"/>
        <w:sz w:val="36"/>
      </w:rPr>
      <w:t xml:space="preserve">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44DBF" w:rsidRPr="00544DBF" w:rsidP="000F59BB">
    <w:pPr>
      <w:pStyle w:val="Heading1"/>
      <w:contextualSpacing/>
      <w:jc w:val="center"/>
      <w:rPr>
        <w:rFonts w:ascii="Arial" w:hAnsi="Arial"/>
        <w:sz w:val="36"/>
      </w:rPr>
    </w:pPr>
    <w:r w:rsidRPr="00544DBF">
      <w:rPr>
        <w:rFonts w:ascii="Arial" w:hAnsi="Arial"/>
        <w:sz w:val="36"/>
      </w:rPr>
      <w:t>Presolicitation</w:t>
    </w:r>
    <w:r w:rsidRPr="00544DBF">
      <w:rPr>
        <w:rFonts w:ascii="Arial" w:hAnsi="Arial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1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2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1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1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1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2026-04-23T13:17:38Z</dcterms:created>
  <dcterms:modified xsi:type="dcterms:W3CDTF">2026-04-23T13:17:38Z</dcterms:modified>
</cp:coreProperties>
</file>