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Hazardous Waste Removal Muskogee VAMC</w:t>
            </w:r>
            <w:r>
              <w:rPr>
                <w:rStyle w:val="AAMSKBFill-InHighlight"/>
              </w:rPr>
              <w:t xml:space="preserve"> </w:t>
            </w:r>
            <w:r>
              <w:rPr>
                <w:rFonts w:asciiTheme="minorHAnsi" w:hAnsiTheme="minorHAnsi" w:cstheme="minorHAnsi"/>
              </w:rPr>
              <w:t>One year JMI, Ernest and JCM VAMC</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74401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36C25926Q0175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9999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562112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Eastern Oklahoma VA Medical Centers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 C. Montgomery Department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of Veterans Affairs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1011 Honor Heights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Muskogee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Oklahoma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74401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61C04" w:rsidRPr="00EE5B77" w:rsidP="00761C04">
            <w:pPr>
              <w:spacing w:before="0"/>
              <w:rPr>
                <w:rFonts w:asciiTheme="minorHAnsi" w:hAnsiTheme="minorHAnsi" w:cstheme="minorHAnsi"/>
              </w:rPr>
            </w:pPr>
            <w:r>
              <w:rPr>
                <w:rFonts w:asciiTheme="minorHAnsi" w:hAnsiTheme="minorHAnsi" w:cstheme="minorHAnsi"/>
              </w:rPr>
              <w:t>Greenwood Village CO  80111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Mitchael Purdom</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mitchael.purdom@va.gov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918-577-4435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https://www.va.gov/eastern-oklahoma-health-care/locations/ja</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Eastern Oklahom VA Medical Center</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mitchael.purdom@va.gov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Mitchael Purdom 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D9598F" w:rsidP="001F32DD">
      <w:pPr>
        <w:jc w:val="center"/>
      </w:pPr>
      <w:r>
        <w:t>Hazardous Waste Removal</w:t>
      </w:r>
    </w:p>
    <w:p w:rsidR="001F32DD" w:rsidRPr="002D454C" w:rsidP="001F32DD">
      <w:pPr>
        <w:numPr>
          <w:ilvl w:val="0"/>
          <w:numId w:val="1"/>
        </w:numPr>
        <w:spacing w:after="200" w:line="276" w:lineRule="auto"/>
        <w:rPr>
          <w:b/>
          <w:bCs/>
        </w:rPr>
      </w:pPr>
      <w:r w:rsidRPr="002D454C">
        <w:rPr>
          <w:b/>
          <w:bCs/>
        </w:rPr>
        <w:t xml:space="preserve">Purpose: </w:t>
      </w:r>
    </w:p>
    <w:p w:rsidR="001F32DD" w:rsidRPr="002D454C" w:rsidP="001F32DD">
      <w:pPr>
        <w:numPr>
          <w:ilvl w:val="1"/>
          <w:numId w:val="1"/>
        </w:numPr>
        <w:spacing w:after="200" w:line="276" w:lineRule="auto"/>
        <w:rPr>
          <w:b/>
          <w:bCs/>
        </w:rPr>
      </w:pPr>
      <w:r w:rsidRPr="002D454C">
        <w:t xml:space="preserve">The </w:t>
      </w:r>
      <w:r>
        <w:t>Eastern</w:t>
      </w:r>
      <w:r w:rsidRPr="002D454C">
        <w:t xml:space="preserve"> </w:t>
      </w:r>
      <w:r>
        <w:t>Oklahoma</w:t>
      </w:r>
      <w:r w:rsidRPr="002D454C">
        <w:t xml:space="preserve"> Health Care System has a requirement to properly dispose of hazardous per the requirements of the United States Environmental Protection Agency (EPA)</w:t>
      </w:r>
      <w:r>
        <w:t xml:space="preserve"> and Oklahoma Department of Environmental Quality (OKDEQ). </w:t>
      </w:r>
    </w:p>
    <w:p w:rsidR="001F32DD" w:rsidRPr="002D454C" w:rsidP="001F32DD">
      <w:pPr>
        <w:numPr>
          <w:ilvl w:val="0"/>
          <w:numId w:val="1"/>
        </w:numPr>
        <w:spacing w:after="200" w:line="276" w:lineRule="auto"/>
        <w:rPr>
          <w:b/>
          <w:bCs/>
        </w:rPr>
      </w:pPr>
      <w:r w:rsidRPr="002D454C">
        <w:rPr>
          <w:b/>
          <w:bCs/>
        </w:rPr>
        <w:t>Objectives</w:t>
      </w:r>
    </w:p>
    <w:p w:rsidR="001F32DD" w:rsidRPr="002D454C" w:rsidP="001F32DD">
      <w:pPr>
        <w:numPr>
          <w:ilvl w:val="1"/>
          <w:numId w:val="1"/>
        </w:numPr>
        <w:spacing w:after="200" w:line="276" w:lineRule="auto"/>
      </w:pPr>
      <w:r w:rsidRPr="002D454C">
        <w:t xml:space="preserve">To provide all waste collection, packaging materials, packaging of waste, transportation of waste, disposal of waste, training of on-station personnel, and the creation and submittal of all required documentation for the disposal of hazardous, non-hazardous, and universal waste that meet the minimum requirements of The  EPA’s Resource and Conservation Act (RCRA) waste definitions, State, County, and City laws, ordinances, and regulations and section 5.0 Mandatory Tasks and Deliverables. </w:t>
      </w:r>
    </w:p>
    <w:p w:rsidR="001F32DD" w:rsidRPr="002D454C" w:rsidP="001F32DD"/>
    <w:p w:rsidR="001F32DD" w:rsidRPr="002D454C" w:rsidP="001F32DD">
      <w:pPr>
        <w:numPr>
          <w:ilvl w:val="0"/>
          <w:numId w:val="1"/>
        </w:numPr>
        <w:spacing w:after="200" w:line="276" w:lineRule="auto"/>
        <w:rPr>
          <w:b/>
          <w:bCs/>
        </w:rPr>
      </w:pPr>
      <w:r w:rsidRPr="002D454C">
        <w:rPr>
          <w:b/>
          <w:bCs/>
        </w:rPr>
        <w:t>Scope</w:t>
      </w:r>
    </w:p>
    <w:p w:rsidR="001F32DD" w:rsidP="001F32DD">
      <w:pPr>
        <w:numPr>
          <w:ilvl w:val="1"/>
          <w:numId w:val="1"/>
        </w:numPr>
        <w:spacing w:after="200" w:line="276" w:lineRule="auto"/>
      </w:pPr>
      <w:r w:rsidRPr="002D454C">
        <w:t xml:space="preserve">The Contractor shall provide all labor, materials, tools, equipment, analysis, travel, training, transportation, documentation, waste treatment, disposal and support services required to categorize, package, transport, document and dispose of hazardous, non-hazardous, </w:t>
      </w:r>
      <w:r>
        <w:t xml:space="preserve">and </w:t>
      </w:r>
      <w:r w:rsidRPr="002D454C">
        <w:t>neutralized DEA controlled substances.</w:t>
      </w:r>
    </w:p>
    <w:p w:rsidR="001F32DD" w:rsidRPr="002D454C" w:rsidP="001F32DD">
      <w:pPr>
        <w:numPr>
          <w:ilvl w:val="1"/>
          <w:numId w:val="1"/>
        </w:numPr>
        <w:spacing w:after="200" w:line="276" w:lineRule="auto"/>
      </w:pPr>
      <w:r>
        <w:t>One year service contract, to be manifested and billed by weights. This contract has a minimum annual weight of waste from the three facilities of 1.2 tons and a maximum weight of 4.8 tons.</w:t>
      </w:r>
    </w:p>
    <w:p w:rsidR="001F32DD" w:rsidRPr="001F32DD" w:rsidP="001F32DD">
      <w:pPr>
        <w:jc w:val="center"/>
        <w:rPr>
          <w:b/>
          <w:bCs/>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C22F79"/>
    <w:multiLevelType w:val="multilevel"/>
    <w:tmpl w:val="AD8675E6"/>
    <w:lvl w:ilvl="0">
      <w:start w:val="1"/>
      <w:numFmt w:val="decimal"/>
      <w:lvlText w:val="%1.0"/>
      <w:lvlJc w:val="left"/>
      <w:pPr>
        <w:ind w:left="360" w:hanging="360"/>
      </w:pPr>
      <w:rPr>
        <w:b w:val="0"/>
        <w:bCs w:val="0"/>
      </w:rPr>
    </w:lvl>
    <w:lvl w:ilvl="1">
      <w:start w:val="1"/>
      <w:numFmt w:val="decimal"/>
      <w:lvlText w:val="%1.%2"/>
      <w:lvlJc w:val="left"/>
      <w:pPr>
        <w:ind w:left="1080" w:hanging="360"/>
      </w:pPr>
      <w:rPr>
        <w:b w:val="0"/>
        <w:bCs w:val="0"/>
      </w:rPr>
    </w:lvl>
    <w:lvl w:ilvl="2">
      <w:start w:val="1"/>
      <w:numFmt w:val="decimal"/>
      <w:lvlText w:val="%1.%2.%3"/>
      <w:lvlJc w:val="left"/>
      <w:pPr>
        <w:ind w:left="2160" w:hanging="720"/>
      </w:pPr>
      <w:rPr>
        <w:b w:val="0"/>
        <w:bCs w:val="0"/>
      </w:r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1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1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6D0"/>
    <w:rPr>
      <w:rFonts w:eastAsiaTheme="majorEastAsia" w:cstheme="majorBidi"/>
      <w:color w:val="272727" w:themeColor="text1" w:themeTint="D8"/>
    </w:rPr>
  </w:style>
  <w:style w:type="paragraph" w:styleId="Quote">
    <w:name w:val="Quote"/>
    <w:basedOn w:val="Normal"/>
    <w:next w:val="Normal"/>
    <w:link w:val="QuoteChar"/>
    <w:uiPriority w:val="29"/>
    <w:qFormat/>
    <w:rsid w:val="00D616D0"/>
    <w:pPr>
      <w:spacing w:before="160"/>
      <w:jc w:val="center"/>
    </w:pPr>
    <w:rPr>
      <w:i/>
      <w:iCs/>
      <w:color w:val="404040" w:themeColor="text1" w:themeTint="BF"/>
    </w:rPr>
  </w:style>
  <w:style w:type="character" w:customStyle="1" w:styleId="QuoteChar">
    <w:name w:val="Quote Char"/>
    <w:basedOn w:val="DefaultParagraphFont"/>
    <w:link w:val="Quote"/>
    <w:uiPriority w:val="29"/>
    <w:rsid w:val="00D616D0"/>
    <w:rPr>
      <w:i/>
      <w:iCs/>
      <w:color w:val="404040" w:themeColor="text1" w:themeTint="BF"/>
    </w:rPr>
  </w:style>
  <w:style w:type="paragraph" w:styleId="IntenseQuote">
    <w:name w:val="Intense Quote"/>
    <w:basedOn w:val="Normal"/>
    <w:next w:val="Normal"/>
    <w:link w:val="IntenseQuoteChar"/>
    <w:uiPriority w:val="30"/>
    <w:qFormat/>
    <w:rsid w:val="00D616D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616D0"/>
    <w:rPr>
      <w:i/>
      <w:iCs/>
      <w:color w:val="366092" w:themeColor="accent1" w:themeShade="BF"/>
    </w:rPr>
  </w:style>
  <w:style w:type="character" w:styleId="IntenseReference">
    <w:name w:val="Intense Reference"/>
    <w:basedOn w:val="DefaultParagraphFont"/>
    <w:uiPriority w:val="32"/>
    <w:qFormat/>
    <w:rsid w:val="00D616D0"/>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2026-04-24T21:27:15Z</dcterms:created>
  <dcterms:modified xsi:type="dcterms:W3CDTF">2026-04-24T21:27:15Z</dcterms:modified>
</cp:coreProperties>
</file>