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FY26: Total Parental Nutrition (TPN)</w:t>
            </w:r>
            <w:r w:rsidRPr="00F43FAC">
              <w:rPr>
                <w:rStyle w:val="AAMSKBFill-InHighlight"/>
                <w:color w:val="auto"/>
              </w:rPr>
              <w:t xml:space="preserve"> </w:t>
            </w:r>
            <w:r>
              <w:rPr>
                <w:rStyle w:val="AAMSKBFill-InHighlight"/>
                <w:color w:val="auto"/>
              </w:rPr>
              <w:t>for Pharmacy</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00921-3201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36C24826Q0514</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04-21-2026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1:00PM</w:t>
            </w:r>
            <w:r w:rsidRPr="009738F0">
              <w:rPr>
                <w:rStyle w:val="AAMSKBFill-InHighlight"/>
                <w:color w:val="auto"/>
              </w:rPr>
              <w:t xml:space="preserve"> </w:t>
            </w:r>
            <w:r>
              <w:rPr>
                <w:rStyle w:val="AAMSKBFill-InHighlight"/>
                <w:rFonts w:asciiTheme="minorHAnsi" w:hAnsiTheme="minorHAnsi" w:cstheme="minorHAnsi"/>
                <w:color w:val="auto"/>
              </w:rPr>
              <w:t>SAN JUAN, PUERTO RICO</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6505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325412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Caribbean HCS (Admin Bldg)</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 Calle Casia Suite #4M440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Juan PR  00921-3201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5C5F4E" w:rsidRPr="00A3522F" w:rsidP="005C5F4E">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t>DESCRIPTION</w:t>
      </w:r>
    </w:p>
    <w:p w:rsidR="005C5F4E" w:rsidRPr="00C816D9" w:rsidP="005C5F4E">
      <w:pPr>
        <w:rPr>
          <w:rFonts w:ascii="Arial" w:hAnsi="Arial" w:cs="Arial"/>
        </w:rPr>
      </w:pPr>
      <w:r w:rsidRPr="00C816D9">
        <w:rPr>
          <w:rFonts w:ascii="Arial" w:hAnsi="Arial" w:cs="Arial"/>
        </w:rPr>
        <w:t xml:space="preserve">The Department of Veterans Affairs, VA Caribbean Healthcare System, Network Contracting Office 8 intends to negotiate a contract restricting competition under the authority of FAR Part 12 Deviation Guidance and </w:t>
      </w:r>
      <w:r>
        <w:rPr>
          <w:rFonts w:ascii="Arial" w:hAnsi="Arial" w:cs="Arial"/>
        </w:rPr>
        <w:t>F</w:t>
      </w:r>
      <w:r w:rsidRPr="00C816D9">
        <w:rPr>
          <w:rFonts w:ascii="Arial" w:hAnsi="Arial" w:cs="Arial"/>
        </w:rPr>
        <w:t xml:space="preserve">AR Overhaul 12.102(a). The associated NAICS code for this procurement is </w:t>
      </w:r>
      <w:r w:rsidRPr="00F56713">
        <w:rPr>
          <w:rFonts w:ascii="Arial" w:hAnsi="Arial" w:cs="Arial"/>
        </w:rPr>
        <w:t xml:space="preserve">325412 </w:t>
      </w:r>
      <w:r w:rsidRPr="00C816D9">
        <w:rPr>
          <w:rFonts w:ascii="Arial" w:hAnsi="Arial" w:cs="Arial"/>
        </w:rPr>
        <w:t>(Pharmaceutical Preparation Manufacturing), with a size standard of 1300 employees and Product Service Code (PSC) 325412 (Pharmaceutical Preparation Manufacturing). The identified vendor is Baxter Healthcare Corporation, which is the Original Equipment Manufacturer (OEM).</w:t>
      </w:r>
    </w:p>
    <w:p w:rsidR="005C5F4E" w:rsidRPr="00C816D9" w:rsidP="005C5F4E">
      <w:pPr>
        <w:autoSpaceDE w:val="0"/>
        <w:autoSpaceDN w:val="0"/>
        <w:adjustRightInd w:val="0"/>
        <w:spacing w:after="0" w:line="240" w:lineRule="auto"/>
        <w:rPr>
          <w:rFonts w:ascii="Arial" w:hAnsi="Arial" w:cs="Arial"/>
        </w:rPr>
      </w:pPr>
      <w:r w:rsidRPr="00C816D9">
        <w:rPr>
          <w:rFonts w:ascii="Arial" w:hAnsi="Arial" w:cs="Arial"/>
        </w:rPr>
        <w:t>The procurement is to provide an intravenous feeding method indicated</w:t>
      </w:r>
    </w:p>
    <w:p w:rsidR="005C5F4E" w:rsidRPr="00C816D9" w:rsidP="005C5F4E">
      <w:pPr>
        <w:autoSpaceDE w:val="0"/>
        <w:autoSpaceDN w:val="0"/>
        <w:adjustRightInd w:val="0"/>
        <w:spacing w:after="0" w:line="240" w:lineRule="auto"/>
        <w:rPr>
          <w:rFonts w:ascii="Arial" w:hAnsi="Arial" w:cs="Arial"/>
        </w:rPr>
      </w:pPr>
      <w:r w:rsidRPr="00C816D9">
        <w:rPr>
          <w:rFonts w:ascii="Arial" w:hAnsi="Arial" w:cs="Arial"/>
        </w:rPr>
        <w:t>for those patients who require complete bowel rest or fail to obtain nourishment</w:t>
      </w:r>
    </w:p>
    <w:p w:rsidR="005C5F4E" w:rsidRPr="00C816D9" w:rsidP="005C5F4E">
      <w:pPr>
        <w:autoSpaceDE w:val="0"/>
        <w:autoSpaceDN w:val="0"/>
        <w:adjustRightInd w:val="0"/>
        <w:spacing w:after="0" w:line="240" w:lineRule="auto"/>
        <w:rPr>
          <w:rFonts w:ascii="Arial" w:hAnsi="Arial" w:cs="Arial"/>
        </w:rPr>
      </w:pPr>
      <w:r w:rsidRPr="00C816D9">
        <w:rPr>
          <w:rFonts w:ascii="Arial" w:hAnsi="Arial" w:cs="Arial"/>
        </w:rPr>
        <w:t xml:space="preserve">from </w:t>
      </w:r>
      <w:r>
        <w:rPr>
          <w:rFonts w:ascii="Arial" w:hAnsi="Arial" w:cs="Arial"/>
        </w:rPr>
        <w:t>dysfunctional</w:t>
      </w:r>
      <w:r w:rsidRPr="00C816D9">
        <w:rPr>
          <w:rFonts w:ascii="Arial" w:hAnsi="Arial" w:cs="Arial"/>
        </w:rPr>
        <w:t xml:space="preserve"> gastrointestinal tract. The full daily caloric requirement can</w:t>
      </w:r>
    </w:p>
    <w:p w:rsidR="005C5F4E" w:rsidRPr="00C816D9" w:rsidP="005C5F4E">
      <w:pPr>
        <w:autoSpaceDE w:val="0"/>
        <w:autoSpaceDN w:val="0"/>
        <w:adjustRightInd w:val="0"/>
        <w:spacing w:after="0" w:line="240" w:lineRule="auto"/>
        <w:rPr>
          <w:rFonts w:ascii="Arial" w:hAnsi="Arial" w:cs="Arial"/>
        </w:rPr>
      </w:pPr>
      <w:r w:rsidRPr="00C816D9">
        <w:rPr>
          <w:rFonts w:ascii="Arial" w:hAnsi="Arial" w:cs="Arial"/>
        </w:rPr>
        <w:t>be met with parenteral delivery of macronutrients (carbohydrates, amino acids,</w:t>
      </w:r>
    </w:p>
    <w:p w:rsidR="005C5F4E" w:rsidRPr="00C816D9" w:rsidP="005C5F4E">
      <w:pPr>
        <w:autoSpaceDE w:val="0"/>
        <w:autoSpaceDN w:val="0"/>
        <w:adjustRightInd w:val="0"/>
        <w:spacing w:after="0" w:line="240" w:lineRule="auto"/>
        <w:rPr>
          <w:rFonts w:ascii="Arial" w:hAnsi="Arial" w:cs="Arial"/>
        </w:rPr>
      </w:pPr>
      <w:r w:rsidRPr="00C816D9">
        <w:rPr>
          <w:rFonts w:ascii="Arial" w:hAnsi="Arial" w:cs="Arial"/>
        </w:rPr>
        <w:t>and fats), as well as the replacement of micronutrients (electrolytes, minerals,</w:t>
      </w:r>
    </w:p>
    <w:p w:rsidR="005C5F4E" w:rsidRPr="00C816D9" w:rsidP="005C5F4E">
      <w:pPr>
        <w:autoSpaceDE w:val="0"/>
        <w:autoSpaceDN w:val="0"/>
        <w:adjustRightInd w:val="0"/>
        <w:spacing w:after="0" w:line="240" w:lineRule="auto"/>
        <w:rPr>
          <w:rFonts w:ascii="Arial" w:hAnsi="Arial" w:cs="Arial"/>
        </w:rPr>
      </w:pPr>
      <w:r w:rsidRPr="00C816D9">
        <w:rPr>
          <w:rFonts w:ascii="Arial" w:hAnsi="Arial" w:cs="Arial"/>
        </w:rPr>
        <w:t>vitamins, and other additives), tailored to the individual patient. This is a specialized delivery requirement where the IV fluids must be kept cool and delivered within a short timeframe; improper management could cause harm to patients.</w:t>
      </w:r>
    </w:p>
    <w:p w:rsidR="005C5F4E" w:rsidRPr="00C816D9" w:rsidP="005C5F4E">
      <w:pPr>
        <w:autoSpaceDE w:val="0"/>
        <w:autoSpaceDN w:val="0"/>
        <w:adjustRightInd w:val="0"/>
        <w:spacing w:after="0" w:line="240" w:lineRule="auto"/>
        <w:rPr>
          <w:rFonts w:ascii="Arial" w:hAnsi="Arial" w:cs="Arial"/>
        </w:rPr>
      </w:pPr>
    </w:p>
    <w:p w:rsidR="005C5F4E" w:rsidP="005C5F4E">
      <w:pPr>
        <w:rPr>
          <w:rFonts w:ascii="Arial" w:eastAsia="Times New Roman" w:hAnsi="Arial" w:cs="Arial"/>
        </w:rPr>
      </w:pPr>
      <w:r w:rsidRPr="00C816D9">
        <w:rPr>
          <w:rFonts w:ascii="Arial" w:eastAsia="Times New Roman" w:hAnsi="Arial" w:cs="Arial"/>
        </w:rPr>
        <w:t xml:space="preserve">This notice of intent is not a request for competitive proposals. It is not a solicitation or request for offers. No solicitation package is available. Any response to this notice must show clear and convincing evidence that competition would be advantageous to the Government. Responses must be received no later than 1:00 pm EST on </w:t>
      </w:r>
      <w:r>
        <w:rPr>
          <w:rFonts w:ascii="Arial" w:eastAsia="Times New Roman" w:hAnsi="Arial" w:cs="Arial"/>
        </w:rPr>
        <w:t>Tuesday</w:t>
      </w:r>
      <w:r w:rsidRPr="00C816D9">
        <w:rPr>
          <w:rFonts w:ascii="Arial" w:eastAsia="Times New Roman" w:hAnsi="Arial" w:cs="Arial"/>
        </w:rPr>
        <w:t>,</w:t>
      </w:r>
      <w:r>
        <w:rPr>
          <w:rFonts w:ascii="Arial" w:eastAsia="Times New Roman" w:hAnsi="Arial" w:cs="Arial"/>
        </w:rPr>
        <w:t xml:space="preserve"> April 28,</w:t>
      </w:r>
      <w:r w:rsidRPr="00C816D9">
        <w:rPr>
          <w:rFonts w:ascii="Arial" w:eastAsia="Times New Roman" w:hAnsi="Arial" w:cs="Arial"/>
        </w:rPr>
        <w:t xml:space="preserve"> 202</w:t>
      </w:r>
      <w:r>
        <w:rPr>
          <w:rFonts w:ascii="Arial" w:eastAsia="Times New Roman" w:hAnsi="Arial" w:cs="Arial"/>
        </w:rPr>
        <w:t>6,</w:t>
      </w:r>
      <w:r w:rsidRPr="00C816D9">
        <w:rPr>
          <w:rFonts w:ascii="Arial" w:eastAsia="Times New Roman" w:hAnsi="Arial" w:cs="Arial"/>
        </w:rPr>
        <w:t xml:space="preserve"> Via email to Carol Baez, Contract Specialist at </w:t>
      </w:r>
      <w:r>
        <w:fldChar w:fldCharType="begin"/>
      </w:r>
      <w:r>
        <w:instrText xml:space="preserve"> HYPERLINK "mailto:carol.baezrosario@va.gov" </w:instrText>
      </w:r>
      <w:r>
        <w:fldChar w:fldCharType="separate"/>
      </w:r>
      <w:r w:rsidRPr="00C816D9">
        <w:rPr>
          <w:rStyle w:val="Hyperlink"/>
          <w:rFonts w:ascii="Arial" w:eastAsia="Times New Roman" w:hAnsi="Arial" w:cs="Arial"/>
        </w:rPr>
        <w:t>carol.baezrosario@va.gov</w:t>
      </w:r>
      <w:r>
        <w:fldChar w:fldCharType="end"/>
      </w:r>
    </w:p>
    <w:p w:rsidR="005C5F4E" w:rsidP="005C5F4E">
      <w:pPr>
        <w:rPr>
          <w:rFonts w:ascii="Arial" w:eastAsia="Times New Roman" w:hAnsi="Arial" w:cs="Arial"/>
        </w:rPr>
      </w:pPr>
    </w:p>
    <w:p w:rsidR="005C5F4E" w:rsidP="005C5F4E">
      <w:pPr>
        <w:rPr>
          <w:rFonts w:ascii="Arial" w:eastAsia="Times New Roman" w:hAnsi="Arial" w:cs="Arial"/>
        </w:rPr>
      </w:pPr>
    </w:p>
    <w:p w:rsidR="00CA49AC"/>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039B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039B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039B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039B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03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9B7"/>
    <w:rPr>
      <w:rFonts w:eastAsiaTheme="majorEastAsia" w:cstheme="majorBidi"/>
      <w:color w:val="272727" w:themeColor="text1" w:themeTint="D8"/>
    </w:rPr>
  </w:style>
  <w:style w:type="paragraph" w:styleId="Quote">
    <w:name w:val="Quote"/>
    <w:basedOn w:val="Normal"/>
    <w:next w:val="Normal"/>
    <w:link w:val="QuoteChar"/>
    <w:uiPriority w:val="29"/>
    <w:qFormat/>
    <w:rsid w:val="00D039B7"/>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039B7"/>
    <w:rPr>
      <w:i/>
      <w:iCs/>
      <w:color w:val="404040" w:themeColor="text1" w:themeTint="BF"/>
    </w:rPr>
  </w:style>
  <w:style w:type="paragraph" w:styleId="IntenseQuote">
    <w:name w:val="Intense Quote"/>
    <w:basedOn w:val="Normal"/>
    <w:next w:val="Normal"/>
    <w:link w:val="IntenseQuoteChar"/>
    <w:uiPriority w:val="30"/>
    <w:qFormat/>
    <w:rsid w:val="00D039B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039B7"/>
    <w:rPr>
      <w:i/>
      <w:iCs/>
      <w:color w:val="366092" w:themeColor="accent1" w:themeShade="BF"/>
    </w:rPr>
  </w:style>
  <w:style w:type="character" w:styleId="IntenseReference">
    <w:name w:val="Intense Reference"/>
    <w:basedOn w:val="DefaultParagraphFont"/>
    <w:uiPriority w:val="32"/>
    <w:qFormat/>
    <w:rsid w:val="00D039B7"/>
    <w:rPr>
      <w:b/>
      <w:bCs/>
      <w:smallCaps/>
      <w:color w:val="366092" w:themeColor="accent1" w:themeShade="BF"/>
      <w:spacing w:val="5"/>
    </w:rPr>
  </w:style>
  <w:style w:type="character" w:styleId="Hyperlink">
    <w:name w:val="Hyperlink"/>
    <w:basedOn w:val="DefaultParagraphFont"/>
    <w:uiPriority w:val="99"/>
    <w:unhideWhenUsed/>
    <w:rsid w:val="005C5F4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2026-04-24T19:44:34Z</dcterms:created>
  <dcterms:modified xsi:type="dcterms:W3CDTF">2026-04-24T19:44:34Z</dcterms:modified>
</cp:coreProperties>
</file>