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80"/>
        <w:jc w:val="center"/>
      </w:pPr>
      <w:r>
        <w:rPr>
          <w:rFonts w:ascii="Calibri" w:hAnsi="Calibri" w:eastAsia="Calibri"/>
          <w:b/>
          <w:color w:val="17365D"/>
          <w:sz w:val="60"/>
        </w:rPr>
        <w:t>MAPA SOCIETARIO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1F4D78"/>
          <w:sz w:val="32"/>
        </w:rPr>
        <w:t>Documentación técnica del programa de ordenador</w:t>
      </w:r>
    </w:p>
    <w:p>
      <w:pPr>
        <w:spacing w:after="800"/>
        <w:jc w:val="center"/>
      </w:pPr>
      <w:r>
        <w:rPr>
          <w:rFonts w:ascii="Calibri" w:hAnsi="Calibri" w:eastAsia="Calibri"/>
          <w:color w:val="5D6772"/>
          <w:sz w:val="23"/>
        </w:rPr>
        <w:t>Memoria descriptiva · Diagrama de flujo · Lenguajes · Entorno de ejecución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Destino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62E"/>
                <w:sz w:val="21"/>
              </w:rPr>
              <w:t>Registro Territorial de la Propiedad Intelectual de Madrid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Tipo de obra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62E"/>
                <w:sz w:val="21"/>
              </w:rPr>
              <w:t>Programa de ordenador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Autor indicado en el código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62E"/>
                <w:sz w:val="21"/>
              </w:rPr>
              <w:t>Alessandro Nurnberg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Versión documentada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62E"/>
                <w:sz w:val="21"/>
              </w:rPr>
              <w:t>Aplicación Android 1.29.0 · paquete web 0.1.0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Fecha de referencia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 w:eastAsia="Calibri"/>
                <w:color w:val="20262E"/>
                <w:sz w:val="21"/>
              </w:rPr>
              <w:t>28 de agosto de 2026</w:t>
            </w:r>
          </w:p>
        </w:tc>
      </w:tr>
    </w:tbl>
    <w:p>
      <w:pPr>
        <w:spacing w:before="1120" w:after="160"/>
        <w:jc w:val="center"/>
      </w:pPr>
      <w:r>
        <w:rPr>
          <w:rFonts w:ascii="Calibri" w:hAnsi="Calibri" w:eastAsia="Calibri"/>
          <w:b/>
          <w:color w:val="5D6772"/>
          <w:sz w:val="19"/>
        </w:rPr>
        <w:t>Identificación técnica del estado depositado</w:t>
      </w:r>
    </w:p>
    <w:p>
      <w:pPr>
        <w:spacing w:after="0"/>
        <w:jc w:val="center"/>
      </w:pPr>
      <w:r>
        <w:rPr>
          <w:rFonts w:ascii="Calibri" w:hAnsi="Calibri" w:eastAsia="Calibri"/>
          <w:color w:val="5D6772"/>
          <w:sz w:val="19"/>
        </w:rPr>
        <w:t>Repositorio Git · revisión 5397762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D6772"/>
          <w:sz w:val="19"/>
        </w:rPr>
        <w:t>Documento elaborado a partir del código fuente del proyecto.</w:t>
      </w:r>
    </w:p>
    <w:p>
      <w:r>
        <w:br w:type="page"/>
      </w:r>
    </w:p>
    <w:p>
      <w:pPr>
        <w:pStyle w:val="Heading1"/>
        <w:keepNext/>
      </w:pPr>
      <w:r>
        <w:t>1. Objeto, identificación y alcance</w:t>
      </w:r>
    </w:p>
    <w:p>
      <w:r>
        <w:rPr>
          <w:rFonts w:ascii="Calibri" w:hAnsi="Calibri" w:eastAsia="Calibri"/>
          <w:color w:val="20262E"/>
        </w:rPr>
        <w:t>El presente documento describe técnicamente el programa de ordenador denominado Mapa Societario a efectos de acompañar su presentación ante el Registro Territorial de la Propiedad Intelectual de Madrid. La memoria se refiere al estado del código fuente identificado en este documento y no a una versión futura o distinta del programa.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7365D"/>
              </w:rPr>
              <w:t xml:space="preserve">Objeto: </w:t>
            </w:r>
            <w:r>
              <w:rPr>
                <w:rFonts w:ascii="Calibri" w:hAnsi="Calibri" w:eastAsia="Calibri"/>
                <w:color w:val="20262E"/>
              </w:rPr>
              <w:t>Aplicación de inteligencia de relaciones societarias que permite buscar empresas y personas vinculadas con sociedades españolas, representar sus conexiones en un grafo interactivo y producir vistas, cronologías, instantáneas e informes derivados.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Identificación del programa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Elemento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Identificación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Denominación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Mapa Societario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Categoría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Aplicación web, aplicación híbrida Android y extensión de navegador, con funciones serverless auxiliares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Autor indicado en los encabezados del código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Alessandro Nurnberg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Versión de la aplicación Android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1.29.0 (versionCode 36)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Versión de los paquetes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0.1.0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Estado de referencia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Commit Git 539776235c996d9953d13256470552c9fd294169, de 28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Identificador Android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es.mapasocietario.app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Dominio de explotación web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mapasocietario.es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Alcance de la documentación</w:t>
      </w:r>
    </w:p>
    <w:p>
      <w:r>
        <w:rPr>
          <w:rFonts w:ascii="Calibri" w:hAnsi="Calibri" w:eastAsia="Calibri"/>
          <w:color w:val="20262E"/>
        </w:rPr>
        <w:t>Se documentan el núcleo web interactivo, los servicios de acceso y transformación de datos, las funciones ejecutadas en el borde, la persistencia local, la envoltura Android y la extensión de Chrome incluidas en el repositorio. Los servicios externos consumidos por la aplicación se describen como dependencias de ejecución y no como parte del código objeto de esta memoria.</w:t>
      </w:r>
    </w:p>
    <w:p>
      <w:pPr>
        <w:pStyle w:val="Heading1"/>
        <w:keepNext/>
      </w:pPr>
      <w:r>
        <w:t>2. Memoria descriptiva de la aplicación</w:t>
      </w:r>
    </w:p>
    <w:p>
      <w:pPr>
        <w:pStyle w:val="Heading2"/>
        <w:keepNext/>
      </w:pPr>
      <w:r>
        <w:t>2.1 Finalidad y problema resuelto</w:t>
      </w:r>
    </w:p>
    <w:p>
      <w:r>
        <w:rPr>
          <w:rFonts w:ascii="Calibri" w:hAnsi="Calibri" w:eastAsia="Calibri"/>
          <w:color w:val="20262E"/>
        </w:rPr>
        <w:t>Mapa Societario facilita la exploración de relaciones entre sociedades españolas, sus administradores, apoderados, cargos y socios únicos. El programa transforma resultados procedentes de fuentes y servicios registrales en una representación gráfica navegable, con herramientas para distinguir entidades, seguir vínculos, revisar hechos y conservar una investigación.</w:t>
      </w:r>
    </w:p>
    <w:p>
      <w:r>
        <w:rPr>
          <w:rFonts w:ascii="Calibri" w:hAnsi="Calibri" w:eastAsia="Calibri"/>
          <w:color w:val="20262E"/>
        </w:rPr>
        <w:t>La interfaz se ofrece en español e inglés. Su flujo principal está pensado para una consulta sin cuenta: el usuario introduce una denominación social o un nombre personal, selecciona una coincidencia, examina el grafo y amplía las entidades que resulten relevantes.</w:t>
      </w:r>
    </w:p>
    <w:p>
      <w:pPr>
        <w:pStyle w:val="Heading2"/>
        <w:keepNext/>
      </w:pPr>
      <w:r>
        <w:t>2.2 Funciones principales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Búsqueda unificada y autocompletado de empresas, administradores y socios únicos, incluidos nombres anteriores.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Resolución de la identidad societaria y agrupación de resultados vinculados a una misma entidad registral.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Construcción de un grafo de nodos y enlaces para empresas, personas, cargos y relaciones de socio único.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Expansión progresiva de empresas o personas mediante nuevas consultas, sin reconstruir todo el espacio de trabajo.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Filtrado por nombre, notas, vigencia del cargo y categoría; resaltado de conexiones compartidas y cálculo de rutas dentro de la red cargada.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Ficha de empresa, tablas de datos, línea temporal de cargos y visualización de hechos o hallazgos asociados.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Curación local del espacio de trabajo: notas privadas, etiquetas, colores, ocultación, eliminación, fusión y separación de nodos.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Autoguardado local e importación/exportación de instantáneas JSON con nodos, enlaces, vista, filtros y metadatos de investigación.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Generación o acceso a informes de relaciones, informes de due diligence, monitorización y funciones de investigación asistida cuando el usuario las solicita.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Páginas informativas y fichas indexables de empresas, panel estadístico, gestión de pedidos y rutas de alertas.</w:t>
      </w:r>
    </w:p>
    <w:p>
      <w:pPr>
        <w:pStyle w:val="Heading2"/>
        <w:keepNext/>
      </w:pPr>
      <w:r>
        <w:t>2.3 Componentes funcionales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Componente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Responsabilidad principal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Interfaz React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Enrutamiento, formularios, navegación bilingüe, estados de carga, fichas, tablas, diálogos y pantallas auxiliares.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Motor gráfico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Representación Canvas mediante un grafo de fuerzas; interacción con nodos, enlaces, filtros, cámara y selección.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Capa de servicios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Consultas HTTP, reintentos, caché, normalización, resolución de identidad y preparación de datos para la interfaz.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Persistencia local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IndexedDB, localStorage y sessionStorage para sesión, preferencias, caché, autoguardado y continuidad de pedidos.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Funciones Cloudflare Pages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Renderizado y respuesta de rutas públicas, recepción de feedback y registro controlado de demanda para páginas de empresa.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Base D1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Persistencia serverless de señales de demanda, páginas promovidas y métricas operativas separadas del grafo local.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Aplicación Android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Empaquetado Capacitor, WebView, navegación nativa, descargas y compras integradas de Google Play.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Extensión Chrome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Consulta contextual y panel lateral de solo lectura para mostrar una ficha registral y la red de cargos.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Worker analítico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Proceso serverless auxiliar para informes de uso y rendimiento; no interviene en la construcción del grafo del usuario.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Arquitectura lógica</w:t>
      </w:r>
    </w:p>
    <w:p>
      <w:r>
        <w:rPr>
          <w:rFonts w:ascii="Calibri" w:hAnsi="Calibri" w:eastAsia="Calibri"/>
          <w:color w:val="20262E"/>
        </w:rPr>
        <w:t>La arquitectura adopta una separación entre presentación, lógica de dominio y servicios externos. La interfaz React mantiene el estado del grafo y delega la obtención de datos a servicios JavaScript. Estos servicios forman las solicitudes, aplican reintentos y caché, normalizan las respuestas y convierten los registros en entidades utilizables por el motor gráfico.</w:t>
      </w:r>
    </w:p>
    <w:p>
      <w:r>
        <w:rPr>
          <w:rFonts w:ascii="Calibri" w:hAnsi="Calibri" w:eastAsia="Calibri"/>
          <w:color w:val="20262E"/>
        </w:rPr>
        <w:t>El sitio web se compila como recursos estáticos con Vite y se publica en Cloudflare Pages. Determinadas rutas incorporan funciones JavaScript en el entorno de borde y una base Cloudflare D1. La aplicación Android reutiliza el mismo paquete web mediante Capacitor y añade integraciones nativas. La extensión Chrome constituye una interfaz complementaria y de solo lectura.</w:t>
      </w:r>
    </w:p>
    <w:p>
      <w:pPr>
        <w:pStyle w:val="Heading2"/>
        <w:keepNext/>
      </w:pPr>
      <w:r>
        <w:t>2.5 Modelo de información y tratamiento</w:t>
      </w:r>
    </w:p>
    <w:p>
      <w:r>
        <w:rPr>
          <w:rFonts w:ascii="Calibri" w:hAnsi="Calibri" w:eastAsia="Calibri"/>
          <w:color w:val="20262E"/>
        </w:rPr>
        <w:t>El modelo principal es un grafo dirigido o no dirigido según la naturaleza de cada relación. Los nodos representan empresas, personas o cargos societarios; los enlaces representan nombramientos, ceses, apoderamientos, participaciones de socio único y otras relaciones derivadas de los datos disponibles. Cada entidad puede conservar metadatos como denominación, estado, fechas, categoría del cargo, referencias y atributos de presentación.</w:t>
      </w:r>
    </w:p>
    <w:p>
      <w:r>
        <w:rPr>
          <w:rFonts w:ascii="Calibri" w:hAnsi="Calibri" w:eastAsia="Calibri"/>
          <w:color w:val="20262E"/>
        </w:rPr>
        <w:t>Antes de presentar los datos, el programa ejecuta tareas de normalización de nombres, resolución por clave estable, deduplicación, clasificación de cargos, cálculo de vigencia y vinculación de enlaces. Las fusiones manuales y notas introducidas por el usuario se mantienen diferenciadas de los datos obtenidos de fuentes externas.</w:t>
      </w:r>
    </w:p>
    <w:p>
      <w:r>
        <w:br w:type="page"/>
      </w:r>
    </w:p>
    <w:p>
      <w:pPr>
        <w:pStyle w:val="Heading1"/>
        <w:keepNext/>
      </w:pPr>
      <w:r>
        <w:t>3. Diagrama de flujo</w:t>
      </w:r>
    </w:p>
    <w:p>
      <w:r>
        <w:rPr>
          <w:rFonts w:ascii="Calibri" w:hAnsi="Calibri" w:eastAsia="Calibri"/>
          <w:color w:val="20262E"/>
        </w:rPr>
        <w:t>El siguiente diagrama resume el recorrido funcional principal. La ampliación de una entidad crea un ciclo controlado: se consulta de nuevo la capa de servicios, se incorporan los resultados al modelo existente y se actualiza la visualización sin perder el trabajo previo.</w:t>
      </w:r>
    </w:p>
    <w:p>
      <w:pPr>
        <w:spacing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87568" cy="6906332"/>
            <wp:docPr id="1" name="Picture 1" descr="Diagrama de flujo de Mapa Societario: entrada, validación, consulta, tratamiento, modelo, visualización y resultado, con ciclo de ampliación de no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societario-diagrama-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690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Calibri"/>
          <w:i/>
          <w:color w:val="5D6772"/>
          <w:sz w:val="18"/>
        </w:rPr>
        <w:t>Figura 1. Flujo principal de la aplicación.</w:t>
      </w:r>
    </w:p>
    <w:p>
      <w:pPr>
        <w:pStyle w:val="Heading2"/>
        <w:keepNext/>
      </w:pPr>
      <w:r>
        <w:t>3.1 Secuencia detallada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El usuario introduce una empresa o persona y selecciona una coincidencia del autocompletado.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La aplicación valida la entrada, normaliza el nombre y, cuando existe, utiliza una clave estable para identificar la entidad.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La capa de servicios consulta las API pertinentes por HTTPS y controla errores, límites y reintentos.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La respuesta se depura, clasifica y deduplica; se calculan estados de cargo y se preservan referencias útiles.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Los registros se transforman en nodos y enlaces, se integran con el grafo ya existente y se recalcula la disposición visual.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El usuario inspecciona, filtra, amplía o edita localmente la vista. Una ampliación vuelve al paso de consulta.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0262E"/>
        </w:rPr>
        <w:t>El resultado puede permanecer en autoguardado local, exportarse como instantánea, alimentar un informe o activar servicios opcionales.</w:t>
      </w:r>
    </w:p>
    <w:p>
      <w:pPr>
        <w:pStyle w:val="Heading1"/>
        <w:keepNext/>
      </w:pPr>
      <w:r>
        <w:t>4. Lenguajes de programación y tecnologías de implementación</w:t>
      </w:r>
    </w:p>
    <w:p>
      <w:r>
        <w:rPr>
          <w:rFonts w:ascii="Calibri" w:hAnsi="Calibri" w:eastAsia="Calibri"/>
          <w:color w:val="20262E"/>
        </w:rPr>
        <w:t>El programa utiliza principalmente JavaScript moderno con módulos ECMAScript. JSX se emplea para declarar la interfaz React. Los demás lenguajes cubren capas nativas, datos, presentación y automatización de construcción.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540"/>
        <w:gridCol w:w="267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Lenguaje / tecnología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Uso en la obra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Ubicación representativa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JavaScript (ES Modules)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Lógica principal, servicios, transformación de datos, componentes auxiliares, Cloudflare Functions/Workers, pruebas y scripts de construcción.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src/, functions/, workers/, scripts/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JSX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Componentes React, composición de pantallas, controles del grafo, fichas, diálogos y extensión de navegador.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src/**/*.jsx, chrome-extension/src/**/*.jsx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Java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Integración nativa Android: actividad principal, descargas y plugin de compras Google Play.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android/app/src/main/java/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SQL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Definición de tablas, índices y restricciones de la base Cloudflare D1.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migrations/*.sql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HTML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Documento de entrada, páginas informativas estáticas y panel de la extensión.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index.html, public/, chrome-extension/src/panel/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CSS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Estilos globales, diseño adaptable y hojas de estilo de recursos web.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src/index.css, public/vendor/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Groovy / Gradle DSL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Configuración de compilación y dependencias de la aplicación Android.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android/*.gradle, android/app/*.gradle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Python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Herramienta de mantenimiento para la actualización de datos auxiliares.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scripts/refresh-registradores.py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Formatos declarativos y de intercambio</w:t>
      </w:r>
    </w:p>
    <w:p>
      <w:r>
        <w:rPr>
          <w:rFonts w:ascii="Calibri" w:hAnsi="Calibri" w:eastAsia="Calibri"/>
          <w:color w:val="20262E"/>
        </w:rPr>
        <w:t>Se emplean JSON para configuración, datos, manifiestos e instantáneas; XML para recursos y manifiesto Android; TOML para configuración de Cloudflare; CSV para conjuntos auxiliares; y Markdown para documentación técnica. Estos formatos no constituyen el núcleo algorítmico, pero forman parte de la organización y ejecución del programa.</w:t>
      </w:r>
    </w:p>
    <w:p>
      <w:pPr>
        <w:pStyle w:val="Heading2"/>
        <w:keepNext/>
      </w:pPr>
      <w:r>
        <w:t>4.2 Bibliotecas y marcos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Biblioteca / marco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Finalidad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React y React DOM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Modelo de componentes y renderizado de la aplicación web.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Material UI y Emotion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Componentes de interfaz, temas y estilos.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D3, d3-force y react-force-graph-2d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Cálculo y representación interactiva de redes societarias.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React Router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Navegación entre rutas y pantallas.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Recharts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Gráficos estadísticos del panel.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React PDF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Visualización de documentos PDF en la interfaz.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Vite y Vitest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Compilación, servidor de desarrollo y pruebas automatizadas.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Capacitor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Empaquetado híbrido y puente con Android.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Cloudflare Pages, Workers y D1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Publicación, funciones serverless y persistencia de borde.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Entorno de ejecución</w:t>
      </w:r>
    </w:p>
    <w:p>
      <w:pPr>
        <w:pStyle w:val="Heading2"/>
        <w:keepNext/>
      </w:pPr>
      <w:r>
        <w:t>5.1 Entorno del usuario final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Modalidad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Requisitos y ejecución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Aplicación web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Navegador moderno con JavaScript y módulos ES habilitados, Canvas 2D, Fetch, almacenamiento web e IndexedDB. Requiere conexión HTTPS para consultar servicios remotos.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Aplicación Android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Android 7.0 o posterior (API mínima 24), objetivo API 36. Se ejecuta en una WebView administrada por Capacitor 8 y utiliza APIs nativas para descargas, navegación y compras integradas.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Extensión Chrome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Navegador compatible con extensiones Manifest V3, permisos de menú contextual y panel lateral, y acceso HTTPS a api.ncdata.eu.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Entorno de servidor y servicios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Capa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Entorno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Sitio web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Archivos HTML, CSS, JavaScript e imágenes compilados con Vite y publicados en Cloudflare Pages.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Funciones de borde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Runtime JavaScript de Cloudflare Pages Functions para rutas públicas, feedback y señales de demanda.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Persistencia serverless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Cloudflare D1, base de datos relacional compatible con SQLite, enlazada como SEO_DB o ANALYTICS_DB según el componente.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Worker analítico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Cloudflare Workers con compatibilidad Node.js, disparadores programados y acceso a D1.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Servicios de datos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API HTTPS de datos societarios en api.ncdata.eu y servicios especializados configurables para pagos e investigación.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Entorno de desarrollo, compilación y prueba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Node.js 20 o superior como base común recomendada; la extensión declara expresamente Node.js &gt;= 20.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npm como gestor de dependencias; package-lock.json fija la resolución concreta de paquetes.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Vite 5 para desarrollo y construcción del paquete web; Vitest y node:test para pruebas automatizadas.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Android SDK con compileSdk 36, targetSdk 36 y minSdk 24; Android Gradle Plugin 9.2.1.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Capacitor 8 para sincronizar el paquete web compilado con el proyecto Android.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Wrangler para desarrollo y despliegue de Cloudflare Pages, Workers y enlaces D1.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7365D"/>
              </w:rPr>
              <w:t xml:space="preserve">Condición de conectividad: </w:t>
            </w:r>
            <w:r>
              <w:rPr>
                <w:rFonts w:ascii="Calibri" w:hAnsi="Calibri" w:eastAsia="Calibri"/>
                <w:color w:val="20262E"/>
              </w:rPr>
              <w:t>El grafo puede conservar y reabrir instantáneas locales, pero una búsqueda nueva, la ampliación de entidades, la monitorización, los pagos y la generación remota de informes dependen de servicios HTTPS externos.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Variables y configuración</w:t>
      </w:r>
    </w:p>
    <w:p>
      <w:r>
        <w:rPr>
          <w:rFonts w:ascii="Calibri" w:hAnsi="Calibri" w:eastAsia="Calibri"/>
          <w:color w:val="20262E"/>
        </w:rPr>
        <w:t>Las URL de los servicios se centralizan en la configuración de la aplicación y admiten sustitución mediante variables Vite en desarrollo. Las credenciales o secretos de funciones y Workers se mantienen fuera del repositorio y se inyectan en el entorno de despliegue. Los manifiestos de Capacitor, Android, Chrome y Cloudflare definen identificadores, permisos, enlaces de navegación, bases de datos y parámetros de construcción.</w:t>
      </w:r>
    </w:p>
    <w:p>
      <w:pPr>
        <w:pStyle w:val="Heading1"/>
        <w:keepNext/>
      </w:pPr>
      <w:r>
        <w:t>6. Entradas, salidas y persistencia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Tipo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Descripción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Entradas del usuario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Texto de búsqueda, selección de coincidencias, filtros, acciones sobre nodos, notas, preferencias, ficheros de instantánea y datos de pedido cuando proceda.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Entradas remotas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Respuestas JSON de servicios de datos societarios, pagos, alertas, investigación y funciones auxiliares.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Salidas visuales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Grafo interactivo, fichas, tablas, líneas temporales, panel estadístico, mensajes de estado y páginas públicas.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Salidas conservables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Instantáneas JSON, imágenes de cronologías, texto o tablas copiables y documentos o informes generados por servicios asociados.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Persistencia local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IndexedDB para autoguardado y cachés; localStorage/sessionStorage para preferencias, continuidad de sesión y referencias temporales de pedidos.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Persistencia remota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D1 para señales y metadatos serverless; almacenamiento y sistemas externos para pedidos, alertas o informes cuando el usuario activa esas funciones.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Control de errores y consistencia</w:t>
      </w:r>
    </w:p>
    <w:p>
      <w:r>
        <w:rPr>
          <w:rFonts w:ascii="Calibri" w:hAnsi="Calibri" w:eastAsia="Calibri"/>
          <w:color w:val="20262E"/>
        </w:rPr>
        <w:t>La capa de servicios distingue errores de red, autenticación, ausencia de resultados, límites de frecuencia y fallos de servidor. Las lecturas pueden repetirse con espera exponencial y se cachean para evitar consultas redundantes. Las instantáneas importadas se validan por formato, versión, unicidad de nodos y coherencia de referencias antes de incorporarse al grafo.</w:t>
      </w:r>
    </w:p>
    <w:p>
      <w:r>
        <w:rPr>
          <w:rFonts w:ascii="Calibri" w:hAnsi="Calibri" w:eastAsia="Calibri"/>
          <w:color w:val="20262E"/>
        </w:rPr>
        <w:t>La aplicación mantiene separados los datos recibidos de fuentes externas y las hipótesis o ajustes locales del usuario. Las correcciones, fusiones y notas se muestran como acciones del espacio de trabajo y no modifican por sí mismas el Registro Mercantil ni la publicación oficial.</w:t>
      </w:r>
    </w:p>
    <w:p>
      <w:pPr>
        <w:pStyle w:val="Heading1"/>
        <w:keepNext/>
      </w:pPr>
      <w:r>
        <w:t>7. Elementos propios, dependencias y fuentes externas</w:t>
      </w:r>
    </w:p>
    <w:p>
      <w:r>
        <w:rPr>
          <w:rFonts w:ascii="Calibri" w:hAnsi="Calibri" w:eastAsia="Calibri"/>
          <w:color w:val="20262E"/>
        </w:rPr>
        <w:t>La obra documentada comprende la selección y organización de componentes, la lógica de búsqueda y resolución, las reglas de normalización y vinculación, el modelo del grafo, la interacción, las vistas, la persistencia, las integraciones y el código auxiliar contenido en el repositorio identificado.</w:t>
      </w:r>
    </w:p>
    <w:p>
      <w:r>
        <w:rPr>
          <w:rFonts w:ascii="Calibri" w:hAnsi="Calibri" w:eastAsia="Calibri"/>
          <w:color w:val="20262E"/>
        </w:rPr>
        <w:t>La aplicación incorpora bibliotecas de terceros bajo sus respectivas licencias y consume servicios o datos externos. Esta memoria no atribuye al autor derechos sobre las bibliotecas, plataformas, marcas, API ni datos oficiales de terceros. En particular, los datos del BORME y otros resultados externos sirven como entradas; el programa aporta el tratamiento, la presentación y la interacción descritos.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7365D"/>
              </w:rPr>
              <w:t xml:space="preserve">Delimitación: </w:t>
            </w:r>
            <w:r>
              <w:rPr>
                <w:rFonts w:ascii="Calibri" w:hAnsi="Calibri" w:eastAsia="Calibri"/>
                <w:color w:val="20262E"/>
              </w:rPr>
              <w:t>La protección solicitada para el programa de ordenador debe entenderse referida al código y a la expresión original de la aplicación depositada, sin extenderse a los datos oficiales, servicios externos ni componentes de terceros considerados aisladamente.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Identificación técnica del depósito</w:t>
      </w:r>
    </w:p>
    <w:p>
      <w:r>
        <w:rPr>
          <w:rFonts w:ascii="Calibri" w:hAnsi="Calibri" w:eastAsia="Calibri"/>
          <w:color w:val="20262E"/>
        </w:rPr>
        <w:t>Para vincular esta memoria con una copia concreta del código fuente, se adopta como referencia la revisión Git indicada a continuación. Si el material entregado al Registro se empaqueta en un archivo, se recomienda conservar asimismo el nombre, tamaño y huella SHA-256 del archivo final en el justificante interno del depósito.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Dato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20"/>
              </w:rPr>
              <w:t>Valor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Repositorio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mapasocietario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Rama de referencia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Estado de trabajo correspondiente al commit indicado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Commit completo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539776235c996d9953d13256470552c9fd294169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Commit abreviado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5397762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Fecha del commit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28 de agosto de 2026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Comando de compilación web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npm run build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Comando de pruebas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npm test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Directorio de salida web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20262E"/>
                <w:sz w:val="19"/>
              </w:rPr>
              <w:t>dist/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Archivos representativos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src/main.jsx y src/App.jsx: arranque, rutas y contenedor principal.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src/components/SpanishCompanyNetworkGraph.jsx: interacción y representación del grafo.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src/services/spanishCompaniesService.js: consultas, normalización y lógica de acceso a datos.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src/utils/graphSnapshot.js y src/utils/graphAutosave.js: exportación, validación y persistencia local.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functions/: funciones Cloudflare Pages y páginas server-side auxiliares.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android/: proyecto nativo, configuración Capacitor e integraciones Android.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chrome-extension/: extensión Manifest V3 de consulta contextual.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workers/analytics/: Worker serverless auxiliar de analítica operativa.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0262E"/>
        </w:rPr>
        <w:t>package.json, capacitor.config.json y wrangler.toml: dependencias y configuración de ejecución.</w:t>
      </w:r>
    </w:p>
    <w:p>
      <w:pPr>
        <w:pStyle w:val="Heading1"/>
        <w:keepNext/>
      </w:pPr>
      <w:r>
        <w:t>9. Declaración de cierre de la memoria</w:t>
      </w:r>
    </w:p>
    <w:p>
      <w:r>
        <w:rPr>
          <w:rFonts w:ascii="Calibri" w:hAnsi="Calibri" w:eastAsia="Calibri"/>
          <w:color w:val="20262E"/>
        </w:rPr>
        <w:t>La presente memoria describe de forma funcional y técnica el estado de Mapa Societario identificado por la revisión indicada. Sus apartados de diagrama, lenguajes y entorno de ejecución forman parte inseparable de la descripción del programa y permiten comprender su estructura, funcionamiento y requisitos técnicos.</w:t>
      </w:r>
    </w:p>
    <w:p>
      <w:pPr>
        <w:spacing w:before="560" w:after="80"/>
      </w:pPr>
      <w:r>
        <w:rPr>
          <w:rFonts w:ascii="Calibri" w:hAnsi="Calibri" w:eastAsia="Calibri"/>
          <w:b/>
          <w:color w:val="20262E"/>
          <w:sz w:val="21"/>
        </w:rPr>
        <w:t>Autor indicado en el código fuente: Alessandro Nurnberg</w:t>
      </w:r>
    </w:p>
    <w:p>
      <w:pPr>
        <w:spacing w:after="0"/>
      </w:pPr>
      <w:r>
        <w:rPr>
          <w:rFonts w:ascii="Calibri" w:hAnsi="Calibri" w:eastAsia="Calibri"/>
          <w:color w:val="20262E"/>
          <w:sz w:val="21"/>
        </w:rPr>
        <w:t>Fecha: 28 de agosto de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276" w:left="1276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 w:eastAsia="Calibri"/>
        <w:color w:val="5D6772"/>
        <w:sz w:val="17"/>
      </w:rPr>
      <w:t xml:space="preserve">Versión documentada · 28 de agosto de 2026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4" w:color="D7DBE2"/>
      </w:pBdr>
    </w:pPr>
    <w:r>
      <w:rPr>
        <w:rFonts w:ascii="Calibri" w:hAnsi="Calibri" w:eastAsia="Calibri"/>
        <w:b/>
        <w:color w:val="5D6772"/>
        <w:sz w:val="17"/>
      </w:rPr>
      <w:t>MAPA SOCIETARIO  ·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Societario - Documentación técnica para el Registro de la Propiedad Intelectual</dc:title>
  <dc:subject>Memoria descriptiva, diagrama de flujo, lenguajes y entorno de ejecución</dc:subject>
  <dc:creator>Alessandro Nurnberg</dc:creator>
  <cp:keywords>Mapa Societario, programa de ordenador, memoria descriptiva, diagrama de flujo</cp:keywords>
  <dc:description>Estado técnico de referencia: commit 539776235c996d9953d13256470552c9fd294169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