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38E8B" w14:textId="47D5DDFA" w:rsidR="005D46F8" w:rsidRDefault="005D46F8" w:rsidP="005D46F8">
      <w:pPr>
        <w:pStyle w:val="Title"/>
      </w:pPr>
      <w:r w:rsidRPr="005D46F8">
        <w:t>Explain BSBCS 239, Risk data aggregation for banks and what are the response of JP Morgan and Bank of America</w:t>
      </w:r>
    </w:p>
    <w:p w14:paraId="48163BEC" w14:textId="77777777" w:rsidR="005D46F8" w:rsidRDefault="005D46F8" w:rsidP="005D46F8">
      <w:pPr>
        <w:pStyle w:val="Title"/>
      </w:pPr>
    </w:p>
    <w:p w14:paraId="29C33EDF" w14:textId="233BA5D1" w:rsidR="005D46F8" w:rsidRPr="005D46F8" w:rsidRDefault="005D46F8" w:rsidP="005D46F8">
      <w:r w:rsidRPr="005D46F8">
        <w:t xml:space="preserve">bank of </w:t>
      </w:r>
      <w:proofErr w:type="spellStart"/>
      <w:r w:rsidRPr="005D46F8">
        <w:t>america</w:t>
      </w:r>
      <w:proofErr w:type="spellEnd"/>
      <w:r w:rsidRPr="005D46F8">
        <w:t xml:space="preserve"> + risk data aggregation</w:t>
      </w:r>
    </w:p>
    <w:p w14:paraId="50CE8D6F" w14:textId="0334A2BB" w:rsidR="005D46F8" w:rsidRDefault="005D46F8" w:rsidP="005D46F8">
      <w:pPr>
        <w:pStyle w:val="Heading1"/>
      </w:pPr>
      <w:r>
        <w:t>&gt;&gt; Gemini</w:t>
      </w:r>
    </w:p>
    <w:p w14:paraId="7B5AF25B" w14:textId="77777777" w:rsidR="005D46F8" w:rsidRPr="005D46F8" w:rsidRDefault="005D46F8" w:rsidP="005D46F8">
      <w:r w:rsidRPr="005D46F8">
        <w:t>Bank of America, like other financial institutions, employs Risk Data Aggregation (RDA) and Risk Reporting (RDARR) to manage its risk exposures and comply with regulatory guidelines like BCBS 239. RDA involves collecting, processing, and aggregating risk data from various sources to gain a comprehensive view of the organization's risk profile. This enables Bank of America to monitor its performance against its risk tolerance and make informed decisions. </w:t>
      </w:r>
    </w:p>
    <w:p w14:paraId="6B1082B2" w14:textId="77777777" w:rsidR="005D46F8" w:rsidRPr="005D46F8" w:rsidRDefault="005D46F8" w:rsidP="005D46F8">
      <w:proofErr w:type="gramStart"/>
      <w:r w:rsidRPr="005D46F8">
        <w:t>Here's</w:t>
      </w:r>
      <w:proofErr w:type="gramEnd"/>
      <w:r w:rsidRPr="005D46F8">
        <w:t xml:space="preserve"> a more detailed explanation:</w:t>
      </w:r>
    </w:p>
    <w:p w14:paraId="7372C765" w14:textId="77777777" w:rsidR="005D46F8" w:rsidRPr="005D46F8" w:rsidRDefault="005D46F8" w:rsidP="005D46F8">
      <w:r w:rsidRPr="005D46F8">
        <w:t>1. What is Risk Data Aggregation (RDA)? </w:t>
      </w:r>
    </w:p>
    <w:p w14:paraId="15585AB7" w14:textId="77777777" w:rsidR="005D46F8" w:rsidRPr="005D46F8" w:rsidRDefault="005D46F8" w:rsidP="005D46F8">
      <w:pPr>
        <w:numPr>
          <w:ilvl w:val="0"/>
          <w:numId w:val="2"/>
        </w:numPr>
      </w:pPr>
      <w:r w:rsidRPr="005D46F8">
        <w:t>RDA is the process of defining, gathering, and processing risk data in accordance with a bank's risk reporting requirements.</w:t>
      </w:r>
    </w:p>
    <w:p w14:paraId="799CDD0B" w14:textId="77777777" w:rsidR="005D46F8" w:rsidRPr="005D46F8" w:rsidRDefault="005D46F8" w:rsidP="005D46F8">
      <w:pPr>
        <w:numPr>
          <w:ilvl w:val="0"/>
          <w:numId w:val="2"/>
        </w:numPr>
      </w:pPr>
      <w:r w:rsidRPr="005D46F8">
        <w:t>It involves sorting, merging, or breaking down datasets to gain a clear picture of the bank's overall risk exposure.</w:t>
      </w:r>
    </w:p>
    <w:p w14:paraId="11D8E28A" w14:textId="77777777" w:rsidR="005D46F8" w:rsidRPr="005D46F8" w:rsidRDefault="005D46F8" w:rsidP="005D46F8">
      <w:pPr>
        <w:numPr>
          <w:ilvl w:val="0"/>
          <w:numId w:val="2"/>
        </w:numPr>
      </w:pPr>
      <w:r w:rsidRPr="005D46F8">
        <w:t>This process helps banks assess their risk appetite and ensure compliance with regulatory frameworks.</w:t>
      </w:r>
    </w:p>
    <w:p w14:paraId="48777F34" w14:textId="77777777" w:rsidR="005D46F8" w:rsidRPr="005D46F8" w:rsidRDefault="005D46F8" w:rsidP="005D46F8">
      <w:r w:rsidRPr="005D46F8">
        <w:t>2. Importance of RDA for Bank of America: </w:t>
      </w:r>
    </w:p>
    <w:p w14:paraId="2B57DB23" w14:textId="77777777" w:rsidR="005D46F8" w:rsidRPr="005D46F8" w:rsidRDefault="005D46F8" w:rsidP="005D46F8">
      <w:pPr>
        <w:numPr>
          <w:ilvl w:val="0"/>
          <w:numId w:val="3"/>
        </w:numPr>
      </w:pPr>
      <w:r w:rsidRPr="005D46F8">
        <w:rPr>
          <w:b/>
          <w:bCs/>
        </w:rPr>
        <w:t>Improved Risk Management:</w:t>
      </w:r>
    </w:p>
    <w:p w14:paraId="647EA11C" w14:textId="77777777" w:rsidR="005D46F8" w:rsidRPr="005D46F8" w:rsidRDefault="005D46F8" w:rsidP="005D46F8">
      <w:r w:rsidRPr="005D46F8">
        <w:t>RDA allows Bank of America to better understand its risk exposures, enabling them to proactively manage and mitigate risks. </w:t>
      </w:r>
    </w:p>
    <w:p w14:paraId="68F78F61" w14:textId="77777777" w:rsidR="005D46F8" w:rsidRPr="005D46F8" w:rsidRDefault="005D46F8" w:rsidP="005D46F8">
      <w:pPr>
        <w:numPr>
          <w:ilvl w:val="0"/>
          <w:numId w:val="3"/>
        </w:numPr>
      </w:pPr>
      <w:r w:rsidRPr="005D46F8">
        <w:rPr>
          <w:b/>
          <w:bCs/>
        </w:rPr>
        <w:t>Compliance with BCBS 239:</w:t>
      </w:r>
    </w:p>
    <w:p w14:paraId="7C445EC4" w14:textId="77777777" w:rsidR="005D46F8" w:rsidRPr="005D46F8" w:rsidRDefault="005D46F8" w:rsidP="005D46F8">
      <w:r w:rsidRPr="005D46F8">
        <w:t>BCBS 239 outlines 14 principles for effective RDA, which Bank of America must adhere to. </w:t>
      </w:r>
    </w:p>
    <w:p w14:paraId="65F47FEF" w14:textId="77777777" w:rsidR="005D46F8" w:rsidRPr="005D46F8" w:rsidRDefault="005D46F8" w:rsidP="005D46F8">
      <w:pPr>
        <w:numPr>
          <w:ilvl w:val="0"/>
          <w:numId w:val="3"/>
        </w:numPr>
      </w:pPr>
      <w:r w:rsidRPr="005D46F8">
        <w:rPr>
          <w:b/>
          <w:bCs/>
        </w:rPr>
        <w:t>Enhanced Decision-Making:</w:t>
      </w:r>
    </w:p>
    <w:p w14:paraId="6FDCE20B" w14:textId="77777777" w:rsidR="005D46F8" w:rsidRPr="005D46F8" w:rsidRDefault="005D46F8" w:rsidP="005D46F8">
      <w:r w:rsidRPr="005D46F8">
        <w:t>By having a clear and consolidated view of its risk profile, Bank of America can make more informed decisions about its operations and investments. </w:t>
      </w:r>
    </w:p>
    <w:p w14:paraId="07D8A142" w14:textId="77777777" w:rsidR="005D46F8" w:rsidRPr="005D46F8" w:rsidRDefault="005D46F8" w:rsidP="005D46F8">
      <w:pPr>
        <w:numPr>
          <w:ilvl w:val="0"/>
          <w:numId w:val="3"/>
        </w:numPr>
      </w:pPr>
      <w:r w:rsidRPr="005D46F8">
        <w:rPr>
          <w:b/>
          <w:bCs/>
        </w:rPr>
        <w:t>Stronger Regulatory Reporting:</w:t>
      </w:r>
    </w:p>
    <w:p w14:paraId="1CAF0BC3" w14:textId="77777777" w:rsidR="005D46F8" w:rsidRPr="005D46F8" w:rsidRDefault="005D46F8" w:rsidP="005D46F8">
      <w:r w:rsidRPr="005D46F8">
        <w:t>RDA ensures that Bank of America can provide accurate and timely risk information to regulators. </w:t>
      </w:r>
    </w:p>
    <w:p w14:paraId="026306D1" w14:textId="77777777" w:rsidR="005D46F8" w:rsidRPr="005D46F8" w:rsidRDefault="005D46F8" w:rsidP="005D46F8">
      <w:r w:rsidRPr="005D46F8">
        <w:t>3. How RDA is implemented at Bank of America: </w:t>
      </w:r>
    </w:p>
    <w:p w14:paraId="2C0944A3" w14:textId="77777777" w:rsidR="005D46F8" w:rsidRPr="005D46F8" w:rsidRDefault="005D46F8" w:rsidP="005D46F8">
      <w:pPr>
        <w:numPr>
          <w:ilvl w:val="0"/>
          <w:numId w:val="4"/>
        </w:numPr>
      </w:pPr>
      <w:r w:rsidRPr="005D46F8">
        <w:rPr>
          <w:b/>
          <w:bCs/>
        </w:rPr>
        <w:t>Data Sourcing:</w:t>
      </w:r>
    </w:p>
    <w:p w14:paraId="7A9AEA58" w14:textId="77777777" w:rsidR="005D46F8" w:rsidRPr="005D46F8" w:rsidRDefault="005D46F8" w:rsidP="005D46F8">
      <w:r w:rsidRPr="005D46F8">
        <w:lastRenderedPageBreak/>
        <w:t>Bank of America identifies and collects data from various sources, including internal systems, external data providers, and regulatory filings.</w:t>
      </w:r>
    </w:p>
    <w:p w14:paraId="241D2D9A" w14:textId="77777777" w:rsidR="005D46F8" w:rsidRPr="005D46F8" w:rsidRDefault="005D46F8" w:rsidP="005D46F8">
      <w:pPr>
        <w:numPr>
          <w:ilvl w:val="0"/>
          <w:numId w:val="4"/>
        </w:numPr>
      </w:pPr>
      <w:r w:rsidRPr="005D46F8">
        <w:rPr>
          <w:b/>
          <w:bCs/>
        </w:rPr>
        <w:t>Data Processing:</w:t>
      </w:r>
    </w:p>
    <w:p w14:paraId="0E6B3BB3" w14:textId="77777777" w:rsidR="005D46F8" w:rsidRPr="005D46F8" w:rsidRDefault="005D46F8" w:rsidP="005D46F8">
      <w:r w:rsidRPr="005D46F8">
        <w:t>The collected data is processed and transformed to ensure accuracy, completeness, and timeliness.</w:t>
      </w:r>
    </w:p>
    <w:p w14:paraId="42DDF1D5" w14:textId="77777777" w:rsidR="005D46F8" w:rsidRPr="005D46F8" w:rsidRDefault="005D46F8" w:rsidP="005D46F8">
      <w:pPr>
        <w:numPr>
          <w:ilvl w:val="0"/>
          <w:numId w:val="4"/>
        </w:numPr>
      </w:pPr>
      <w:r w:rsidRPr="005D46F8">
        <w:rPr>
          <w:b/>
          <w:bCs/>
        </w:rPr>
        <w:t>Data Aggregation:</w:t>
      </w:r>
    </w:p>
    <w:p w14:paraId="57934DDF" w14:textId="77777777" w:rsidR="005D46F8" w:rsidRPr="005D46F8" w:rsidRDefault="005D46F8" w:rsidP="005D46F8">
      <w:r w:rsidRPr="005D46F8">
        <w:t>The processed data is then aggregated into a consolidated view of the bank's risk profile.</w:t>
      </w:r>
    </w:p>
    <w:p w14:paraId="491F4784" w14:textId="77777777" w:rsidR="005D46F8" w:rsidRPr="005D46F8" w:rsidRDefault="005D46F8" w:rsidP="005D46F8">
      <w:pPr>
        <w:numPr>
          <w:ilvl w:val="0"/>
          <w:numId w:val="4"/>
        </w:numPr>
      </w:pPr>
      <w:r w:rsidRPr="005D46F8">
        <w:rPr>
          <w:b/>
          <w:bCs/>
        </w:rPr>
        <w:t>Data Analysis and Reporting:</w:t>
      </w:r>
    </w:p>
    <w:p w14:paraId="5007752F" w14:textId="77777777" w:rsidR="005D46F8" w:rsidRPr="005D46F8" w:rsidRDefault="005D46F8" w:rsidP="005D46F8">
      <w:r w:rsidRPr="005D46F8">
        <w:t xml:space="preserve">The aggregated data is </w:t>
      </w:r>
      <w:proofErr w:type="spellStart"/>
      <w:r w:rsidRPr="005D46F8">
        <w:t>analyzed</w:t>
      </w:r>
      <w:proofErr w:type="spellEnd"/>
      <w:r w:rsidRPr="005D46F8">
        <w:t xml:space="preserve"> to identify and assess risks, and the findings are reported to relevant stakeholders.</w:t>
      </w:r>
    </w:p>
    <w:p w14:paraId="49276AEF" w14:textId="77777777" w:rsidR="005D46F8" w:rsidRPr="005D46F8" w:rsidRDefault="005D46F8" w:rsidP="005D46F8">
      <w:r w:rsidRPr="005D46F8">
        <w:t>4. Benefits of Effective RDA: </w:t>
      </w:r>
    </w:p>
    <w:p w14:paraId="083E2B05" w14:textId="77777777" w:rsidR="005D46F8" w:rsidRPr="005D46F8" w:rsidRDefault="005D46F8" w:rsidP="005D46F8">
      <w:pPr>
        <w:numPr>
          <w:ilvl w:val="0"/>
          <w:numId w:val="5"/>
        </w:numPr>
      </w:pPr>
      <w:r w:rsidRPr="005D46F8">
        <w:rPr>
          <w:b/>
          <w:bCs/>
        </w:rPr>
        <w:t>Early Risk Identification:</w:t>
      </w:r>
    </w:p>
    <w:p w14:paraId="54050A46" w14:textId="77777777" w:rsidR="005D46F8" w:rsidRPr="005D46F8" w:rsidRDefault="005D46F8" w:rsidP="005D46F8">
      <w:r w:rsidRPr="005D46F8">
        <w:t>By having accurate and complete data, Bank of America can identify potential risks early on, before they escalate.</w:t>
      </w:r>
    </w:p>
    <w:p w14:paraId="606806C1" w14:textId="77777777" w:rsidR="005D46F8" w:rsidRPr="005D46F8" w:rsidRDefault="005D46F8" w:rsidP="005D46F8">
      <w:pPr>
        <w:numPr>
          <w:ilvl w:val="0"/>
          <w:numId w:val="5"/>
        </w:numPr>
      </w:pPr>
      <w:r w:rsidRPr="005D46F8">
        <w:rPr>
          <w:b/>
          <w:bCs/>
        </w:rPr>
        <w:t>Effective Risk Assessment:</w:t>
      </w:r>
    </w:p>
    <w:p w14:paraId="11D80676" w14:textId="77777777" w:rsidR="005D46F8" w:rsidRPr="005D46F8" w:rsidRDefault="005D46F8" w:rsidP="005D46F8">
      <w:r w:rsidRPr="005D46F8">
        <w:t>RDA allows for a more thorough assessment of the likelihood and impact of potential risks.</w:t>
      </w:r>
    </w:p>
    <w:p w14:paraId="277CA95F" w14:textId="77777777" w:rsidR="005D46F8" w:rsidRPr="005D46F8" w:rsidRDefault="005D46F8" w:rsidP="005D46F8">
      <w:pPr>
        <w:numPr>
          <w:ilvl w:val="0"/>
          <w:numId w:val="5"/>
        </w:numPr>
      </w:pPr>
      <w:r w:rsidRPr="005D46F8">
        <w:rPr>
          <w:b/>
          <w:bCs/>
        </w:rPr>
        <w:t>Improved Risk Response:</w:t>
      </w:r>
    </w:p>
    <w:p w14:paraId="747A6671" w14:textId="77777777" w:rsidR="005D46F8" w:rsidRPr="005D46F8" w:rsidRDefault="005D46F8" w:rsidP="005D46F8">
      <w:r w:rsidRPr="005D46F8">
        <w:t>With accurate and timely information, Bank of America can develop and implement effective risk mitigation strategies.</w:t>
      </w:r>
    </w:p>
    <w:p w14:paraId="16B90174" w14:textId="77777777" w:rsidR="005D46F8" w:rsidRPr="005D46F8" w:rsidRDefault="005D46F8" w:rsidP="005D46F8">
      <w:r w:rsidRPr="005D46F8">
        <w:t>5. Challenges in Implementing RDA: </w:t>
      </w:r>
    </w:p>
    <w:p w14:paraId="5279711E" w14:textId="77777777" w:rsidR="005D46F8" w:rsidRPr="005D46F8" w:rsidRDefault="005D46F8" w:rsidP="005D46F8">
      <w:pPr>
        <w:numPr>
          <w:ilvl w:val="0"/>
          <w:numId w:val="6"/>
        </w:numPr>
      </w:pPr>
      <w:r w:rsidRPr="005D46F8">
        <w:rPr>
          <w:b/>
          <w:bCs/>
        </w:rPr>
        <w:t>Data Fragmentation:</w:t>
      </w:r>
    </w:p>
    <w:p w14:paraId="17F56BA9" w14:textId="77777777" w:rsidR="005D46F8" w:rsidRPr="005D46F8" w:rsidRDefault="005D46F8" w:rsidP="005D46F8">
      <w:r w:rsidRPr="005D46F8">
        <w:t>Data may be stored in different systems and formats, making it difficult to integrate and aggregate.</w:t>
      </w:r>
    </w:p>
    <w:p w14:paraId="3D2FEB1E" w14:textId="77777777" w:rsidR="005D46F8" w:rsidRPr="005D46F8" w:rsidRDefault="005D46F8" w:rsidP="005D46F8">
      <w:pPr>
        <w:numPr>
          <w:ilvl w:val="0"/>
          <w:numId w:val="6"/>
        </w:numPr>
      </w:pPr>
      <w:r w:rsidRPr="005D46F8">
        <w:rPr>
          <w:b/>
          <w:bCs/>
        </w:rPr>
        <w:t>Data Quality:</w:t>
      </w:r>
    </w:p>
    <w:p w14:paraId="725BA4A1" w14:textId="77777777" w:rsidR="005D46F8" w:rsidRPr="005D46F8" w:rsidRDefault="005D46F8" w:rsidP="005D46F8">
      <w:r w:rsidRPr="005D46F8">
        <w:t>Ensuring the accuracy and completeness of data is crucial for effective risk management.</w:t>
      </w:r>
    </w:p>
    <w:p w14:paraId="40C7A04F" w14:textId="77777777" w:rsidR="005D46F8" w:rsidRPr="005D46F8" w:rsidRDefault="005D46F8" w:rsidP="005D46F8">
      <w:pPr>
        <w:numPr>
          <w:ilvl w:val="0"/>
          <w:numId w:val="6"/>
        </w:numPr>
      </w:pPr>
      <w:r w:rsidRPr="005D46F8">
        <w:rPr>
          <w:b/>
          <w:bCs/>
        </w:rPr>
        <w:t>Automation and Scalability:</w:t>
      </w:r>
    </w:p>
    <w:p w14:paraId="455DDF39" w14:textId="77777777" w:rsidR="005D46F8" w:rsidRPr="005D46F8" w:rsidRDefault="005D46F8" w:rsidP="005D46F8">
      <w:r w:rsidRPr="005D46F8">
        <w:t>Banks need to automate their RDA processes and ensure they can scale with their growing data volumes</w:t>
      </w:r>
    </w:p>
    <w:p w14:paraId="1551E7AA" w14:textId="77777777" w:rsidR="005D46F8" w:rsidRDefault="005D46F8" w:rsidP="005D46F8"/>
    <w:p w14:paraId="093A6134" w14:textId="77777777" w:rsidR="005D46F8" w:rsidRDefault="005D46F8" w:rsidP="005D46F8"/>
    <w:p w14:paraId="11E14FE3" w14:textId="698FE845" w:rsidR="005D46F8" w:rsidRDefault="005D46F8" w:rsidP="005D46F8">
      <w:pPr>
        <w:pStyle w:val="Heading1"/>
      </w:pPr>
      <w:r>
        <w:t>&gt;&gt;Grok</w:t>
      </w:r>
    </w:p>
    <w:p w14:paraId="23685DE5" w14:textId="128BA262" w:rsidR="005D46F8" w:rsidRDefault="005D46F8" w:rsidP="005D46F8">
      <w:r>
        <w:t>### Explanation of BCBS 239: Principles for Effective Risk Data Aggregation and Risk Reporting</w:t>
      </w:r>
    </w:p>
    <w:p w14:paraId="75E6E3B1" w14:textId="77777777" w:rsidR="005D46F8" w:rsidRDefault="005D46F8" w:rsidP="005D46F8"/>
    <w:p w14:paraId="35BA04C6" w14:textId="77777777" w:rsidR="005D46F8" w:rsidRDefault="005D46F8" w:rsidP="005D46F8">
      <w:r>
        <w:t xml:space="preserve">BCBS 239, issued by the Basel Committee on Banking Supervision (BCBS) in January 2013, is a set of 14 principles designed to strengthen banks' risk data aggregation capabilities and internal risk </w:t>
      </w:r>
      <w:r>
        <w:lastRenderedPageBreak/>
        <w:t xml:space="preserve">reporting practices. It was developed in response to the 2007-2008 financial crisis, which exposed significant weaknesses in banks' ability to aggregate risk data quickly and accurately, hindering effective risk management and decision-making. The standard primarily targets Global Systemically Important Banks (G-SIBs), with compliance expected by January 2016, and recommends that Domestic Systemically Important Banks (D-SIBs) follow suit within three years of designation. The overarching goal is to enhance financial stability by ensuring banks can identify, measure, and manage risks effectively, especially during times of </w:t>
      </w:r>
      <w:proofErr w:type="gramStart"/>
      <w:r>
        <w:t>stress.[</w:t>
      </w:r>
      <w:proofErr w:type="gramEnd"/>
      <w:r>
        <w:t>](</w:t>
      </w:r>
      <w:proofErr w:type="gramStart"/>
      <w:r>
        <w:t>https://en.wikipedia.org/wiki/BCBS_239)[</w:t>
      </w:r>
      <w:proofErr w:type="gramEnd"/>
      <w:r>
        <w:t>](https://www.actian.com/blog/data-governance/an-introduction-to-bcbs-239/)</w:t>
      </w:r>
    </w:p>
    <w:p w14:paraId="3C55E2FE" w14:textId="77777777" w:rsidR="005D46F8" w:rsidRDefault="005D46F8" w:rsidP="005D46F8"/>
    <w:p w14:paraId="45F1F38E" w14:textId="77777777" w:rsidR="005D46F8" w:rsidRDefault="005D46F8" w:rsidP="005D46F8">
      <w:r>
        <w:t>#### Key Principles of BCBS 239</w:t>
      </w:r>
    </w:p>
    <w:p w14:paraId="6E195AC9" w14:textId="77777777" w:rsidR="005D46F8" w:rsidRDefault="005D46F8" w:rsidP="005D46F8">
      <w:r>
        <w:t>The 14 principles are grouped into four main categories:</w:t>
      </w:r>
    </w:p>
    <w:p w14:paraId="5DBCC6CE" w14:textId="77777777" w:rsidR="005D46F8" w:rsidRDefault="005D46F8" w:rsidP="005D46F8"/>
    <w:p w14:paraId="2E23BB5B" w14:textId="77777777" w:rsidR="005D46F8" w:rsidRDefault="005D46F8" w:rsidP="005D46F8">
      <w:r>
        <w:t>1. **Governance and Infrastructure** (Principles 1-2):</w:t>
      </w:r>
    </w:p>
    <w:p w14:paraId="2BD768D4" w14:textId="77777777" w:rsidR="005D46F8" w:rsidRDefault="005D46F8" w:rsidP="005D46F8">
      <w:r>
        <w:t xml:space="preserve">   - **Principle 1 (Governance</w:t>
      </w:r>
      <w:proofErr w:type="gramStart"/>
      <w:r>
        <w:t>):*</w:t>
      </w:r>
      <w:proofErr w:type="gramEnd"/>
      <w:r>
        <w:t>* Banks must have strong governance frameworks, with clear roles and responsibilities for risk data aggregation and reporting, overseen by the board and senior management.</w:t>
      </w:r>
    </w:p>
    <w:p w14:paraId="01DD4D88" w14:textId="77777777" w:rsidR="005D46F8" w:rsidRDefault="005D46F8" w:rsidP="005D46F8">
      <w:r>
        <w:t xml:space="preserve">   - **Principle 2 (Data Architecture and IT Infrastructure</w:t>
      </w:r>
      <w:proofErr w:type="gramStart"/>
      <w:r>
        <w:t>):*</w:t>
      </w:r>
      <w:proofErr w:type="gramEnd"/>
      <w:r>
        <w:t>* Banks need scalable IT systems and data architectures to support risk data aggregation under both normal and stress conditions.</w:t>
      </w:r>
    </w:p>
    <w:p w14:paraId="21F41CF2" w14:textId="77777777" w:rsidR="005D46F8" w:rsidRDefault="005D46F8" w:rsidP="005D46F8"/>
    <w:p w14:paraId="2D072EC8" w14:textId="77777777" w:rsidR="005D46F8" w:rsidRDefault="005D46F8" w:rsidP="005D46F8">
      <w:r>
        <w:t>2. **Risk Data Aggregation Capabilities** (Principles 3-6):</w:t>
      </w:r>
    </w:p>
    <w:p w14:paraId="079A8859" w14:textId="77777777" w:rsidR="005D46F8" w:rsidRDefault="005D46F8" w:rsidP="005D46F8">
      <w:r>
        <w:t xml:space="preserve">   - **Principle 3 (Accuracy and Integrity</w:t>
      </w:r>
      <w:proofErr w:type="gramStart"/>
      <w:r>
        <w:t>):*</w:t>
      </w:r>
      <w:proofErr w:type="gramEnd"/>
      <w:r>
        <w:t>* Risk data must be accurate, reliable, and aggregated with minimal manual intervention to reduce errors.</w:t>
      </w:r>
    </w:p>
    <w:p w14:paraId="4E6D8211" w14:textId="77777777" w:rsidR="005D46F8" w:rsidRDefault="005D46F8" w:rsidP="005D46F8">
      <w:r>
        <w:t xml:space="preserve">   - **Principle 4 (Completeness</w:t>
      </w:r>
      <w:proofErr w:type="gramStart"/>
      <w:r>
        <w:t>):*</w:t>
      </w:r>
      <w:proofErr w:type="gramEnd"/>
      <w:r>
        <w:t>* Banks must capture all material risk data across business lines, legal entities, and risk types.</w:t>
      </w:r>
    </w:p>
    <w:p w14:paraId="5A23A7CE" w14:textId="77777777" w:rsidR="005D46F8" w:rsidRDefault="005D46F8" w:rsidP="005D46F8">
      <w:r>
        <w:t xml:space="preserve">   - **Principle 5 (Timeliness</w:t>
      </w:r>
      <w:proofErr w:type="gramStart"/>
      <w:r>
        <w:t>):*</w:t>
      </w:r>
      <w:proofErr w:type="gramEnd"/>
      <w:r>
        <w:t>* Risk data must be available promptly to support decision-making, especially during crises.</w:t>
      </w:r>
    </w:p>
    <w:p w14:paraId="24E97DAD" w14:textId="77777777" w:rsidR="005D46F8" w:rsidRDefault="005D46F8" w:rsidP="005D46F8">
      <w:r>
        <w:t xml:space="preserve">   - **Principle 6 (Adaptability</w:t>
      </w:r>
      <w:proofErr w:type="gramStart"/>
      <w:r>
        <w:t>):*</w:t>
      </w:r>
      <w:proofErr w:type="gramEnd"/>
      <w:r>
        <w:t>* Systems should be flexible to meet ad-hoc reporting needs and evolving risks.</w:t>
      </w:r>
    </w:p>
    <w:p w14:paraId="2C8728A5" w14:textId="77777777" w:rsidR="005D46F8" w:rsidRDefault="005D46F8" w:rsidP="005D46F8"/>
    <w:p w14:paraId="582F10C4" w14:textId="77777777" w:rsidR="005D46F8" w:rsidRDefault="005D46F8" w:rsidP="005D46F8">
      <w:r>
        <w:t>3. **Risk Reporting Practices** (Principles 7-11):</w:t>
      </w:r>
    </w:p>
    <w:p w14:paraId="20A30C57" w14:textId="77777777" w:rsidR="005D46F8" w:rsidRDefault="005D46F8" w:rsidP="005D46F8">
      <w:r>
        <w:t xml:space="preserve">   - **Principle 7 (Accuracy</w:t>
      </w:r>
      <w:proofErr w:type="gramStart"/>
      <w:r>
        <w:t>):*</w:t>
      </w:r>
      <w:proofErr w:type="gramEnd"/>
      <w:r>
        <w:t>* Risk reports must precisely reflect aggregated risk data.</w:t>
      </w:r>
    </w:p>
    <w:p w14:paraId="2A1D36FB" w14:textId="77777777" w:rsidR="005D46F8" w:rsidRDefault="005D46F8" w:rsidP="005D46F8">
      <w:r>
        <w:t xml:space="preserve">   - **Principle 8 (Comprehensiveness</w:t>
      </w:r>
      <w:proofErr w:type="gramStart"/>
      <w:r>
        <w:t>):*</w:t>
      </w:r>
      <w:proofErr w:type="gramEnd"/>
      <w:r>
        <w:t>* Reports should cover all material risks, tailored to the bank’s risk profile.</w:t>
      </w:r>
    </w:p>
    <w:p w14:paraId="3DD2F8B3" w14:textId="77777777" w:rsidR="005D46F8" w:rsidRDefault="005D46F8" w:rsidP="005D46F8">
      <w:r>
        <w:t xml:space="preserve">   - **Principle 9 (Clarity and Usefulness</w:t>
      </w:r>
      <w:proofErr w:type="gramStart"/>
      <w:r>
        <w:t>):*</w:t>
      </w:r>
      <w:proofErr w:type="gramEnd"/>
      <w:r>
        <w:t>* Reports must be clear, concise, and actionable for decision-makers.</w:t>
      </w:r>
    </w:p>
    <w:p w14:paraId="619BC9BC" w14:textId="77777777" w:rsidR="005D46F8" w:rsidRDefault="005D46F8" w:rsidP="005D46F8">
      <w:r>
        <w:lastRenderedPageBreak/>
        <w:t xml:space="preserve">   - **Principle 10 (Frequency</w:t>
      </w:r>
      <w:proofErr w:type="gramStart"/>
      <w:r>
        <w:t>):*</w:t>
      </w:r>
      <w:proofErr w:type="gramEnd"/>
      <w:r>
        <w:t>* Reporting frequency should align with the bank’s risk management needs.</w:t>
      </w:r>
    </w:p>
    <w:p w14:paraId="309721EA" w14:textId="77777777" w:rsidR="005D46F8" w:rsidRDefault="005D46F8" w:rsidP="005D46F8">
      <w:r>
        <w:t xml:space="preserve">   - **Principle 11 (Distribution</w:t>
      </w:r>
      <w:proofErr w:type="gramStart"/>
      <w:r>
        <w:t>):*</w:t>
      </w:r>
      <w:proofErr w:type="gramEnd"/>
      <w:r>
        <w:t>* Reports must be distributed to the right stakeholders, ensuring confidentiality and accessibility.</w:t>
      </w:r>
    </w:p>
    <w:p w14:paraId="30FCE813" w14:textId="77777777" w:rsidR="005D46F8" w:rsidRDefault="005D46F8" w:rsidP="005D46F8"/>
    <w:p w14:paraId="715FE11D" w14:textId="77777777" w:rsidR="005D46F8" w:rsidRDefault="005D46F8" w:rsidP="005D46F8">
      <w:r>
        <w:t>4. **Supervisory Review, Tools, and Cooperation** (Principles 12-14):</w:t>
      </w:r>
    </w:p>
    <w:p w14:paraId="064C08EE" w14:textId="77777777" w:rsidR="005D46F8" w:rsidRDefault="005D46F8" w:rsidP="005D46F8">
      <w:r>
        <w:t xml:space="preserve">   - **Principle 12 (Review</w:t>
      </w:r>
      <w:proofErr w:type="gramStart"/>
      <w:r>
        <w:t>):*</w:t>
      </w:r>
      <w:proofErr w:type="gramEnd"/>
      <w:r>
        <w:t>* Supervisors must regularly assess banks’ compliance.</w:t>
      </w:r>
    </w:p>
    <w:p w14:paraId="2DFF3B73" w14:textId="77777777" w:rsidR="005D46F8" w:rsidRDefault="005D46F8" w:rsidP="005D46F8">
      <w:r>
        <w:t xml:space="preserve">   - **Principle 13 (Remedial Actions</w:t>
      </w:r>
      <w:proofErr w:type="gramStart"/>
      <w:r>
        <w:t>):*</w:t>
      </w:r>
      <w:proofErr w:type="gramEnd"/>
      <w:r>
        <w:t>* Regulators should enforce corrective measures for non-compliance.</w:t>
      </w:r>
    </w:p>
    <w:p w14:paraId="33986BF7" w14:textId="77777777" w:rsidR="005D46F8" w:rsidRDefault="005D46F8" w:rsidP="005D46F8">
      <w:r>
        <w:t xml:space="preserve">   - **Principle 14 (Cooperation</w:t>
      </w:r>
      <w:proofErr w:type="gramStart"/>
      <w:r>
        <w:t>):*</w:t>
      </w:r>
      <w:proofErr w:type="gramEnd"/>
      <w:r>
        <w:t>* Supervisors across jurisdictions should collaborate to ensure consistent oversight.</w:t>
      </w:r>
    </w:p>
    <w:p w14:paraId="7972BD9E" w14:textId="77777777" w:rsidR="005D46F8" w:rsidRDefault="005D46F8" w:rsidP="005D46F8"/>
    <w:p w14:paraId="41E13CE7" w14:textId="77777777" w:rsidR="005D46F8" w:rsidRDefault="005D46F8" w:rsidP="005D46F8">
      <w:r>
        <w:t>#### Objectives and Benefits</w:t>
      </w:r>
    </w:p>
    <w:p w14:paraId="78EA2FF9" w14:textId="77777777" w:rsidR="005D46F8" w:rsidRDefault="005D46F8" w:rsidP="005D46F8">
      <w:r>
        <w:t>BCBS 239 aims to:</w:t>
      </w:r>
    </w:p>
    <w:p w14:paraId="4B3F5D4A" w14:textId="77777777" w:rsidR="005D46F8" w:rsidRDefault="005D46F8" w:rsidP="005D46F8">
      <w:r>
        <w:t xml:space="preserve">- **Strengthen Risk </w:t>
      </w:r>
      <w:proofErr w:type="gramStart"/>
      <w:r>
        <w:t>Management:*</w:t>
      </w:r>
      <w:proofErr w:type="gramEnd"/>
      <w:r>
        <w:t>* Provide a unified, accurate view of risks across the organization.</w:t>
      </w:r>
    </w:p>
    <w:p w14:paraId="58EAC735" w14:textId="77777777" w:rsidR="005D46F8" w:rsidRDefault="005D46F8" w:rsidP="005D46F8">
      <w:r>
        <w:t>- **Enhance Decision-</w:t>
      </w:r>
      <w:proofErr w:type="gramStart"/>
      <w:r>
        <w:t>Making:*</w:t>
      </w:r>
      <w:proofErr w:type="gramEnd"/>
      <w:r>
        <w:t>* Enable informed, data-driven strategic decisions.</w:t>
      </w:r>
    </w:p>
    <w:p w14:paraId="41E9289A" w14:textId="77777777" w:rsidR="005D46F8" w:rsidRDefault="005D46F8" w:rsidP="005D46F8">
      <w:r>
        <w:t xml:space="preserve">- **Promote </w:t>
      </w:r>
      <w:proofErr w:type="gramStart"/>
      <w:r>
        <w:t>Transparency:*</w:t>
      </w:r>
      <w:proofErr w:type="gramEnd"/>
      <w:r>
        <w:t>* Build trust with regulators, investors, and stakeholders.</w:t>
      </w:r>
    </w:p>
    <w:p w14:paraId="28C76873" w14:textId="77777777" w:rsidR="005D46F8" w:rsidRDefault="005D46F8" w:rsidP="005D46F8">
      <w:r>
        <w:t xml:space="preserve">- **Increase </w:t>
      </w:r>
      <w:proofErr w:type="gramStart"/>
      <w:r>
        <w:t>Stability:*</w:t>
      </w:r>
      <w:proofErr w:type="gramEnd"/>
      <w:r>
        <w:t>* Reduce the likelihood of systemic crises by improving risk identification and mitigation.</w:t>
      </w:r>
    </w:p>
    <w:p w14:paraId="04FEC8B7" w14:textId="77777777" w:rsidR="005D46F8" w:rsidRDefault="005D46F8" w:rsidP="005D46F8"/>
    <w:p w14:paraId="3D66CC27" w14:textId="77777777" w:rsidR="005D46F8" w:rsidRDefault="005D46F8" w:rsidP="005D46F8">
      <w:r>
        <w:t xml:space="preserve">Non-compliance can lead to regulatory penalties, capital surcharges, restrictions on capital distribution, or reputational damage. However, compliance also offers operational efficiencies, reduced losses, and competitive advantages through better data governance and risk </w:t>
      </w:r>
      <w:proofErr w:type="gramStart"/>
      <w:r>
        <w:t>awareness.[</w:t>
      </w:r>
      <w:proofErr w:type="gramEnd"/>
      <w:r>
        <w:t>](</w:t>
      </w:r>
      <w:proofErr w:type="gramStart"/>
      <w:r>
        <w:t>https://www.alation.com/blog/bcbs-239-guide-compliance-best-practices-2025/)[</w:t>
      </w:r>
      <w:proofErr w:type="gramEnd"/>
      <w:r>
        <w:t>](https://bigid.com/blog/bcbs-239-compliance-guide/)</w:t>
      </w:r>
    </w:p>
    <w:p w14:paraId="2BB2CC6F" w14:textId="77777777" w:rsidR="005D46F8" w:rsidRDefault="005D46F8" w:rsidP="005D46F8"/>
    <w:p w14:paraId="0559971E" w14:textId="77777777" w:rsidR="005D46F8" w:rsidRDefault="005D46F8" w:rsidP="005D46F8">
      <w:r>
        <w:t>#### Challenges</w:t>
      </w:r>
    </w:p>
    <w:p w14:paraId="590716BD" w14:textId="77777777" w:rsidR="005D46F8" w:rsidRDefault="005D46F8" w:rsidP="005D46F8">
      <w:r>
        <w:t>Despite its importance, achieving full compliance remains challenging due to:</w:t>
      </w:r>
    </w:p>
    <w:p w14:paraId="00003D63" w14:textId="77777777" w:rsidR="005D46F8" w:rsidRDefault="005D46F8" w:rsidP="005D46F8">
      <w:r>
        <w:t xml:space="preserve">- **Legacy </w:t>
      </w:r>
      <w:proofErr w:type="gramStart"/>
      <w:r>
        <w:t>Systems:*</w:t>
      </w:r>
      <w:proofErr w:type="gramEnd"/>
      <w:r>
        <w:t>* Fragmented IT infrastructures hinder efficient data aggregation.</w:t>
      </w:r>
    </w:p>
    <w:p w14:paraId="243FA195" w14:textId="77777777" w:rsidR="005D46F8" w:rsidRDefault="005D46F8" w:rsidP="005D46F8">
      <w:r>
        <w:t xml:space="preserve">- **Data </w:t>
      </w:r>
      <w:proofErr w:type="gramStart"/>
      <w:r>
        <w:t>Quality:*</w:t>
      </w:r>
      <w:proofErr w:type="gramEnd"/>
      <w:r>
        <w:t>* Ensuring accuracy, completeness, and timeliness across complex operations.</w:t>
      </w:r>
    </w:p>
    <w:p w14:paraId="3826A7D3" w14:textId="77777777" w:rsidR="005D46F8" w:rsidRDefault="005D46F8" w:rsidP="005D46F8">
      <w:r>
        <w:t xml:space="preserve">- **Governance </w:t>
      </w:r>
      <w:proofErr w:type="gramStart"/>
      <w:r>
        <w:t>Gaps:*</w:t>
      </w:r>
      <w:proofErr w:type="gramEnd"/>
      <w:r>
        <w:t>* Lack of clear accountability and board-level prioritization.</w:t>
      </w:r>
    </w:p>
    <w:p w14:paraId="3E0110FC" w14:textId="77777777" w:rsidR="005D46F8" w:rsidRDefault="005D46F8" w:rsidP="005D46F8">
      <w:r>
        <w:t xml:space="preserve">- **Resource </w:t>
      </w:r>
      <w:proofErr w:type="gramStart"/>
      <w:r>
        <w:t>Constraints:*</w:t>
      </w:r>
      <w:proofErr w:type="gramEnd"/>
      <w:r>
        <w:t>* High costs and insufficient funding for implementation programs.</w:t>
      </w:r>
    </w:p>
    <w:p w14:paraId="49F56A63" w14:textId="77777777" w:rsidR="005D46F8" w:rsidRDefault="005D46F8" w:rsidP="005D46F8">
      <w:r>
        <w:t xml:space="preserve">- **Regulatory </w:t>
      </w:r>
      <w:proofErr w:type="gramStart"/>
      <w:r>
        <w:t>Scrutiny:*</w:t>
      </w:r>
      <w:proofErr w:type="gramEnd"/>
      <w:r>
        <w:t xml:space="preserve">* Increasing pressure from bodies like the European Central Bank (ECB) to address </w:t>
      </w:r>
      <w:proofErr w:type="gramStart"/>
      <w:r>
        <w:t>deficiencies.[</w:t>
      </w:r>
      <w:proofErr w:type="gramEnd"/>
      <w:r>
        <w:t>](</w:t>
      </w:r>
      <w:proofErr w:type="gramStart"/>
      <w:r>
        <w:t>https://www.consultancy.eu/news/10836/risk-data-aggregation-and-reporting-understanding-the-bcbs-239-framework)[</w:t>
      </w:r>
      <w:proofErr w:type="gramEnd"/>
      <w:r>
        <w:t>](https://www.mckinsey.com/capabilities/risk-</w:t>
      </w:r>
      <w:r>
        <w:lastRenderedPageBreak/>
        <w:t>and-resilience/our-insights/bcbs-239-2-0-resurgence-strengthening-risk-management-and-decision-making)</w:t>
      </w:r>
    </w:p>
    <w:p w14:paraId="66FF45CF" w14:textId="77777777" w:rsidR="005D46F8" w:rsidRDefault="005D46F8" w:rsidP="005D46F8"/>
    <w:p w14:paraId="6A25FAFA" w14:textId="77777777" w:rsidR="005D46F8" w:rsidRDefault="005D46F8" w:rsidP="005D46F8">
      <w:r>
        <w:t xml:space="preserve">As of 2023, only two of 31 assessed G-SIBs were fully compliant with all principles, and no single principle was fully implemented across all banks, highlighting the ongoing struggle to meet BCBS 239 </w:t>
      </w:r>
      <w:proofErr w:type="gramStart"/>
      <w:r>
        <w:t>standards.[</w:t>
      </w:r>
      <w:proofErr w:type="gramEnd"/>
      <w:r>
        <w:t>](https://www.pwc.com/gx/en/services/audit-assurance/risk-assurance/ssm-eba-office/not-single-principle-fully-implemented-by-all-banks.html)</w:t>
      </w:r>
    </w:p>
    <w:p w14:paraId="4E1A2E6C" w14:textId="77777777" w:rsidR="005D46F8" w:rsidRDefault="005D46F8" w:rsidP="005D46F8"/>
    <w:p w14:paraId="5D73CAC3" w14:textId="77777777" w:rsidR="005D46F8" w:rsidRDefault="005D46F8" w:rsidP="005D46F8">
      <w:r>
        <w:t>---</w:t>
      </w:r>
    </w:p>
    <w:p w14:paraId="3E367966" w14:textId="77777777" w:rsidR="005D46F8" w:rsidRDefault="005D46F8" w:rsidP="005D46F8"/>
    <w:p w14:paraId="4ADC20BC" w14:textId="77777777" w:rsidR="005D46F8" w:rsidRDefault="005D46F8" w:rsidP="005D46F8">
      <w:r>
        <w:t>### Response of JPMorgan and Bank of America to BCBS 239</w:t>
      </w:r>
    </w:p>
    <w:p w14:paraId="79E0AE99" w14:textId="77777777" w:rsidR="005D46F8" w:rsidRDefault="005D46F8" w:rsidP="005D46F8"/>
    <w:p w14:paraId="3B972FC6" w14:textId="77777777" w:rsidR="005D46F8" w:rsidRDefault="005D46F8" w:rsidP="005D46F8">
      <w:r>
        <w:t>Both JPMorgan Chase and Bank of America, as G-SIBs, have been actively working toward BCBS 239 compliance, given their systemic importance and regulatory expectations. Below is an overview of their responses based on available information:</w:t>
      </w:r>
    </w:p>
    <w:p w14:paraId="32109313" w14:textId="77777777" w:rsidR="005D46F8" w:rsidRDefault="005D46F8" w:rsidP="005D46F8"/>
    <w:p w14:paraId="40E71911" w14:textId="77777777" w:rsidR="005D46F8" w:rsidRDefault="005D46F8" w:rsidP="005D46F8">
      <w:r>
        <w:t>#### JPMorgan Chase</w:t>
      </w:r>
    </w:p>
    <w:p w14:paraId="7CB980DB" w14:textId="77777777" w:rsidR="005D46F8" w:rsidRDefault="005D46F8" w:rsidP="005D46F8">
      <w:r>
        <w:t>JPMorgan has been recognized as a leader in BCBS 239 adoption, with reports indicating it was one of the few banks compliant with the standard by 2018. Key aspects of its response include:</w:t>
      </w:r>
    </w:p>
    <w:p w14:paraId="73915009" w14:textId="77777777" w:rsidR="005D46F8" w:rsidRDefault="005D46F8" w:rsidP="005D46F8"/>
    <w:p w14:paraId="28B85A7D" w14:textId="77777777" w:rsidR="005D46F8" w:rsidRDefault="005D46F8" w:rsidP="005D46F8">
      <w:r>
        <w:t xml:space="preserve">- **Compliance </w:t>
      </w:r>
      <w:proofErr w:type="gramStart"/>
      <w:r>
        <w:t>Status:*</w:t>
      </w:r>
      <w:proofErr w:type="gramEnd"/>
      <w:r>
        <w:t xml:space="preserve">* In a 2018 Basel Committee review, JPMorgan was identified as one of three banks (all believed to be U.S.-based) that had passed muster for BCBS 239 compliance. This suggests JPMorgan had made significant progress in aligning with the 14 principles, particularly in governance and data aggregation </w:t>
      </w:r>
      <w:proofErr w:type="gramStart"/>
      <w:r>
        <w:t>capabilities.[</w:t>
      </w:r>
      <w:proofErr w:type="gramEnd"/>
      <w:r>
        <w:t>](https://www.risk.net/risk-management/5781976/regulators-bristle-at-slow-progress-on-bcbs-239)</w:t>
      </w:r>
    </w:p>
    <w:p w14:paraId="43743292" w14:textId="77777777" w:rsidR="005D46F8" w:rsidRDefault="005D46F8" w:rsidP="005D46F8">
      <w:r>
        <w:t xml:space="preserve">- **Governance and </w:t>
      </w:r>
      <w:proofErr w:type="gramStart"/>
      <w:r>
        <w:t>Infrastructure:*</w:t>
      </w:r>
      <w:proofErr w:type="gramEnd"/>
      <w:r>
        <w:t xml:space="preserve">* JPMorgan has established robust governance frameworks, with a centralized data office overseeing data quality and management. The bank has invested heavily in modernizing its IT infrastructure to support scalable risk data aggregation, reducing reliance on manual </w:t>
      </w:r>
      <w:proofErr w:type="gramStart"/>
      <w:r>
        <w:t>processes.[</w:t>
      </w:r>
      <w:proofErr w:type="gramEnd"/>
      <w:r>
        <w:t>](https://slksoftware.com/blog/understanding-bcbs-239-and-us-banks-adoption-strategies/)</w:t>
      </w:r>
    </w:p>
    <w:p w14:paraId="5BC4D79D" w14:textId="77777777" w:rsidR="005D46F8" w:rsidRDefault="005D46F8" w:rsidP="005D46F8">
      <w:r>
        <w:t xml:space="preserve">- **Technology </w:t>
      </w:r>
      <w:proofErr w:type="gramStart"/>
      <w:r>
        <w:t>Investments:*</w:t>
      </w:r>
      <w:proofErr w:type="gramEnd"/>
      <w:r>
        <w:t xml:space="preserve">* The bank leverages advanced data analytics tools to proactively identify and address data quality issues, aligning with Principle 3 (Accuracy and Integrity) and Principle 5 (Timeliness). Its focus on automation has helped minimize errors and improve reporting </w:t>
      </w:r>
      <w:proofErr w:type="gramStart"/>
      <w:r>
        <w:t>speed.[</w:t>
      </w:r>
      <w:proofErr w:type="gramEnd"/>
      <w:r>
        <w:t>](https://slksoftware.com/blog/understanding-bcbs-239-and-us-banks-adoption-strategies/)</w:t>
      </w:r>
    </w:p>
    <w:p w14:paraId="2990944D" w14:textId="77777777" w:rsidR="005D46F8" w:rsidRDefault="005D46F8" w:rsidP="005D46F8">
      <w:r>
        <w:t xml:space="preserve">- **Cultural </w:t>
      </w:r>
      <w:proofErr w:type="gramStart"/>
      <w:r>
        <w:t>Shift:*</w:t>
      </w:r>
      <w:proofErr w:type="gramEnd"/>
      <w:r>
        <w:t>* Insights from former JPMorgan executives, such as Dessa Glasser (former chief data officer for asset management), emphasize the bank’s proactive approach to data governance. JPMorgan has embedded a culture of accountability for data quality, aligning with Principle 1 (Governance</w:t>
      </w:r>
      <w:proofErr w:type="gramStart"/>
      <w:r>
        <w:t>).[</w:t>
      </w:r>
      <w:proofErr w:type="gramEnd"/>
      <w:r>
        <w:t>](https://www.risk.net/risk-management/5781976/regulators-bristle-at-slow-progress-on-bcbs-239)</w:t>
      </w:r>
    </w:p>
    <w:p w14:paraId="2A9627E3" w14:textId="77777777" w:rsidR="005D46F8" w:rsidRDefault="005D46F8" w:rsidP="005D46F8">
      <w:r>
        <w:lastRenderedPageBreak/>
        <w:t xml:space="preserve">- **Regulatory </w:t>
      </w:r>
      <w:proofErr w:type="gramStart"/>
      <w:r>
        <w:t>Engagement:*</w:t>
      </w:r>
      <w:proofErr w:type="gramEnd"/>
      <w:r>
        <w:t>* JPMorgan maintains close communication with regulators like the Federal Reserve to demonstrate progress and build trust, addressing Principle 12 (Review). The bank’s ability to meet regulatory expectations has helped it avoid punitive measures like capital add-</w:t>
      </w:r>
      <w:proofErr w:type="gramStart"/>
      <w:r>
        <w:t>ons.[</w:t>
      </w:r>
      <w:proofErr w:type="gramEnd"/>
      <w:r>
        <w:t>](</w:t>
      </w:r>
      <w:proofErr w:type="gramStart"/>
      <w:r>
        <w:t>https://www.risk.net/risk-management/5781976/regulators-bristle-at-slow-progress-on-bcbs-239)[</w:t>
      </w:r>
      <w:proofErr w:type="gramEnd"/>
      <w:r>
        <w:t>](https://www.mckinsey.com/capabilities/risk-and-resilience/our-insights/bcbs-239-2-0-resurgence-strengthening-risk-management-and-decision-making)</w:t>
      </w:r>
    </w:p>
    <w:p w14:paraId="5D85081B" w14:textId="77777777" w:rsidR="005D46F8" w:rsidRDefault="005D46F8" w:rsidP="005D46F8"/>
    <w:p w14:paraId="5394C913" w14:textId="77777777" w:rsidR="005D46F8" w:rsidRDefault="005D46F8" w:rsidP="005D46F8">
      <w:r>
        <w:t xml:space="preserve">Despite its leadership, JPMorgan continues to refine its risk data processes to sustain compliance, particularly as regulatory expectations evolve (e.g., the ECB’s 2024 RDARR Guide). Challenges such as integrating data across global operations and adapting to new risk types </w:t>
      </w:r>
      <w:proofErr w:type="gramStart"/>
      <w:r>
        <w:t>persist.[</w:t>
      </w:r>
      <w:proofErr w:type="gramEnd"/>
      <w:r>
        <w:t>](https://www.mckinsey.com/capabilities/risk-and-resilience/our-insights/bcbs-239-2-0-resurgence-strengthening-risk-management-and-decision-making)</w:t>
      </w:r>
    </w:p>
    <w:p w14:paraId="0DF2D2DE" w14:textId="77777777" w:rsidR="005D46F8" w:rsidRDefault="005D46F8" w:rsidP="005D46F8"/>
    <w:p w14:paraId="379056E1" w14:textId="77777777" w:rsidR="005D46F8" w:rsidRDefault="005D46F8" w:rsidP="005D46F8">
      <w:r>
        <w:t>#### Bank of America</w:t>
      </w:r>
    </w:p>
    <w:p w14:paraId="3761D379" w14:textId="77777777" w:rsidR="005D46F8" w:rsidRDefault="005D46F8" w:rsidP="005D46F8">
      <w:r>
        <w:t>Bank of America has also made significant strides toward BCBS 239 compliance, though specific details on its progress are less prominent compared to JPMorgan. Its response includes:</w:t>
      </w:r>
    </w:p>
    <w:p w14:paraId="3EFAABB7" w14:textId="77777777" w:rsidR="005D46F8" w:rsidRDefault="005D46F8" w:rsidP="005D46F8"/>
    <w:p w14:paraId="319A4E65" w14:textId="77777777" w:rsidR="005D46F8" w:rsidRDefault="005D46F8" w:rsidP="005D46F8">
      <w:r>
        <w:t xml:space="preserve">- **Compliance </w:t>
      </w:r>
      <w:proofErr w:type="gramStart"/>
      <w:r>
        <w:t>Efforts:*</w:t>
      </w:r>
      <w:proofErr w:type="gramEnd"/>
      <w:r>
        <w:t xml:space="preserve">* Bank of America is among U.S. banks (e.g., alongside JPMorgan, Citigroup, and Goldman Sachs) noted for leading BCBS 239 </w:t>
      </w:r>
      <w:proofErr w:type="gramStart"/>
      <w:r>
        <w:t>adoption</w:t>
      </w:r>
      <w:proofErr w:type="gramEnd"/>
      <w:r>
        <w:t xml:space="preserve">. It has implemented strategies to align with the principles, particularly in governance and risk </w:t>
      </w:r>
      <w:proofErr w:type="gramStart"/>
      <w:r>
        <w:t>reporting.[</w:t>
      </w:r>
      <w:proofErr w:type="gramEnd"/>
      <w:r>
        <w:t>](https://slksoftware.com/blog/understanding-bcbs-239-and-us-banks-adoption-strategies/)</w:t>
      </w:r>
    </w:p>
    <w:p w14:paraId="07BE340A" w14:textId="77777777" w:rsidR="005D46F8" w:rsidRDefault="005D46F8" w:rsidP="005D46F8">
      <w:r>
        <w:t xml:space="preserve">- **Centralized Data </w:t>
      </w:r>
      <w:proofErr w:type="gramStart"/>
      <w:r>
        <w:t>Management:*</w:t>
      </w:r>
      <w:proofErr w:type="gramEnd"/>
      <w:r>
        <w:t xml:space="preserve">* The bank has established a centralized data office to oversee data governance and ensure end-to-end data ownership, addressing Principle 1 (Governance) and Principle 4 (Completeness). This structure fosters accountability for data quality across the </w:t>
      </w:r>
      <w:proofErr w:type="gramStart"/>
      <w:r>
        <w:t>organization.[</w:t>
      </w:r>
      <w:proofErr w:type="gramEnd"/>
      <w:r>
        <w:t>](https://slksoftware.com/blog/understanding-bcbs-239-and-us-banks-adoption-strategies/)</w:t>
      </w:r>
    </w:p>
    <w:p w14:paraId="26DF11B7" w14:textId="77777777" w:rsidR="005D46F8" w:rsidRDefault="005D46F8" w:rsidP="005D46F8">
      <w:r>
        <w:t xml:space="preserve">- **Technology and </w:t>
      </w:r>
      <w:proofErr w:type="gramStart"/>
      <w:r>
        <w:t>Analytics:*</w:t>
      </w:r>
      <w:proofErr w:type="gramEnd"/>
      <w:r>
        <w:t xml:space="preserve">* Bank of America has invested in data analytics and modern IT systems to enhance risk data aggregation and reporting. These investments support Principles 2 (Data Architecture and IT Infrastructure) and 7 (Accuracy), enabling the bank to produce reliable risk </w:t>
      </w:r>
      <w:proofErr w:type="gramStart"/>
      <w:r>
        <w:t>reports.[</w:t>
      </w:r>
      <w:proofErr w:type="gramEnd"/>
      <w:r>
        <w:t>](https://slksoftware.com/blog/understanding-bcbs-239-and-us-banks-adoption-strategies/)</w:t>
      </w:r>
    </w:p>
    <w:p w14:paraId="56B76827" w14:textId="77777777" w:rsidR="005D46F8" w:rsidRDefault="005D46F8" w:rsidP="005D46F8">
      <w:r>
        <w:t xml:space="preserve">- **Challenges with Legacy </w:t>
      </w:r>
      <w:proofErr w:type="gramStart"/>
      <w:r>
        <w:t>Systems:*</w:t>
      </w:r>
      <w:proofErr w:type="gramEnd"/>
      <w:r>
        <w:t xml:space="preserve">* Like many large banks, Bank of America faces challenges with fragmented legacy systems, which complicate efficient data aggregation. The bank has been working to modernize its IT infrastructure to meet Principle 2 requirements, but this remains an ongoing </w:t>
      </w:r>
      <w:proofErr w:type="gramStart"/>
      <w:r>
        <w:t>effort.[</w:t>
      </w:r>
      <w:proofErr w:type="gramEnd"/>
      <w:r>
        <w:t>](https://slksoftware.com/blog/understanding-bcbs-239-and-us-banks-adoption-strategies/)</w:t>
      </w:r>
    </w:p>
    <w:p w14:paraId="552395BB" w14:textId="77777777" w:rsidR="005D46F8" w:rsidRDefault="005D46F8" w:rsidP="005D46F8">
      <w:r>
        <w:t xml:space="preserve">- **Regulatory </w:t>
      </w:r>
      <w:proofErr w:type="gramStart"/>
      <w:r>
        <w:t>Pressure:*</w:t>
      </w:r>
      <w:proofErr w:type="gramEnd"/>
      <w:r>
        <w:t>* Bank of America is subject to regular supervisory reviews by the Federal Reserve, which assesses BCBS 239 compliance during on-site inspections. The bank has focused on improving controls around manual data interventions to avoid failing qualitative portions of stress tests like the Comprehensive Capital Analysis and Review (CCAR</w:t>
      </w:r>
      <w:proofErr w:type="gramStart"/>
      <w:r>
        <w:t>).[</w:t>
      </w:r>
      <w:proofErr w:type="gramEnd"/>
      <w:r>
        <w:t>](https://www.risk.net/risk-management/5781976/regulators-bristle-at-slow-progress-on-bcbs-239)</w:t>
      </w:r>
    </w:p>
    <w:p w14:paraId="5134008C" w14:textId="77777777" w:rsidR="005D46F8" w:rsidRDefault="005D46F8" w:rsidP="005D46F8"/>
    <w:p w14:paraId="5305DDFD" w14:textId="77777777" w:rsidR="005D46F8" w:rsidRDefault="005D46F8" w:rsidP="005D46F8">
      <w:r>
        <w:lastRenderedPageBreak/>
        <w:t xml:space="preserve">While Bank of America is making progress, it has not been explicitly named as fully compliant in recent reports, suggesting it may still be addressing gaps in areas like timeliness (Principle 5) or adaptability (Principle 6). The bank’s efforts are part of a broader industry trend where U.S. banks are generally ahead of their European counterparts due to stricter regulatory </w:t>
      </w:r>
      <w:proofErr w:type="gramStart"/>
      <w:r>
        <w:t>oversight.[</w:t>
      </w:r>
      <w:proofErr w:type="gramEnd"/>
      <w:r>
        <w:t>](https://www.risk.net/risk-management/5781976/regulators-bristle-at-slow-progress-on-bcbs-239)</w:t>
      </w:r>
    </w:p>
    <w:p w14:paraId="232218AA" w14:textId="77777777" w:rsidR="005D46F8" w:rsidRDefault="005D46F8" w:rsidP="005D46F8"/>
    <w:p w14:paraId="6E18FEDB" w14:textId="77777777" w:rsidR="005D46F8" w:rsidRDefault="005D46F8" w:rsidP="005D46F8">
      <w:r>
        <w:t>---</w:t>
      </w:r>
    </w:p>
    <w:p w14:paraId="4FF6143D" w14:textId="77777777" w:rsidR="005D46F8" w:rsidRDefault="005D46F8" w:rsidP="005D46F8"/>
    <w:p w14:paraId="2E734B97" w14:textId="77777777" w:rsidR="005D46F8" w:rsidRDefault="005D46F8" w:rsidP="005D46F8">
      <w:r>
        <w:t>### Comparative Analysis</w:t>
      </w:r>
    </w:p>
    <w:p w14:paraId="1827BB1F" w14:textId="77777777" w:rsidR="005D46F8" w:rsidRDefault="005D46F8" w:rsidP="005D46F8">
      <w:r>
        <w:t>- **</w:t>
      </w:r>
      <w:proofErr w:type="gramStart"/>
      <w:r>
        <w:t>Progress:*</w:t>
      </w:r>
      <w:proofErr w:type="gramEnd"/>
      <w:r>
        <w:t>* JPMorgan appears to be further along, having been identified as compliant by 2018, while Bank of America is progressing but not explicitly named as fully compliant. This may reflect differences in prioritization, investment, or regulatory scrutiny.</w:t>
      </w:r>
    </w:p>
    <w:p w14:paraId="474250E1" w14:textId="77777777" w:rsidR="005D46F8" w:rsidRDefault="005D46F8" w:rsidP="005D46F8">
      <w:r>
        <w:t>- **</w:t>
      </w:r>
      <w:proofErr w:type="gramStart"/>
      <w:r>
        <w:t>Approach:*</w:t>
      </w:r>
      <w:proofErr w:type="gramEnd"/>
      <w:r>
        <w:t>* Both banks employ similar strategies, including centralized data offices, technology investments, and governance frameworks. However, JPMorgan’s early recognition suggests a more mature implementation, possibly due to its scale and resources.</w:t>
      </w:r>
    </w:p>
    <w:p w14:paraId="56259F8E" w14:textId="77777777" w:rsidR="005D46F8" w:rsidRDefault="005D46F8" w:rsidP="005D46F8">
      <w:r>
        <w:t>- **</w:t>
      </w:r>
      <w:proofErr w:type="gramStart"/>
      <w:r>
        <w:t>Challenges:*</w:t>
      </w:r>
      <w:proofErr w:type="gramEnd"/>
      <w:r>
        <w:t>* Both face issues with legacy systems and global data integration, but Bank of America’s challenges with IT modernization may be more pronounced, given less specific evidence of full compliance.</w:t>
      </w:r>
    </w:p>
    <w:p w14:paraId="7C66DFED" w14:textId="77777777" w:rsidR="005D46F8" w:rsidRDefault="005D46F8" w:rsidP="005D46F8">
      <w:r>
        <w:t xml:space="preserve">- **Regulatory </w:t>
      </w:r>
      <w:proofErr w:type="gramStart"/>
      <w:r>
        <w:t>Context:*</w:t>
      </w:r>
      <w:proofErr w:type="gramEnd"/>
      <w:r>
        <w:t xml:space="preserve">* U.S. banks, including JPMorgan and Bank of America, benefit from the Federal Reserve’s focus on governance and IT infrastructure during supervisory reviews, giving them an edge over European banks, where the ECB has noted “unsatisfactory” compliance </w:t>
      </w:r>
      <w:proofErr w:type="gramStart"/>
      <w:r>
        <w:t>levels.[</w:t>
      </w:r>
      <w:proofErr w:type="gramEnd"/>
      <w:r>
        <w:t>](https://www.risk.net/risk-management/5781976/regulators-bristle-at-slow-progress-on-bcbs-239)</w:t>
      </w:r>
    </w:p>
    <w:p w14:paraId="11A98308" w14:textId="77777777" w:rsidR="005D46F8" w:rsidRDefault="005D46F8" w:rsidP="005D46F8"/>
    <w:p w14:paraId="2F148E2B" w14:textId="77777777" w:rsidR="005D46F8" w:rsidRDefault="005D46F8" w:rsidP="005D46F8">
      <w:r>
        <w:t>---</w:t>
      </w:r>
    </w:p>
    <w:p w14:paraId="429ECD4E" w14:textId="77777777" w:rsidR="005D46F8" w:rsidRDefault="005D46F8" w:rsidP="005D46F8"/>
    <w:p w14:paraId="61370053" w14:textId="77777777" w:rsidR="005D46F8" w:rsidRDefault="005D46F8" w:rsidP="005D46F8">
      <w:r>
        <w:t>### Conclusion</w:t>
      </w:r>
    </w:p>
    <w:p w14:paraId="16146BF0" w14:textId="77777777" w:rsidR="005D46F8" w:rsidRDefault="005D46F8" w:rsidP="005D46F8">
      <w:r>
        <w:t xml:space="preserve">BCBS 239 is a critical framework for ensuring banks can manage risks effectively through robust data aggregation and reporting. Its 14 principles address governance, data capabilities, reporting practices, and supervisory oversight, aiming to prevent crises like 2008. JPMorgan Chase has emerged as a leader, achieving compliance by 2018 through strong governance, automation, and technology investments. Bank of America is also advancing, with centralized data management and IT upgrades, but may lag slightly behind JPMorgan in full compliance. Both banks continue to navigate challenges like legacy systems and regulatory expectations, with U.S. banks generally outperforming global peers due to rigorous oversight. For the latest updates, regulators’ progress reports or the banks’ annual reports can provide further </w:t>
      </w:r>
      <w:proofErr w:type="gramStart"/>
      <w:r>
        <w:t>insights.[</w:t>
      </w:r>
      <w:proofErr w:type="gramEnd"/>
      <w:r>
        <w:t>](</w:t>
      </w:r>
      <w:proofErr w:type="gramStart"/>
      <w:r>
        <w:t>https://www.risk.net/risk-management/5781976/regulators-bristle-at-slow-progress-on-bcbs-239)[</w:t>
      </w:r>
      <w:proofErr w:type="gramEnd"/>
      <w:r>
        <w:t>](https://slksoftware.com/blog/understanding-bcbs-239-and-us-banks-adoption-strategies/)</w:t>
      </w:r>
    </w:p>
    <w:p w14:paraId="287D8C5D" w14:textId="77777777" w:rsidR="005D46F8" w:rsidRDefault="005D46F8" w:rsidP="005D46F8"/>
    <w:p w14:paraId="653B4224" w14:textId="737E8BC5" w:rsidR="00A91F1E" w:rsidRDefault="005D46F8" w:rsidP="005D46F8">
      <w:r>
        <w:lastRenderedPageBreak/>
        <w:t xml:space="preserve">If </w:t>
      </w:r>
      <w:proofErr w:type="gramStart"/>
      <w:r>
        <w:t>you’d</w:t>
      </w:r>
      <w:proofErr w:type="gramEnd"/>
      <w:r>
        <w:t xml:space="preserve"> like me to dig deeper into specific principles, recent regulatory updates, or the banks’ latest filings, let me know!</w:t>
      </w:r>
    </w:p>
    <w:p w14:paraId="52872EC9" w14:textId="77777777" w:rsidR="005D46F8" w:rsidRDefault="005D46F8" w:rsidP="005D46F8"/>
    <w:p w14:paraId="4836E2A0" w14:textId="77777777" w:rsidR="005D46F8" w:rsidRDefault="005D46F8" w:rsidP="005D46F8"/>
    <w:p w14:paraId="4468B351" w14:textId="41B9DE22" w:rsidR="005D46F8" w:rsidRDefault="005D46F8" w:rsidP="005D46F8">
      <w:pPr>
        <w:pStyle w:val="Heading1"/>
      </w:pPr>
      <w:r>
        <w:t>&gt;&gt;&gt;&gt;&gt;&gt;&gt;&gt;&gt;&gt;&gt;&gt;&gt;&gt;&gt;&gt;&gt;&gt;&gt;&gt;&gt;&gt;&gt;</w:t>
      </w:r>
      <w:proofErr w:type="spellStart"/>
      <w:r>
        <w:t>Deepseek</w:t>
      </w:r>
      <w:proofErr w:type="spellEnd"/>
    </w:p>
    <w:p w14:paraId="4380D707" w14:textId="77777777" w:rsidR="005D46F8" w:rsidRPr="005D46F8" w:rsidRDefault="005D46F8" w:rsidP="005D46F8">
      <w:r w:rsidRPr="005D46F8">
        <w:rPr>
          <w:b/>
          <w:bCs/>
        </w:rPr>
        <w:t>Key Principles of BCBS 239:</w:t>
      </w:r>
    </w:p>
    <w:p w14:paraId="40C612B1" w14:textId="77777777" w:rsidR="005D46F8" w:rsidRPr="005D46F8" w:rsidRDefault="005D46F8" w:rsidP="005D46F8">
      <w:pPr>
        <w:numPr>
          <w:ilvl w:val="0"/>
          <w:numId w:val="1"/>
        </w:numPr>
      </w:pPr>
      <w:r w:rsidRPr="005D46F8">
        <w:rPr>
          <w:b/>
          <w:bCs/>
        </w:rPr>
        <w:t>Governance &amp; Infrastructure</w:t>
      </w:r>
      <w:r w:rsidRPr="005D46F8">
        <w:t> – Banks must have strong governance and IT infrastructure to ensure accurate risk data aggregation.</w:t>
      </w:r>
    </w:p>
    <w:p w14:paraId="09C7E067" w14:textId="77777777" w:rsidR="005D46F8" w:rsidRPr="005D46F8" w:rsidRDefault="005D46F8" w:rsidP="005D46F8">
      <w:pPr>
        <w:numPr>
          <w:ilvl w:val="0"/>
          <w:numId w:val="1"/>
        </w:numPr>
      </w:pPr>
      <w:r w:rsidRPr="005D46F8">
        <w:rPr>
          <w:b/>
          <w:bCs/>
        </w:rPr>
        <w:t>Data Accuracy &amp; Integrity</w:t>
      </w:r>
      <w:r w:rsidRPr="005D46F8">
        <w:t> – Risk data should be complete, accurate, and timely.</w:t>
      </w:r>
    </w:p>
    <w:p w14:paraId="53F88990" w14:textId="77777777" w:rsidR="005D46F8" w:rsidRPr="005D46F8" w:rsidRDefault="005D46F8" w:rsidP="005D46F8">
      <w:pPr>
        <w:numPr>
          <w:ilvl w:val="0"/>
          <w:numId w:val="1"/>
        </w:numPr>
      </w:pPr>
      <w:r w:rsidRPr="005D46F8">
        <w:rPr>
          <w:b/>
          <w:bCs/>
        </w:rPr>
        <w:t>Comprehensiveness</w:t>
      </w:r>
      <w:r w:rsidRPr="005D46F8">
        <w:t> – Banks must capture all material risks across the organization.</w:t>
      </w:r>
    </w:p>
    <w:p w14:paraId="00C2315C" w14:textId="77777777" w:rsidR="005D46F8" w:rsidRPr="005D46F8" w:rsidRDefault="005D46F8" w:rsidP="005D46F8">
      <w:pPr>
        <w:numPr>
          <w:ilvl w:val="0"/>
          <w:numId w:val="1"/>
        </w:numPr>
      </w:pPr>
      <w:r w:rsidRPr="005D46F8">
        <w:rPr>
          <w:b/>
          <w:bCs/>
        </w:rPr>
        <w:t>Adaptability</w:t>
      </w:r>
      <w:r w:rsidRPr="005D46F8">
        <w:t> – Systems should be flexible enough to meet evolving reporting needs.</w:t>
      </w:r>
    </w:p>
    <w:p w14:paraId="34EC33F2" w14:textId="77777777" w:rsidR="005D46F8" w:rsidRPr="005D46F8" w:rsidRDefault="005D46F8" w:rsidP="005D46F8">
      <w:pPr>
        <w:numPr>
          <w:ilvl w:val="0"/>
          <w:numId w:val="1"/>
        </w:numPr>
      </w:pPr>
      <w:r w:rsidRPr="005D46F8">
        <w:rPr>
          <w:b/>
          <w:bCs/>
        </w:rPr>
        <w:t>Automation &amp; Integration</w:t>
      </w:r>
      <w:r w:rsidRPr="005D46F8">
        <w:t> – Reduce manual processes and ensure seamless data flow.</w:t>
      </w:r>
    </w:p>
    <w:p w14:paraId="6491941E" w14:textId="77777777" w:rsidR="005D46F8" w:rsidRPr="005D46F8" w:rsidRDefault="005D46F8" w:rsidP="005D46F8">
      <w:pPr>
        <w:numPr>
          <w:ilvl w:val="0"/>
          <w:numId w:val="1"/>
        </w:numPr>
      </w:pPr>
      <w:r w:rsidRPr="005D46F8">
        <w:rPr>
          <w:b/>
          <w:bCs/>
        </w:rPr>
        <w:t>Supervisory Review</w:t>
      </w:r>
      <w:r w:rsidRPr="005D46F8">
        <w:t> – Regulators should assess banks' compliance with these principles.</w:t>
      </w:r>
    </w:p>
    <w:p w14:paraId="56E6DAD4" w14:textId="77777777" w:rsidR="005D46F8" w:rsidRPr="005D46F8" w:rsidRDefault="005D46F8" w:rsidP="005D46F8"/>
    <w:sectPr w:rsidR="005D46F8" w:rsidRPr="005D46F8" w:rsidSect="00A91F1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23A32"/>
    <w:multiLevelType w:val="multilevel"/>
    <w:tmpl w:val="977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17D77"/>
    <w:multiLevelType w:val="multilevel"/>
    <w:tmpl w:val="291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2298C"/>
    <w:multiLevelType w:val="multilevel"/>
    <w:tmpl w:val="1530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A6A31"/>
    <w:multiLevelType w:val="multilevel"/>
    <w:tmpl w:val="6272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CE29F4"/>
    <w:multiLevelType w:val="multilevel"/>
    <w:tmpl w:val="6686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272511"/>
    <w:multiLevelType w:val="multilevel"/>
    <w:tmpl w:val="4E2C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885707">
    <w:abstractNumId w:val="3"/>
  </w:num>
  <w:num w:numId="2" w16cid:durableId="616184866">
    <w:abstractNumId w:val="1"/>
  </w:num>
  <w:num w:numId="3" w16cid:durableId="1948807683">
    <w:abstractNumId w:val="4"/>
  </w:num>
  <w:num w:numId="4" w16cid:durableId="867180459">
    <w:abstractNumId w:val="5"/>
  </w:num>
  <w:num w:numId="5" w16cid:durableId="1177427221">
    <w:abstractNumId w:val="2"/>
  </w:num>
  <w:num w:numId="6" w16cid:durableId="206513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1E"/>
    <w:rsid w:val="00363E90"/>
    <w:rsid w:val="005D46F8"/>
    <w:rsid w:val="009A0F7B"/>
    <w:rsid w:val="00A91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4688"/>
  <w15:chartTrackingRefBased/>
  <w15:docId w15:val="{6C9C49BA-CD78-49DF-B557-31954B59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6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35337">
      <w:bodyDiv w:val="1"/>
      <w:marLeft w:val="0"/>
      <w:marRight w:val="0"/>
      <w:marTop w:val="0"/>
      <w:marBottom w:val="0"/>
      <w:divBdr>
        <w:top w:val="none" w:sz="0" w:space="0" w:color="auto"/>
        <w:left w:val="none" w:sz="0" w:space="0" w:color="auto"/>
        <w:bottom w:val="none" w:sz="0" w:space="0" w:color="auto"/>
        <w:right w:val="none" w:sz="0" w:space="0" w:color="auto"/>
      </w:divBdr>
      <w:divsChild>
        <w:div w:id="1259674293">
          <w:marLeft w:val="0"/>
          <w:marRight w:val="0"/>
          <w:marTop w:val="0"/>
          <w:marBottom w:val="0"/>
          <w:divBdr>
            <w:top w:val="none" w:sz="0" w:space="0" w:color="auto"/>
            <w:left w:val="none" w:sz="0" w:space="0" w:color="auto"/>
            <w:bottom w:val="none" w:sz="0" w:space="0" w:color="auto"/>
            <w:right w:val="none" w:sz="0" w:space="0" w:color="auto"/>
          </w:divBdr>
          <w:divsChild>
            <w:div w:id="1273318470">
              <w:marLeft w:val="0"/>
              <w:marRight w:val="0"/>
              <w:marTop w:val="0"/>
              <w:marBottom w:val="0"/>
              <w:divBdr>
                <w:top w:val="none" w:sz="0" w:space="0" w:color="auto"/>
                <w:left w:val="none" w:sz="0" w:space="0" w:color="auto"/>
                <w:bottom w:val="none" w:sz="0" w:space="0" w:color="auto"/>
                <w:right w:val="none" w:sz="0" w:space="0" w:color="auto"/>
              </w:divBdr>
              <w:divsChild>
                <w:div w:id="20875311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42203107">
          <w:marLeft w:val="0"/>
          <w:marRight w:val="0"/>
          <w:marTop w:val="0"/>
          <w:marBottom w:val="0"/>
          <w:divBdr>
            <w:top w:val="none" w:sz="0" w:space="0" w:color="auto"/>
            <w:left w:val="none" w:sz="0" w:space="0" w:color="auto"/>
            <w:bottom w:val="none" w:sz="0" w:space="0" w:color="auto"/>
            <w:right w:val="none" w:sz="0" w:space="0" w:color="auto"/>
          </w:divBdr>
          <w:divsChild>
            <w:div w:id="1450274983">
              <w:marLeft w:val="0"/>
              <w:marRight w:val="0"/>
              <w:marTop w:val="0"/>
              <w:marBottom w:val="0"/>
              <w:divBdr>
                <w:top w:val="none" w:sz="0" w:space="0" w:color="auto"/>
                <w:left w:val="none" w:sz="0" w:space="0" w:color="auto"/>
                <w:bottom w:val="none" w:sz="0" w:space="0" w:color="auto"/>
                <w:right w:val="none" w:sz="0" w:space="0" w:color="auto"/>
              </w:divBdr>
              <w:divsChild>
                <w:div w:id="77610326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54007262">
          <w:marLeft w:val="0"/>
          <w:marRight w:val="0"/>
          <w:marTop w:val="0"/>
          <w:marBottom w:val="0"/>
          <w:divBdr>
            <w:top w:val="none" w:sz="0" w:space="0" w:color="auto"/>
            <w:left w:val="none" w:sz="0" w:space="0" w:color="auto"/>
            <w:bottom w:val="none" w:sz="0" w:space="0" w:color="auto"/>
            <w:right w:val="none" w:sz="0" w:space="0" w:color="auto"/>
          </w:divBdr>
          <w:divsChild>
            <w:div w:id="76902354">
              <w:marLeft w:val="0"/>
              <w:marRight w:val="0"/>
              <w:marTop w:val="0"/>
              <w:marBottom w:val="0"/>
              <w:divBdr>
                <w:top w:val="none" w:sz="0" w:space="0" w:color="auto"/>
                <w:left w:val="none" w:sz="0" w:space="0" w:color="auto"/>
                <w:bottom w:val="none" w:sz="0" w:space="0" w:color="auto"/>
                <w:right w:val="none" w:sz="0" w:space="0" w:color="auto"/>
              </w:divBdr>
              <w:divsChild>
                <w:div w:id="19051431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5625267">
          <w:marLeft w:val="0"/>
          <w:marRight w:val="0"/>
          <w:marTop w:val="0"/>
          <w:marBottom w:val="0"/>
          <w:divBdr>
            <w:top w:val="none" w:sz="0" w:space="0" w:color="auto"/>
            <w:left w:val="none" w:sz="0" w:space="0" w:color="auto"/>
            <w:bottom w:val="none" w:sz="0" w:space="0" w:color="auto"/>
            <w:right w:val="none" w:sz="0" w:space="0" w:color="auto"/>
          </w:divBdr>
          <w:divsChild>
            <w:div w:id="538781269">
              <w:marLeft w:val="0"/>
              <w:marRight w:val="0"/>
              <w:marTop w:val="0"/>
              <w:marBottom w:val="0"/>
              <w:divBdr>
                <w:top w:val="none" w:sz="0" w:space="0" w:color="auto"/>
                <w:left w:val="none" w:sz="0" w:space="0" w:color="auto"/>
                <w:bottom w:val="none" w:sz="0" w:space="0" w:color="auto"/>
                <w:right w:val="none" w:sz="0" w:space="0" w:color="auto"/>
              </w:divBdr>
            </w:div>
          </w:divsChild>
        </w:div>
        <w:div w:id="1588809068">
          <w:marLeft w:val="0"/>
          <w:marRight w:val="0"/>
          <w:marTop w:val="0"/>
          <w:marBottom w:val="0"/>
          <w:divBdr>
            <w:top w:val="none" w:sz="0" w:space="0" w:color="auto"/>
            <w:left w:val="none" w:sz="0" w:space="0" w:color="auto"/>
            <w:bottom w:val="none" w:sz="0" w:space="0" w:color="auto"/>
            <w:right w:val="none" w:sz="0" w:space="0" w:color="auto"/>
          </w:divBdr>
          <w:divsChild>
            <w:div w:id="478495871">
              <w:marLeft w:val="0"/>
              <w:marRight w:val="0"/>
              <w:marTop w:val="0"/>
              <w:marBottom w:val="0"/>
              <w:divBdr>
                <w:top w:val="none" w:sz="0" w:space="0" w:color="auto"/>
                <w:left w:val="none" w:sz="0" w:space="0" w:color="auto"/>
                <w:bottom w:val="none" w:sz="0" w:space="0" w:color="auto"/>
                <w:right w:val="none" w:sz="0" w:space="0" w:color="auto"/>
              </w:divBdr>
              <w:divsChild>
                <w:div w:id="12668891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1370922">
          <w:marLeft w:val="0"/>
          <w:marRight w:val="0"/>
          <w:marTop w:val="0"/>
          <w:marBottom w:val="0"/>
          <w:divBdr>
            <w:top w:val="none" w:sz="0" w:space="0" w:color="auto"/>
            <w:left w:val="none" w:sz="0" w:space="0" w:color="auto"/>
            <w:bottom w:val="none" w:sz="0" w:space="0" w:color="auto"/>
            <w:right w:val="none" w:sz="0" w:space="0" w:color="auto"/>
          </w:divBdr>
          <w:divsChild>
            <w:div w:id="1015499982">
              <w:marLeft w:val="0"/>
              <w:marRight w:val="0"/>
              <w:marTop w:val="0"/>
              <w:marBottom w:val="0"/>
              <w:divBdr>
                <w:top w:val="none" w:sz="0" w:space="0" w:color="auto"/>
                <w:left w:val="none" w:sz="0" w:space="0" w:color="auto"/>
                <w:bottom w:val="none" w:sz="0" w:space="0" w:color="auto"/>
                <w:right w:val="none" w:sz="0" w:space="0" w:color="auto"/>
              </w:divBdr>
              <w:divsChild>
                <w:div w:id="2114938902">
                  <w:marLeft w:val="-420"/>
                  <w:marRight w:val="0"/>
                  <w:marTop w:val="0"/>
                  <w:marBottom w:val="0"/>
                  <w:divBdr>
                    <w:top w:val="none" w:sz="0" w:space="0" w:color="auto"/>
                    <w:left w:val="none" w:sz="0" w:space="0" w:color="auto"/>
                    <w:bottom w:val="none" w:sz="0" w:space="0" w:color="auto"/>
                    <w:right w:val="none" w:sz="0" w:space="0" w:color="auto"/>
                  </w:divBdr>
                  <w:divsChild>
                    <w:div w:id="1563754703">
                      <w:marLeft w:val="0"/>
                      <w:marRight w:val="0"/>
                      <w:marTop w:val="0"/>
                      <w:marBottom w:val="0"/>
                      <w:divBdr>
                        <w:top w:val="none" w:sz="0" w:space="0" w:color="auto"/>
                        <w:left w:val="none" w:sz="0" w:space="0" w:color="auto"/>
                        <w:bottom w:val="none" w:sz="0" w:space="0" w:color="auto"/>
                        <w:right w:val="none" w:sz="0" w:space="0" w:color="auto"/>
                      </w:divBdr>
                      <w:divsChild>
                        <w:div w:id="2022050455">
                          <w:marLeft w:val="0"/>
                          <w:marRight w:val="0"/>
                          <w:marTop w:val="0"/>
                          <w:marBottom w:val="0"/>
                          <w:divBdr>
                            <w:top w:val="none" w:sz="0" w:space="0" w:color="auto"/>
                            <w:left w:val="none" w:sz="0" w:space="0" w:color="auto"/>
                            <w:bottom w:val="none" w:sz="0" w:space="0" w:color="auto"/>
                            <w:right w:val="none" w:sz="0" w:space="0" w:color="auto"/>
                          </w:divBdr>
                          <w:divsChild>
                            <w:div w:id="357316391">
                              <w:marLeft w:val="0"/>
                              <w:marRight w:val="0"/>
                              <w:marTop w:val="0"/>
                              <w:marBottom w:val="0"/>
                              <w:divBdr>
                                <w:top w:val="none" w:sz="0" w:space="0" w:color="auto"/>
                                <w:left w:val="none" w:sz="0" w:space="0" w:color="auto"/>
                                <w:bottom w:val="none" w:sz="0" w:space="0" w:color="auto"/>
                                <w:right w:val="none" w:sz="0" w:space="0" w:color="auto"/>
                              </w:divBdr>
                            </w:div>
                            <w:div w:id="18434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7552">
                  <w:marLeft w:val="-420"/>
                  <w:marRight w:val="0"/>
                  <w:marTop w:val="0"/>
                  <w:marBottom w:val="0"/>
                  <w:divBdr>
                    <w:top w:val="none" w:sz="0" w:space="0" w:color="auto"/>
                    <w:left w:val="none" w:sz="0" w:space="0" w:color="auto"/>
                    <w:bottom w:val="none" w:sz="0" w:space="0" w:color="auto"/>
                    <w:right w:val="none" w:sz="0" w:space="0" w:color="auto"/>
                  </w:divBdr>
                  <w:divsChild>
                    <w:div w:id="1548949680">
                      <w:marLeft w:val="0"/>
                      <w:marRight w:val="0"/>
                      <w:marTop w:val="0"/>
                      <w:marBottom w:val="0"/>
                      <w:divBdr>
                        <w:top w:val="none" w:sz="0" w:space="0" w:color="auto"/>
                        <w:left w:val="none" w:sz="0" w:space="0" w:color="auto"/>
                        <w:bottom w:val="none" w:sz="0" w:space="0" w:color="auto"/>
                        <w:right w:val="none" w:sz="0" w:space="0" w:color="auto"/>
                      </w:divBdr>
                      <w:divsChild>
                        <w:div w:id="1290236641">
                          <w:marLeft w:val="0"/>
                          <w:marRight w:val="0"/>
                          <w:marTop w:val="0"/>
                          <w:marBottom w:val="0"/>
                          <w:divBdr>
                            <w:top w:val="none" w:sz="0" w:space="0" w:color="auto"/>
                            <w:left w:val="none" w:sz="0" w:space="0" w:color="auto"/>
                            <w:bottom w:val="none" w:sz="0" w:space="0" w:color="auto"/>
                            <w:right w:val="none" w:sz="0" w:space="0" w:color="auto"/>
                          </w:divBdr>
                          <w:divsChild>
                            <w:div w:id="968894333">
                              <w:marLeft w:val="0"/>
                              <w:marRight w:val="0"/>
                              <w:marTop w:val="0"/>
                              <w:marBottom w:val="0"/>
                              <w:divBdr>
                                <w:top w:val="none" w:sz="0" w:space="0" w:color="auto"/>
                                <w:left w:val="none" w:sz="0" w:space="0" w:color="auto"/>
                                <w:bottom w:val="none" w:sz="0" w:space="0" w:color="auto"/>
                                <w:right w:val="none" w:sz="0" w:space="0" w:color="auto"/>
                              </w:divBdr>
                            </w:div>
                            <w:div w:id="19234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8946">
                  <w:marLeft w:val="-420"/>
                  <w:marRight w:val="0"/>
                  <w:marTop w:val="0"/>
                  <w:marBottom w:val="0"/>
                  <w:divBdr>
                    <w:top w:val="none" w:sz="0" w:space="0" w:color="auto"/>
                    <w:left w:val="none" w:sz="0" w:space="0" w:color="auto"/>
                    <w:bottom w:val="none" w:sz="0" w:space="0" w:color="auto"/>
                    <w:right w:val="none" w:sz="0" w:space="0" w:color="auto"/>
                  </w:divBdr>
                  <w:divsChild>
                    <w:div w:id="1987584461">
                      <w:marLeft w:val="0"/>
                      <w:marRight w:val="0"/>
                      <w:marTop w:val="0"/>
                      <w:marBottom w:val="0"/>
                      <w:divBdr>
                        <w:top w:val="none" w:sz="0" w:space="0" w:color="auto"/>
                        <w:left w:val="none" w:sz="0" w:space="0" w:color="auto"/>
                        <w:bottom w:val="none" w:sz="0" w:space="0" w:color="auto"/>
                        <w:right w:val="none" w:sz="0" w:space="0" w:color="auto"/>
                      </w:divBdr>
                      <w:divsChild>
                        <w:div w:id="1563906817">
                          <w:marLeft w:val="0"/>
                          <w:marRight w:val="0"/>
                          <w:marTop w:val="0"/>
                          <w:marBottom w:val="0"/>
                          <w:divBdr>
                            <w:top w:val="none" w:sz="0" w:space="0" w:color="auto"/>
                            <w:left w:val="none" w:sz="0" w:space="0" w:color="auto"/>
                            <w:bottom w:val="none" w:sz="0" w:space="0" w:color="auto"/>
                            <w:right w:val="none" w:sz="0" w:space="0" w:color="auto"/>
                          </w:divBdr>
                          <w:divsChild>
                            <w:div w:id="1304702018">
                              <w:marLeft w:val="0"/>
                              <w:marRight w:val="0"/>
                              <w:marTop w:val="0"/>
                              <w:marBottom w:val="0"/>
                              <w:divBdr>
                                <w:top w:val="none" w:sz="0" w:space="0" w:color="auto"/>
                                <w:left w:val="none" w:sz="0" w:space="0" w:color="auto"/>
                                <w:bottom w:val="none" w:sz="0" w:space="0" w:color="auto"/>
                                <w:right w:val="none" w:sz="0" w:space="0" w:color="auto"/>
                              </w:divBdr>
                            </w:div>
                            <w:div w:id="574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77208">
                  <w:marLeft w:val="-420"/>
                  <w:marRight w:val="0"/>
                  <w:marTop w:val="0"/>
                  <w:marBottom w:val="0"/>
                  <w:divBdr>
                    <w:top w:val="none" w:sz="0" w:space="0" w:color="auto"/>
                    <w:left w:val="none" w:sz="0" w:space="0" w:color="auto"/>
                    <w:bottom w:val="none" w:sz="0" w:space="0" w:color="auto"/>
                    <w:right w:val="none" w:sz="0" w:space="0" w:color="auto"/>
                  </w:divBdr>
                  <w:divsChild>
                    <w:div w:id="1774278508">
                      <w:marLeft w:val="0"/>
                      <w:marRight w:val="0"/>
                      <w:marTop w:val="0"/>
                      <w:marBottom w:val="0"/>
                      <w:divBdr>
                        <w:top w:val="none" w:sz="0" w:space="0" w:color="auto"/>
                        <w:left w:val="none" w:sz="0" w:space="0" w:color="auto"/>
                        <w:bottom w:val="none" w:sz="0" w:space="0" w:color="auto"/>
                        <w:right w:val="none" w:sz="0" w:space="0" w:color="auto"/>
                      </w:divBdr>
                      <w:divsChild>
                        <w:div w:id="668213306">
                          <w:marLeft w:val="0"/>
                          <w:marRight w:val="0"/>
                          <w:marTop w:val="0"/>
                          <w:marBottom w:val="0"/>
                          <w:divBdr>
                            <w:top w:val="none" w:sz="0" w:space="0" w:color="auto"/>
                            <w:left w:val="none" w:sz="0" w:space="0" w:color="auto"/>
                            <w:bottom w:val="none" w:sz="0" w:space="0" w:color="auto"/>
                            <w:right w:val="none" w:sz="0" w:space="0" w:color="auto"/>
                          </w:divBdr>
                          <w:divsChild>
                            <w:div w:id="1487866163">
                              <w:marLeft w:val="0"/>
                              <w:marRight w:val="0"/>
                              <w:marTop w:val="0"/>
                              <w:marBottom w:val="0"/>
                              <w:divBdr>
                                <w:top w:val="none" w:sz="0" w:space="0" w:color="auto"/>
                                <w:left w:val="none" w:sz="0" w:space="0" w:color="auto"/>
                                <w:bottom w:val="none" w:sz="0" w:space="0" w:color="auto"/>
                                <w:right w:val="none" w:sz="0" w:space="0" w:color="auto"/>
                              </w:divBdr>
                            </w:div>
                            <w:div w:id="16635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33637">
          <w:marLeft w:val="0"/>
          <w:marRight w:val="0"/>
          <w:marTop w:val="0"/>
          <w:marBottom w:val="0"/>
          <w:divBdr>
            <w:top w:val="none" w:sz="0" w:space="0" w:color="auto"/>
            <w:left w:val="none" w:sz="0" w:space="0" w:color="auto"/>
            <w:bottom w:val="none" w:sz="0" w:space="0" w:color="auto"/>
            <w:right w:val="none" w:sz="0" w:space="0" w:color="auto"/>
          </w:divBdr>
          <w:divsChild>
            <w:div w:id="490633478">
              <w:marLeft w:val="0"/>
              <w:marRight w:val="0"/>
              <w:marTop w:val="0"/>
              <w:marBottom w:val="0"/>
              <w:divBdr>
                <w:top w:val="none" w:sz="0" w:space="0" w:color="auto"/>
                <w:left w:val="none" w:sz="0" w:space="0" w:color="auto"/>
                <w:bottom w:val="none" w:sz="0" w:space="0" w:color="auto"/>
                <w:right w:val="none" w:sz="0" w:space="0" w:color="auto"/>
              </w:divBdr>
              <w:divsChild>
                <w:div w:id="14324306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5955752">
          <w:marLeft w:val="0"/>
          <w:marRight w:val="0"/>
          <w:marTop w:val="0"/>
          <w:marBottom w:val="0"/>
          <w:divBdr>
            <w:top w:val="none" w:sz="0" w:space="0" w:color="auto"/>
            <w:left w:val="none" w:sz="0" w:space="0" w:color="auto"/>
            <w:bottom w:val="none" w:sz="0" w:space="0" w:color="auto"/>
            <w:right w:val="none" w:sz="0" w:space="0" w:color="auto"/>
          </w:divBdr>
          <w:divsChild>
            <w:div w:id="1265193584">
              <w:marLeft w:val="0"/>
              <w:marRight w:val="0"/>
              <w:marTop w:val="0"/>
              <w:marBottom w:val="0"/>
              <w:divBdr>
                <w:top w:val="none" w:sz="0" w:space="0" w:color="auto"/>
                <w:left w:val="none" w:sz="0" w:space="0" w:color="auto"/>
                <w:bottom w:val="none" w:sz="0" w:space="0" w:color="auto"/>
                <w:right w:val="none" w:sz="0" w:space="0" w:color="auto"/>
              </w:divBdr>
              <w:divsChild>
                <w:div w:id="670256175">
                  <w:marLeft w:val="-420"/>
                  <w:marRight w:val="0"/>
                  <w:marTop w:val="0"/>
                  <w:marBottom w:val="0"/>
                  <w:divBdr>
                    <w:top w:val="none" w:sz="0" w:space="0" w:color="auto"/>
                    <w:left w:val="none" w:sz="0" w:space="0" w:color="auto"/>
                    <w:bottom w:val="none" w:sz="0" w:space="0" w:color="auto"/>
                    <w:right w:val="none" w:sz="0" w:space="0" w:color="auto"/>
                  </w:divBdr>
                  <w:divsChild>
                    <w:div w:id="416169856">
                      <w:marLeft w:val="0"/>
                      <w:marRight w:val="0"/>
                      <w:marTop w:val="0"/>
                      <w:marBottom w:val="0"/>
                      <w:divBdr>
                        <w:top w:val="none" w:sz="0" w:space="0" w:color="auto"/>
                        <w:left w:val="none" w:sz="0" w:space="0" w:color="auto"/>
                        <w:bottom w:val="none" w:sz="0" w:space="0" w:color="auto"/>
                        <w:right w:val="none" w:sz="0" w:space="0" w:color="auto"/>
                      </w:divBdr>
                      <w:divsChild>
                        <w:div w:id="1650095480">
                          <w:marLeft w:val="0"/>
                          <w:marRight w:val="0"/>
                          <w:marTop w:val="0"/>
                          <w:marBottom w:val="0"/>
                          <w:divBdr>
                            <w:top w:val="none" w:sz="0" w:space="0" w:color="auto"/>
                            <w:left w:val="none" w:sz="0" w:space="0" w:color="auto"/>
                            <w:bottom w:val="none" w:sz="0" w:space="0" w:color="auto"/>
                            <w:right w:val="none" w:sz="0" w:space="0" w:color="auto"/>
                          </w:divBdr>
                          <w:divsChild>
                            <w:div w:id="1493987873">
                              <w:marLeft w:val="0"/>
                              <w:marRight w:val="0"/>
                              <w:marTop w:val="0"/>
                              <w:marBottom w:val="0"/>
                              <w:divBdr>
                                <w:top w:val="none" w:sz="0" w:space="0" w:color="auto"/>
                                <w:left w:val="none" w:sz="0" w:space="0" w:color="auto"/>
                                <w:bottom w:val="none" w:sz="0" w:space="0" w:color="auto"/>
                                <w:right w:val="none" w:sz="0" w:space="0" w:color="auto"/>
                              </w:divBdr>
                            </w:div>
                            <w:div w:id="19393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0110">
                  <w:marLeft w:val="-420"/>
                  <w:marRight w:val="0"/>
                  <w:marTop w:val="0"/>
                  <w:marBottom w:val="0"/>
                  <w:divBdr>
                    <w:top w:val="none" w:sz="0" w:space="0" w:color="auto"/>
                    <w:left w:val="none" w:sz="0" w:space="0" w:color="auto"/>
                    <w:bottom w:val="none" w:sz="0" w:space="0" w:color="auto"/>
                    <w:right w:val="none" w:sz="0" w:space="0" w:color="auto"/>
                  </w:divBdr>
                  <w:divsChild>
                    <w:div w:id="630525606">
                      <w:marLeft w:val="0"/>
                      <w:marRight w:val="0"/>
                      <w:marTop w:val="0"/>
                      <w:marBottom w:val="0"/>
                      <w:divBdr>
                        <w:top w:val="none" w:sz="0" w:space="0" w:color="auto"/>
                        <w:left w:val="none" w:sz="0" w:space="0" w:color="auto"/>
                        <w:bottom w:val="none" w:sz="0" w:space="0" w:color="auto"/>
                        <w:right w:val="none" w:sz="0" w:space="0" w:color="auto"/>
                      </w:divBdr>
                      <w:divsChild>
                        <w:div w:id="669214238">
                          <w:marLeft w:val="0"/>
                          <w:marRight w:val="0"/>
                          <w:marTop w:val="0"/>
                          <w:marBottom w:val="0"/>
                          <w:divBdr>
                            <w:top w:val="none" w:sz="0" w:space="0" w:color="auto"/>
                            <w:left w:val="none" w:sz="0" w:space="0" w:color="auto"/>
                            <w:bottom w:val="none" w:sz="0" w:space="0" w:color="auto"/>
                            <w:right w:val="none" w:sz="0" w:space="0" w:color="auto"/>
                          </w:divBdr>
                          <w:divsChild>
                            <w:div w:id="1242639620">
                              <w:marLeft w:val="0"/>
                              <w:marRight w:val="0"/>
                              <w:marTop w:val="0"/>
                              <w:marBottom w:val="0"/>
                              <w:divBdr>
                                <w:top w:val="none" w:sz="0" w:space="0" w:color="auto"/>
                                <w:left w:val="none" w:sz="0" w:space="0" w:color="auto"/>
                                <w:bottom w:val="none" w:sz="0" w:space="0" w:color="auto"/>
                                <w:right w:val="none" w:sz="0" w:space="0" w:color="auto"/>
                              </w:divBdr>
                            </w:div>
                            <w:div w:id="20066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9392">
                  <w:marLeft w:val="-420"/>
                  <w:marRight w:val="0"/>
                  <w:marTop w:val="0"/>
                  <w:marBottom w:val="0"/>
                  <w:divBdr>
                    <w:top w:val="none" w:sz="0" w:space="0" w:color="auto"/>
                    <w:left w:val="none" w:sz="0" w:space="0" w:color="auto"/>
                    <w:bottom w:val="none" w:sz="0" w:space="0" w:color="auto"/>
                    <w:right w:val="none" w:sz="0" w:space="0" w:color="auto"/>
                  </w:divBdr>
                  <w:divsChild>
                    <w:div w:id="781338745">
                      <w:marLeft w:val="0"/>
                      <w:marRight w:val="0"/>
                      <w:marTop w:val="0"/>
                      <w:marBottom w:val="0"/>
                      <w:divBdr>
                        <w:top w:val="none" w:sz="0" w:space="0" w:color="auto"/>
                        <w:left w:val="none" w:sz="0" w:space="0" w:color="auto"/>
                        <w:bottom w:val="none" w:sz="0" w:space="0" w:color="auto"/>
                        <w:right w:val="none" w:sz="0" w:space="0" w:color="auto"/>
                      </w:divBdr>
                      <w:divsChild>
                        <w:div w:id="226381437">
                          <w:marLeft w:val="0"/>
                          <w:marRight w:val="0"/>
                          <w:marTop w:val="0"/>
                          <w:marBottom w:val="0"/>
                          <w:divBdr>
                            <w:top w:val="none" w:sz="0" w:space="0" w:color="auto"/>
                            <w:left w:val="none" w:sz="0" w:space="0" w:color="auto"/>
                            <w:bottom w:val="none" w:sz="0" w:space="0" w:color="auto"/>
                            <w:right w:val="none" w:sz="0" w:space="0" w:color="auto"/>
                          </w:divBdr>
                          <w:divsChild>
                            <w:div w:id="1212957265">
                              <w:marLeft w:val="0"/>
                              <w:marRight w:val="0"/>
                              <w:marTop w:val="0"/>
                              <w:marBottom w:val="0"/>
                              <w:divBdr>
                                <w:top w:val="none" w:sz="0" w:space="0" w:color="auto"/>
                                <w:left w:val="none" w:sz="0" w:space="0" w:color="auto"/>
                                <w:bottom w:val="none" w:sz="0" w:space="0" w:color="auto"/>
                                <w:right w:val="none" w:sz="0" w:space="0" w:color="auto"/>
                              </w:divBdr>
                            </w:div>
                            <w:div w:id="7989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3848">
                  <w:marLeft w:val="-420"/>
                  <w:marRight w:val="0"/>
                  <w:marTop w:val="0"/>
                  <w:marBottom w:val="0"/>
                  <w:divBdr>
                    <w:top w:val="none" w:sz="0" w:space="0" w:color="auto"/>
                    <w:left w:val="none" w:sz="0" w:space="0" w:color="auto"/>
                    <w:bottom w:val="none" w:sz="0" w:space="0" w:color="auto"/>
                    <w:right w:val="none" w:sz="0" w:space="0" w:color="auto"/>
                  </w:divBdr>
                  <w:divsChild>
                    <w:div w:id="111555270">
                      <w:marLeft w:val="0"/>
                      <w:marRight w:val="0"/>
                      <w:marTop w:val="0"/>
                      <w:marBottom w:val="0"/>
                      <w:divBdr>
                        <w:top w:val="none" w:sz="0" w:space="0" w:color="auto"/>
                        <w:left w:val="none" w:sz="0" w:space="0" w:color="auto"/>
                        <w:bottom w:val="none" w:sz="0" w:space="0" w:color="auto"/>
                        <w:right w:val="none" w:sz="0" w:space="0" w:color="auto"/>
                      </w:divBdr>
                      <w:divsChild>
                        <w:div w:id="1926187357">
                          <w:marLeft w:val="0"/>
                          <w:marRight w:val="0"/>
                          <w:marTop w:val="0"/>
                          <w:marBottom w:val="0"/>
                          <w:divBdr>
                            <w:top w:val="none" w:sz="0" w:space="0" w:color="auto"/>
                            <w:left w:val="none" w:sz="0" w:space="0" w:color="auto"/>
                            <w:bottom w:val="none" w:sz="0" w:space="0" w:color="auto"/>
                            <w:right w:val="none" w:sz="0" w:space="0" w:color="auto"/>
                          </w:divBdr>
                          <w:divsChild>
                            <w:div w:id="1236669393">
                              <w:marLeft w:val="0"/>
                              <w:marRight w:val="0"/>
                              <w:marTop w:val="0"/>
                              <w:marBottom w:val="0"/>
                              <w:divBdr>
                                <w:top w:val="none" w:sz="0" w:space="0" w:color="auto"/>
                                <w:left w:val="none" w:sz="0" w:space="0" w:color="auto"/>
                                <w:bottom w:val="none" w:sz="0" w:space="0" w:color="auto"/>
                                <w:right w:val="none" w:sz="0" w:space="0" w:color="auto"/>
                              </w:divBdr>
                            </w:div>
                            <w:div w:id="13843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486872">
          <w:marLeft w:val="0"/>
          <w:marRight w:val="0"/>
          <w:marTop w:val="0"/>
          <w:marBottom w:val="0"/>
          <w:divBdr>
            <w:top w:val="none" w:sz="0" w:space="0" w:color="auto"/>
            <w:left w:val="none" w:sz="0" w:space="0" w:color="auto"/>
            <w:bottom w:val="none" w:sz="0" w:space="0" w:color="auto"/>
            <w:right w:val="none" w:sz="0" w:space="0" w:color="auto"/>
          </w:divBdr>
          <w:divsChild>
            <w:div w:id="330261899">
              <w:marLeft w:val="0"/>
              <w:marRight w:val="0"/>
              <w:marTop w:val="0"/>
              <w:marBottom w:val="0"/>
              <w:divBdr>
                <w:top w:val="none" w:sz="0" w:space="0" w:color="auto"/>
                <w:left w:val="none" w:sz="0" w:space="0" w:color="auto"/>
                <w:bottom w:val="none" w:sz="0" w:space="0" w:color="auto"/>
                <w:right w:val="none" w:sz="0" w:space="0" w:color="auto"/>
              </w:divBdr>
              <w:divsChild>
                <w:div w:id="648095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5383249">
          <w:marLeft w:val="0"/>
          <w:marRight w:val="0"/>
          <w:marTop w:val="0"/>
          <w:marBottom w:val="0"/>
          <w:divBdr>
            <w:top w:val="none" w:sz="0" w:space="0" w:color="auto"/>
            <w:left w:val="none" w:sz="0" w:space="0" w:color="auto"/>
            <w:bottom w:val="none" w:sz="0" w:space="0" w:color="auto"/>
            <w:right w:val="none" w:sz="0" w:space="0" w:color="auto"/>
          </w:divBdr>
          <w:divsChild>
            <w:div w:id="1547834598">
              <w:marLeft w:val="0"/>
              <w:marRight w:val="0"/>
              <w:marTop w:val="0"/>
              <w:marBottom w:val="0"/>
              <w:divBdr>
                <w:top w:val="none" w:sz="0" w:space="0" w:color="auto"/>
                <w:left w:val="none" w:sz="0" w:space="0" w:color="auto"/>
                <w:bottom w:val="none" w:sz="0" w:space="0" w:color="auto"/>
                <w:right w:val="none" w:sz="0" w:space="0" w:color="auto"/>
              </w:divBdr>
              <w:divsChild>
                <w:div w:id="519858216">
                  <w:marLeft w:val="-420"/>
                  <w:marRight w:val="0"/>
                  <w:marTop w:val="0"/>
                  <w:marBottom w:val="0"/>
                  <w:divBdr>
                    <w:top w:val="none" w:sz="0" w:space="0" w:color="auto"/>
                    <w:left w:val="none" w:sz="0" w:space="0" w:color="auto"/>
                    <w:bottom w:val="none" w:sz="0" w:space="0" w:color="auto"/>
                    <w:right w:val="none" w:sz="0" w:space="0" w:color="auto"/>
                  </w:divBdr>
                  <w:divsChild>
                    <w:div w:id="21174818">
                      <w:marLeft w:val="0"/>
                      <w:marRight w:val="0"/>
                      <w:marTop w:val="0"/>
                      <w:marBottom w:val="0"/>
                      <w:divBdr>
                        <w:top w:val="none" w:sz="0" w:space="0" w:color="auto"/>
                        <w:left w:val="none" w:sz="0" w:space="0" w:color="auto"/>
                        <w:bottom w:val="none" w:sz="0" w:space="0" w:color="auto"/>
                        <w:right w:val="none" w:sz="0" w:space="0" w:color="auto"/>
                      </w:divBdr>
                      <w:divsChild>
                        <w:div w:id="640966973">
                          <w:marLeft w:val="0"/>
                          <w:marRight w:val="0"/>
                          <w:marTop w:val="0"/>
                          <w:marBottom w:val="0"/>
                          <w:divBdr>
                            <w:top w:val="none" w:sz="0" w:space="0" w:color="auto"/>
                            <w:left w:val="none" w:sz="0" w:space="0" w:color="auto"/>
                            <w:bottom w:val="none" w:sz="0" w:space="0" w:color="auto"/>
                            <w:right w:val="none" w:sz="0" w:space="0" w:color="auto"/>
                          </w:divBdr>
                          <w:divsChild>
                            <w:div w:id="1933467558">
                              <w:marLeft w:val="0"/>
                              <w:marRight w:val="0"/>
                              <w:marTop w:val="0"/>
                              <w:marBottom w:val="0"/>
                              <w:divBdr>
                                <w:top w:val="none" w:sz="0" w:space="0" w:color="auto"/>
                                <w:left w:val="none" w:sz="0" w:space="0" w:color="auto"/>
                                <w:bottom w:val="none" w:sz="0" w:space="0" w:color="auto"/>
                                <w:right w:val="none" w:sz="0" w:space="0" w:color="auto"/>
                              </w:divBdr>
                            </w:div>
                            <w:div w:id="1217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2731">
                  <w:marLeft w:val="-420"/>
                  <w:marRight w:val="0"/>
                  <w:marTop w:val="0"/>
                  <w:marBottom w:val="0"/>
                  <w:divBdr>
                    <w:top w:val="none" w:sz="0" w:space="0" w:color="auto"/>
                    <w:left w:val="none" w:sz="0" w:space="0" w:color="auto"/>
                    <w:bottom w:val="none" w:sz="0" w:space="0" w:color="auto"/>
                    <w:right w:val="none" w:sz="0" w:space="0" w:color="auto"/>
                  </w:divBdr>
                  <w:divsChild>
                    <w:div w:id="1792043186">
                      <w:marLeft w:val="0"/>
                      <w:marRight w:val="0"/>
                      <w:marTop w:val="0"/>
                      <w:marBottom w:val="0"/>
                      <w:divBdr>
                        <w:top w:val="none" w:sz="0" w:space="0" w:color="auto"/>
                        <w:left w:val="none" w:sz="0" w:space="0" w:color="auto"/>
                        <w:bottom w:val="none" w:sz="0" w:space="0" w:color="auto"/>
                        <w:right w:val="none" w:sz="0" w:space="0" w:color="auto"/>
                      </w:divBdr>
                      <w:divsChild>
                        <w:div w:id="870384706">
                          <w:marLeft w:val="0"/>
                          <w:marRight w:val="0"/>
                          <w:marTop w:val="0"/>
                          <w:marBottom w:val="0"/>
                          <w:divBdr>
                            <w:top w:val="none" w:sz="0" w:space="0" w:color="auto"/>
                            <w:left w:val="none" w:sz="0" w:space="0" w:color="auto"/>
                            <w:bottom w:val="none" w:sz="0" w:space="0" w:color="auto"/>
                            <w:right w:val="none" w:sz="0" w:space="0" w:color="auto"/>
                          </w:divBdr>
                          <w:divsChild>
                            <w:div w:id="2034960068">
                              <w:marLeft w:val="0"/>
                              <w:marRight w:val="0"/>
                              <w:marTop w:val="0"/>
                              <w:marBottom w:val="0"/>
                              <w:divBdr>
                                <w:top w:val="none" w:sz="0" w:space="0" w:color="auto"/>
                                <w:left w:val="none" w:sz="0" w:space="0" w:color="auto"/>
                                <w:bottom w:val="none" w:sz="0" w:space="0" w:color="auto"/>
                                <w:right w:val="none" w:sz="0" w:space="0" w:color="auto"/>
                              </w:divBdr>
                            </w:div>
                            <w:div w:id="5456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9946">
                  <w:marLeft w:val="-420"/>
                  <w:marRight w:val="0"/>
                  <w:marTop w:val="0"/>
                  <w:marBottom w:val="0"/>
                  <w:divBdr>
                    <w:top w:val="none" w:sz="0" w:space="0" w:color="auto"/>
                    <w:left w:val="none" w:sz="0" w:space="0" w:color="auto"/>
                    <w:bottom w:val="none" w:sz="0" w:space="0" w:color="auto"/>
                    <w:right w:val="none" w:sz="0" w:space="0" w:color="auto"/>
                  </w:divBdr>
                  <w:divsChild>
                    <w:div w:id="148332036">
                      <w:marLeft w:val="0"/>
                      <w:marRight w:val="0"/>
                      <w:marTop w:val="0"/>
                      <w:marBottom w:val="0"/>
                      <w:divBdr>
                        <w:top w:val="none" w:sz="0" w:space="0" w:color="auto"/>
                        <w:left w:val="none" w:sz="0" w:space="0" w:color="auto"/>
                        <w:bottom w:val="none" w:sz="0" w:space="0" w:color="auto"/>
                        <w:right w:val="none" w:sz="0" w:space="0" w:color="auto"/>
                      </w:divBdr>
                      <w:divsChild>
                        <w:div w:id="511342457">
                          <w:marLeft w:val="0"/>
                          <w:marRight w:val="0"/>
                          <w:marTop w:val="0"/>
                          <w:marBottom w:val="0"/>
                          <w:divBdr>
                            <w:top w:val="none" w:sz="0" w:space="0" w:color="auto"/>
                            <w:left w:val="none" w:sz="0" w:space="0" w:color="auto"/>
                            <w:bottom w:val="none" w:sz="0" w:space="0" w:color="auto"/>
                            <w:right w:val="none" w:sz="0" w:space="0" w:color="auto"/>
                          </w:divBdr>
                          <w:divsChild>
                            <w:div w:id="374818908">
                              <w:marLeft w:val="0"/>
                              <w:marRight w:val="0"/>
                              <w:marTop w:val="0"/>
                              <w:marBottom w:val="0"/>
                              <w:divBdr>
                                <w:top w:val="none" w:sz="0" w:space="0" w:color="auto"/>
                                <w:left w:val="none" w:sz="0" w:space="0" w:color="auto"/>
                                <w:bottom w:val="none" w:sz="0" w:space="0" w:color="auto"/>
                                <w:right w:val="none" w:sz="0" w:space="0" w:color="auto"/>
                              </w:divBdr>
                            </w:div>
                            <w:div w:id="587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078098">
          <w:marLeft w:val="0"/>
          <w:marRight w:val="0"/>
          <w:marTop w:val="0"/>
          <w:marBottom w:val="0"/>
          <w:divBdr>
            <w:top w:val="none" w:sz="0" w:space="0" w:color="auto"/>
            <w:left w:val="none" w:sz="0" w:space="0" w:color="auto"/>
            <w:bottom w:val="none" w:sz="0" w:space="0" w:color="auto"/>
            <w:right w:val="none" w:sz="0" w:space="0" w:color="auto"/>
          </w:divBdr>
          <w:divsChild>
            <w:div w:id="104691928">
              <w:marLeft w:val="0"/>
              <w:marRight w:val="0"/>
              <w:marTop w:val="0"/>
              <w:marBottom w:val="0"/>
              <w:divBdr>
                <w:top w:val="none" w:sz="0" w:space="0" w:color="auto"/>
                <w:left w:val="none" w:sz="0" w:space="0" w:color="auto"/>
                <w:bottom w:val="none" w:sz="0" w:space="0" w:color="auto"/>
                <w:right w:val="none" w:sz="0" w:space="0" w:color="auto"/>
              </w:divBdr>
              <w:divsChild>
                <w:div w:id="8251224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2336006">
          <w:marLeft w:val="0"/>
          <w:marRight w:val="0"/>
          <w:marTop w:val="0"/>
          <w:marBottom w:val="0"/>
          <w:divBdr>
            <w:top w:val="none" w:sz="0" w:space="0" w:color="auto"/>
            <w:left w:val="none" w:sz="0" w:space="0" w:color="auto"/>
            <w:bottom w:val="none" w:sz="0" w:space="0" w:color="auto"/>
            <w:right w:val="none" w:sz="0" w:space="0" w:color="auto"/>
          </w:divBdr>
          <w:divsChild>
            <w:div w:id="1844855751">
              <w:marLeft w:val="0"/>
              <w:marRight w:val="0"/>
              <w:marTop w:val="0"/>
              <w:marBottom w:val="0"/>
              <w:divBdr>
                <w:top w:val="none" w:sz="0" w:space="0" w:color="auto"/>
                <w:left w:val="none" w:sz="0" w:space="0" w:color="auto"/>
                <w:bottom w:val="none" w:sz="0" w:space="0" w:color="auto"/>
                <w:right w:val="none" w:sz="0" w:space="0" w:color="auto"/>
              </w:divBdr>
              <w:divsChild>
                <w:div w:id="1869221210">
                  <w:marLeft w:val="-420"/>
                  <w:marRight w:val="0"/>
                  <w:marTop w:val="0"/>
                  <w:marBottom w:val="0"/>
                  <w:divBdr>
                    <w:top w:val="none" w:sz="0" w:space="0" w:color="auto"/>
                    <w:left w:val="none" w:sz="0" w:space="0" w:color="auto"/>
                    <w:bottom w:val="none" w:sz="0" w:space="0" w:color="auto"/>
                    <w:right w:val="none" w:sz="0" w:space="0" w:color="auto"/>
                  </w:divBdr>
                  <w:divsChild>
                    <w:div w:id="1418677349">
                      <w:marLeft w:val="0"/>
                      <w:marRight w:val="0"/>
                      <w:marTop w:val="0"/>
                      <w:marBottom w:val="0"/>
                      <w:divBdr>
                        <w:top w:val="none" w:sz="0" w:space="0" w:color="auto"/>
                        <w:left w:val="none" w:sz="0" w:space="0" w:color="auto"/>
                        <w:bottom w:val="none" w:sz="0" w:space="0" w:color="auto"/>
                        <w:right w:val="none" w:sz="0" w:space="0" w:color="auto"/>
                      </w:divBdr>
                      <w:divsChild>
                        <w:div w:id="556281471">
                          <w:marLeft w:val="0"/>
                          <w:marRight w:val="0"/>
                          <w:marTop w:val="0"/>
                          <w:marBottom w:val="0"/>
                          <w:divBdr>
                            <w:top w:val="none" w:sz="0" w:space="0" w:color="auto"/>
                            <w:left w:val="none" w:sz="0" w:space="0" w:color="auto"/>
                            <w:bottom w:val="none" w:sz="0" w:space="0" w:color="auto"/>
                            <w:right w:val="none" w:sz="0" w:space="0" w:color="auto"/>
                          </w:divBdr>
                          <w:divsChild>
                            <w:div w:id="634604081">
                              <w:marLeft w:val="0"/>
                              <w:marRight w:val="0"/>
                              <w:marTop w:val="0"/>
                              <w:marBottom w:val="0"/>
                              <w:divBdr>
                                <w:top w:val="none" w:sz="0" w:space="0" w:color="auto"/>
                                <w:left w:val="none" w:sz="0" w:space="0" w:color="auto"/>
                                <w:bottom w:val="none" w:sz="0" w:space="0" w:color="auto"/>
                                <w:right w:val="none" w:sz="0" w:space="0" w:color="auto"/>
                              </w:divBdr>
                            </w:div>
                            <w:div w:id="16036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03882">
                  <w:marLeft w:val="-420"/>
                  <w:marRight w:val="0"/>
                  <w:marTop w:val="0"/>
                  <w:marBottom w:val="0"/>
                  <w:divBdr>
                    <w:top w:val="none" w:sz="0" w:space="0" w:color="auto"/>
                    <w:left w:val="none" w:sz="0" w:space="0" w:color="auto"/>
                    <w:bottom w:val="none" w:sz="0" w:space="0" w:color="auto"/>
                    <w:right w:val="none" w:sz="0" w:space="0" w:color="auto"/>
                  </w:divBdr>
                  <w:divsChild>
                    <w:div w:id="108477995">
                      <w:marLeft w:val="0"/>
                      <w:marRight w:val="0"/>
                      <w:marTop w:val="0"/>
                      <w:marBottom w:val="0"/>
                      <w:divBdr>
                        <w:top w:val="none" w:sz="0" w:space="0" w:color="auto"/>
                        <w:left w:val="none" w:sz="0" w:space="0" w:color="auto"/>
                        <w:bottom w:val="none" w:sz="0" w:space="0" w:color="auto"/>
                        <w:right w:val="none" w:sz="0" w:space="0" w:color="auto"/>
                      </w:divBdr>
                      <w:divsChild>
                        <w:div w:id="2141878621">
                          <w:marLeft w:val="0"/>
                          <w:marRight w:val="0"/>
                          <w:marTop w:val="0"/>
                          <w:marBottom w:val="0"/>
                          <w:divBdr>
                            <w:top w:val="none" w:sz="0" w:space="0" w:color="auto"/>
                            <w:left w:val="none" w:sz="0" w:space="0" w:color="auto"/>
                            <w:bottom w:val="none" w:sz="0" w:space="0" w:color="auto"/>
                            <w:right w:val="none" w:sz="0" w:space="0" w:color="auto"/>
                          </w:divBdr>
                          <w:divsChild>
                            <w:div w:id="907884736">
                              <w:marLeft w:val="0"/>
                              <w:marRight w:val="0"/>
                              <w:marTop w:val="0"/>
                              <w:marBottom w:val="0"/>
                              <w:divBdr>
                                <w:top w:val="none" w:sz="0" w:space="0" w:color="auto"/>
                                <w:left w:val="none" w:sz="0" w:space="0" w:color="auto"/>
                                <w:bottom w:val="none" w:sz="0" w:space="0" w:color="auto"/>
                                <w:right w:val="none" w:sz="0" w:space="0" w:color="auto"/>
                              </w:divBdr>
                            </w:div>
                            <w:div w:id="7514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39033">
                  <w:marLeft w:val="-420"/>
                  <w:marRight w:val="0"/>
                  <w:marTop w:val="0"/>
                  <w:marBottom w:val="0"/>
                  <w:divBdr>
                    <w:top w:val="none" w:sz="0" w:space="0" w:color="auto"/>
                    <w:left w:val="none" w:sz="0" w:space="0" w:color="auto"/>
                    <w:bottom w:val="none" w:sz="0" w:space="0" w:color="auto"/>
                    <w:right w:val="none" w:sz="0" w:space="0" w:color="auto"/>
                  </w:divBdr>
                  <w:divsChild>
                    <w:div w:id="786504533">
                      <w:marLeft w:val="0"/>
                      <w:marRight w:val="0"/>
                      <w:marTop w:val="0"/>
                      <w:marBottom w:val="0"/>
                      <w:divBdr>
                        <w:top w:val="none" w:sz="0" w:space="0" w:color="auto"/>
                        <w:left w:val="none" w:sz="0" w:space="0" w:color="auto"/>
                        <w:bottom w:val="none" w:sz="0" w:space="0" w:color="auto"/>
                        <w:right w:val="none" w:sz="0" w:space="0" w:color="auto"/>
                      </w:divBdr>
                      <w:divsChild>
                        <w:div w:id="2055155877">
                          <w:marLeft w:val="0"/>
                          <w:marRight w:val="0"/>
                          <w:marTop w:val="0"/>
                          <w:marBottom w:val="0"/>
                          <w:divBdr>
                            <w:top w:val="none" w:sz="0" w:space="0" w:color="auto"/>
                            <w:left w:val="none" w:sz="0" w:space="0" w:color="auto"/>
                            <w:bottom w:val="none" w:sz="0" w:space="0" w:color="auto"/>
                            <w:right w:val="none" w:sz="0" w:space="0" w:color="auto"/>
                          </w:divBdr>
                          <w:divsChild>
                            <w:div w:id="602962469">
                              <w:marLeft w:val="0"/>
                              <w:marRight w:val="0"/>
                              <w:marTop w:val="0"/>
                              <w:marBottom w:val="0"/>
                              <w:divBdr>
                                <w:top w:val="none" w:sz="0" w:space="0" w:color="auto"/>
                                <w:left w:val="none" w:sz="0" w:space="0" w:color="auto"/>
                                <w:bottom w:val="none" w:sz="0" w:space="0" w:color="auto"/>
                                <w:right w:val="none" w:sz="0" w:space="0" w:color="auto"/>
                              </w:divBdr>
                            </w:div>
                            <w:div w:id="1284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544201">
      <w:bodyDiv w:val="1"/>
      <w:marLeft w:val="0"/>
      <w:marRight w:val="0"/>
      <w:marTop w:val="0"/>
      <w:marBottom w:val="0"/>
      <w:divBdr>
        <w:top w:val="none" w:sz="0" w:space="0" w:color="auto"/>
        <w:left w:val="none" w:sz="0" w:space="0" w:color="auto"/>
        <w:bottom w:val="none" w:sz="0" w:space="0" w:color="auto"/>
        <w:right w:val="none" w:sz="0" w:space="0" w:color="auto"/>
      </w:divBdr>
      <w:divsChild>
        <w:div w:id="1309943615">
          <w:marLeft w:val="0"/>
          <w:marRight w:val="0"/>
          <w:marTop w:val="0"/>
          <w:marBottom w:val="0"/>
          <w:divBdr>
            <w:top w:val="none" w:sz="0" w:space="0" w:color="auto"/>
            <w:left w:val="none" w:sz="0" w:space="0" w:color="auto"/>
            <w:bottom w:val="none" w:sz="0" w:space="0" w:color="auto"/>
            <w:right w:val="none" w:sz="0" w:space="0" w:color="auto"/>
          </w:divBdr>
          <w:divsChild>
            <w:div w:id="1921330404">
              <w:marLeft w:val="0"/>
              <w:marRight w:val="0"/>
              <w:marTop w:val="0"/>
              <w:marBottom w:val="0"/>
              <w:divBdr>
                <w:top w:val="none" w:sz="0" w:space="0" w:color="auto"/>
                <w:left w:val="none" w:sz="0" w:space="0" w:color="auto"/>
                <w:bottom w:val="none" w:sz="0" w:space="0" w:color="auto"/>
                <w:right w:val="none" w:sz="0" w:space="0" w:color="auto"/>
              </w:divBdr>
              <w:divsChild>
                <w:div w:id="59822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2215705">
          <w:marLeft w:val="0"/>
          <w:marRight w:val="0"/>
          <w:marTop w:val="0"/>
          <w:marBottom w:val="0"/>
          <w:divBdr>
            <w:top w:val="none" w:sz="0" w:space="0" w:color="auto"/>
            <w:left w:val="none" w:sz="0" w:space="0" w:color="auto"/>
            <w:bottom w:val="none" w:sz="0" w:space="0" w:color="auto"/>
            <w:right w:val="none" w:sz="0" w:space="0" w:color="auto"/>
          </w:divBdr>
          <w:divsChild>
            <w:div w:id="164564360">
              <w:marLeft w:val="0"/>
              <w:marRight w:val="0"/>
              <w:marTop w:val="0"/>
              <w:marBottom w:val="0"/>
              <w:divBdr>
                <w:top w:val="none" w:sz="0" w:space="0" w:color="auto"/>
                <w:left w:val="none" w:sz="0" w:space="0" w:color="auto"/>
                <w:bottom w:val="none" w:sz="0" w:space="0" w:color="auto"/>
                <w:right w:val="none" w:sz="0" w:space="0" w:color="auto"/>
              </w:divBdr>
              <w:divsChild>
                <w:div w:id="5086430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77044416">
          <w:marLeft w:val="0"/>
          <w:marRight w:val="0"/>
          <w:marTop w:val="0"/>
          <w:marBottom w:val="0"/>
          <w:divBdr>
            <w:top w:val="none" w:sz="0" w:space="0" w:color="auto"/>
            <w:left w:val="none" w:sz="0" w:space="0" w:color="auto"/>
            <w:bottom w:val="none" w:sz="0" w:space="0" w:color="auto"/>
            <w:right w:val="none" w:sz="0" w:space="0" w:color="auto"/>
          </w:divBdr>
          <w:divsChild>
            <w:div w:id="1149437261">
              <w:marLeft w:val="0"/>
              <w:marRight w:val="0"/>
              <w:marTop w:val="0"/>
              <w:marBottom w:val="0"/>
              <w:divBdr>
                <w:top w:val="none" w:sz="0" w:space="0" w:color="auto"/>
                <w:left w:val="none" w:sz="0" w:space="0" w:color="auto"/>
                <w:bottom w:val="none" w:sz="0" w:space="0" w:color="auto"/>
                <w:right w:val="none" w:sz="0" w:space="0" w:color="auto"/>
              </w:divBdr>
              <w:divsChild>
                <w:div w:id="9639227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9453350">
          <w:marLeft w:val="0"/>
          <w:marRight w:val="0"/>
          <w:marTop w:val="0"/>
          <w:marBottom w:val="0"/>
          <w:divBdr>
            <w:top w:val="none" w:sz="0" w:space="0" w:color="auto"/>
            <w:left w:val="none" w:sz="0" w:space="0" w:color="auto"/>
            <w:bottom w:val="none" w:sz="0" w:space="0" w:color="auto"/>
            <w:right w:val="none" w:sz="0" w:space="0" w:color="auto"/>
          </w:divBdr>
          <w:divsChild>
            <w:div w:id="778525294">
              <w:marLeft w:val="0"/>
              <w:marRight w:val="0"/>
              <w:marTop w:val="0"/>
              <w:marBottom w:val="0"/>
              <w:divBdr>
                <w:top w:val="none" w:sz="0" w:space="0" w:color="auto"/>
                <w:left w:val="none" w:sz="0" w:space="0" w:color="auto"/>
                <w:bottom w:val="none" w:sz="0" w:space="0" w:color="auto"/>
                <w:right w:val="none" w:sz="0" w:space="0" w:color="auto"/>
              </w:divBdr>
            </w:div>
          </w:divsChild>
        </w:div>
        <w:div w:id="1720663738">
          <w:marLeft w:val="0"/>
          <w:marRight w:val="0"/>
          <w:marTop w:val="0"/>
          <w:marBottom w:val="0"/>
          <w:divBdr>
            <w:top w:val="none" w:sz="0" w:space="0" w:color="auto"/>
            <w:left w:val="none" w:sz="0" w:space="0" w:color="auto"/>
            <w:bottom w:val="none" w:sz="0" w:space="0" w:color="auto"/>
            <w:right w:val="none" w:sz="0" w:space="0" w:color="auto"/>
          </w:divBdr>
          <w:divsChild>
            <w:div w:id="178660604">
              <w:marLeft w:val="0"/>
              <w:marRight w:val="0"/>
              <w:marTop w:val="0"/>
              <w:marBottom w:val="0"/>
              <w:divBdr>
                <w:top w:val="none" w:sz="0" w:space="0" w:color="auto"/>
                <w:left w:val="none" w:sz="0" w:space="0" w:color="auto"/>
                <w:bottom w:val="none" w:sz="0" w:space="0" w:color="auto"/>
                <w:right w:val="none" w:sz="0" w:space="0" w:color="auto"/>
              </w:divBdr>
              <w:divsChild>
                <w:div w:id="1084733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941002">
          <w:marLeft w:val="0"/>
          <w:marRight w:val="0"/>
          <w:marTop w:val="0"/>
          <w:marBottom w:val="0"/>
          <w:divBdr>
            <w:top w:val="none" w:sz="0" w:space="0" w:color="auto"/>
            <w:left w:val="none" w:sz="0" w:space="0" w:color="auto"/>
            <w:bottom w:val="none" w:sz="0" w:space="0" w:color="auto"/>
            <w:right w:val="none" w:sz="0" w:space="0" w:color="auto"/>
          </w:divBdr>
          <w:divsChild>
            <w:div w:id="989791292">
              <w:marLeft w:val="0"/>
              <w:marRight w:val="0"/>
              <w:marTop w:val="0"/>
              <w:marBottom w:val="0"/>
              <w:divBdr>
                <w:top w:val="none" w:sz="0" w:space="0" w:color="auto"/>
                <w:left w:val="none" w:sz="0" w:space="0" w:color="auto"/>
                <w:bottom w:val="none" w:sz="0" w:space="0" w:color="auto"/>
                <w:right w:val="none" w:sz="0" w:space="0" w:color="auto"/>
              </w:divBdr>
              <w:divsChild>
                <w:div w:id="1845591117">
                  <w:marLeft w:val="-420"/>
                  <w:marRight w:val="0"/>
                  <w:marTop w:val="0"/>
                  <w:marBottom w:val="0"/>
                  <w:divBdr>
                    <w:top w:val="none" w:sz="0" w:space="0" w:color="auto"/>
                    <w:left w:val="none" w:sz="0" w:space="0" w:color="auto"/>
                    <w:bottom w:val="none" w:sz="0" w:space="0" w:color="auto"/>
                    <w:right w:val="none" w:sz="0" w:space="0" w:color="auto"/>
                  </w:divBdr>
                  <w:divsChild>
                    <w:div w:id="777942534">
                      <w:marLeft w:val="0"/>
                      <w:marRight w:val="0"/>
                      <w:marTop w:val="0"/>
                      <w:marBottom w:val="0"/>
                      <w:divBdr>
                        <w:top w:val="none" w:sz="0" w:space="0" w:color="auto"/>
                        <w:left w:val="none" w:sz="0" w:space="0" w:color="auto"/>
                        <w:bottom w:val="none" w:sz="0" w:space="0" w:color="auto"/>
                        <w:right w:val="none" w:sz="0" w:space="0" w:color="auto"/>
                      </w:divBdr>
                      <w:divsChild>
                        <w:div w:id="1967615412">
                          <w:marLeft w:val="0"/>
                          <w:marRight w:val="0"/>
                          <w:marTop w:val="0"/>
                          <w:marBottom w:val="0"/>
                          <w:divBdr>
                            <w:top w:val="none" w:sz="0" w:space="0" w:color="auto"/>
                            <w:left w:val="none" w:sz="0" w:space="0" w:color="auto"/>
                            <w:bottom w:val="none" w:sz="0" w:space="0" w:color="auto"/>
                            <w:right w:val="none" w:sz="0" w:space="0" w:color="auto"/>
                          </w:divBdr>
                          <w:divsChild>
                            <w:div w:id="808476494">
                              <w:marLeft w:val="0"/>
                              <w:marRight w:val="0"/>
                              <w:marTop w:val="0"/>
                              <w:marBottom w:val="0"/>
                              <w:divBdr>
                                <w:top w:val="none" w:sz="0" w:space="0" w:color="auto"/>
                                <w:left w:val="none" w:sz="0" w:space="0" w:color="auto"/>
                                <w:bottom w:val="none" w:sz="0" w:space="0" w:color="auto"/>
                                <w:right w:val="none" w:sz="0" w:space="0" w:color="auto"/>
                              </w:divBdr>
                            </w:div>
                            <w:div w:id="16149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77753">
                  <w:marLeft w:val="-420"/>
                  <w:marRight w:val="0"/>
                  <w:marTop w:val="0"/>
                  <w:marBottom w:val="0"/>
                  <w:divBdr>
                    <w:top w:val="none" w:sz="0" w:space="0" w:color="auto"/>
                    <w:left w:val="none" w:sz="0" w:space="0" w:color="auto"/>
                    <w:bottom w:val="none" w:sz="0" w:space="0" w:color="auto"/>
                    <w:right w:val="none" w:sz="0" w:space="0" w:color="auto"/>
                  </w:divBdr>
                  <w:divsChild>
                    <w:div w:id="902445676">
                      <w:marLeft w:val="0"/>
                      <w:marRight w:val="0"/>
                      <w:marTop w:val="0"/>
                      <w:marBottom w:val="0"/>
                      <w:divBdr>
                        <w:top w:val="none" w:sz="0" w:space="0" w:color="auto"/>
                        <w:left w:val="none" w:sz="0" w:space="0" w:color="auto"/>
                        <w:bottom w:val="none" w:sz="0" w:space="0" w:color="auto"/>
                        <w:right w:val="none" w:sz="0" w:space="0" w:color="auto"/>
                      </w:divBdr>
                      <w:divsChild>
                        <w:div w:id="1775975773">
                          <w:marLeft w:val="0"/>
                          <w:marRight w:val="0"/>
                          <w:marTop w:val="0"/>
                          <w:marBottom w:val="0"/>
                          <w:divBdr>
                            <w:top w:val="none" w:sz="0" w:space="0" w:color="auto"/>
                            <w:left w:val="none" w:sz="0" w:space="0" w:color="auto"/>
                            <w:bottom w:val="none" w:sz="0" w:space="0" w:color="auto"/>
                            <w:right w:val="none" w:sz="0" w:space="0" w:color="auto"/>
                          </w:divBdr>
                          <w:divsChild>
                            <w:div w:id="1095832371">
                              <w:marLeft w:val="0"/>
                              <w:marRight w:val="0"/>
                              <w:marTop w:val="0"/>
                              <w:marBottom w:val="0"/>
                              <w:divBdr>
                                <w:top w:val="none" w:sz="0" w:space="0" w:color="auto"/>
                                <w:left w:val="none" w:sz="0" w:space="0" w:color="auto"/>
                                <w:bottom w:val="none" w:sz="0" w:space="0" w:color="auto"/>
                                <w:right w:val="none" w:sz="0" w:space="0" w:color="auto"/>
                              </w:divBdr>
                            </w:div>
                            <w:div w:id="6341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6053">
                  <w:marLeft w:val="-420"/>
                  <w:marRight w:val="0"/>
                  <w:marTop w:val="0"/>
                  <w:marBottom w:val="0"/>
                  <w:divBdr>
                    <w:top w:val="none" w:sz="0" w:space="0" w:color="auto"/>
                    <w:left w:val="none" w:sz="0" w:space="0" w:color="auto"/>
                    <w:bottom w:val="none" w:sz="0" w:space="0" w:color="auto"/>
                    <w:right w:val="none" w:sz="0" w:space="0" w:color="auto"/>
                  </w:divBdr>
                  <w:divsChild>
                    <w:div w:id="1132023176">
                      <w:marLeft w:val="0"/>
                      <w:marRight w:val="0"/>
                      <w:marTop w:val="0"/>
                      <w:marBottom w:val="0"/>
                      <w:divBdr>
                        <w:top w:val="none" w:sz="0" w:space="0" w:color="auto"/>
                        <w:left w:val="none" w:sz="0" w:space="0" w:color="auto"/>
                        <w:bottom w:val="none" w:sz="0" w:space="0" w:color="auto"/>
                        <w:right w:val="none" w:sz="0" w:space="0" w:color="auto"/>
                      </w:divBdr>
                      <w:divsChild>
                        <w:div w:id="422722342">
                          <w:marLeft w:val="0"/>
                          <w:marRight w:val="0"/>
                          <w:marTop w:val="0"/>
                          <w:marBottom w:val="0"/>
                          <w:divBdr>
                            <w:top w:val="none" w:sz="0" w:space="0" w:color="auto"/>
                            <w:left w:val="none" w:sz="0" w:space="0" w:color="auto"/>
                            <w:bottom w:val="none" w:sz="0" w:space="0" w:color="auto"/>
                            <w:right w:val="none" w:sz="0" w:space="0" w:color="auto"/>
                          </w:divBdr>
                          <w:divsChild>
                            <w:div w:id="2025587910">
                              <w:marLeft w:val="0"/>
                              <w:marRight w:val="0"/>
                              <w:marTop w:val="0"/>
                              <w:marBottom w:val="0"/>
                              <w:divBdr>
                                <w:top w:val="none" w:sz="0" w:space="0" w:color="auto"/>
                                <w:left w:val="none" w:sz="0" w:space="0" w:color="auto"/>
                                <w:bottom w:val="none" w:sz="0" w:space="0" w:color="auto"/>
                                <w:right w:val="none" w:sz="0" w:space="0" w:color="auto"/>
                              </w:divBdr>
                            </w:div>
                            <w:div w:id="4335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19250">
                  <w:marLeft w:val="-420"/>
                  <w:marRight w:val="0"/>
                  <w:marTop w:val="0"/>
                  <w:marBottom w:val="0"/>
                  <w:divBdr>
                    <w:top w:val="none" w:sz="0" w:space="0" w:color="auto"/>
                    <w:left w:val="none" w:sz="0" w:space="0" w:color="auto"/>
                    <w:bottom w:val="none" w:sz="0" w:space="0" w:color="auto"/>
                    <w:right w:val="none" w:sz="0" w:space="0" w:color="auto"/>
                  </w:divBdr>
                  <w:divsChild>
                    <w:div w:id="639648405">
                      <w:marLeft w:val="0"/>
                      <w:marRight w:val="0"/>
                      <w:marTop w:val="0"/>
                      <w:marBottom w:val="0"/>
                      <w:divBdr>
                        <w:top w:val="none" w:sz="0" w:space="0" w:color="auto"/>
                        <w:left w:val="none" w:sz="0" w:space="0" w:color="auto"/>
                        <w:bottom w:val="none" w:sz="0" w:space="0" w:color="auto"/>
                        <w:right w:val="none" w:sz="0" w:space="0" w:color="auto"/>
                      </w:divBdr>
                      <w:divsChild>
                        <w:div w:id="1012684770">
                          <w:marLeft w:val="0"/>
                          <w:marRight w:val="0"/>
                          <w:marTop w:val="0"/>
                          <w:marBottom w:val="0"/>
                          <w:divBdr>
                            <w:top w:val="none" w:sz="0" w:space="0" w:color="auto"/>
                            <w:left w:val="none" w:sz="0" w:space="0" w:color="auto"/>
                            <w:bottom w:val="none" w:sz="0" w:space="0" w:color="auto"/>
                            <w:right w:val="none" w:sz="0" w:space="0" w:color="auto"/>
                          </w:divBdr>
                          <w:divsChild>
                            <w:div w:id="314647545">
                              <w:marLeft w:val="0"/>
                              <w:marRight w:val="0"/>
                              <w:marTop w:val="0"/>
                              <w:marBottom w:val="0"/>
                              <w:divBdr>
                                <w:top w:val="none" w:sz="0" w:space="0" w:color="auto"/>
                                <w:left w:val="none" w:sz="0" w:space="0" w:color="auto"/>
                                <w:bottom w:val="none" w:sz="0" w:space="0" w:color="auto"/>
                                <w:right w:val="none" w:sz="0" w:space="0" w:color="auto"/>
                              </w:divBdr>
                            </w:div>
                            <w:div w:id="4995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621908">
          <w:marLeft w:val="0"/>
          <w:marRight w:val="0"/>
          <w:marTop w:val="0"/>
          <w:marBottom w:val="0"/>
          <w:divBdr>
            <w:top w:val="none" w:sz="0" w:space="0" w:color="auto"/>
            <w:left w:val="none" w:sz="0" w:space="0" w:color="auto"/>
            <w:bottom w:val="none" w:sz="0" w:space="0" w:color="auto"/>
            <w:right w:val="none" w:sz="0" w:space="0" w:color="auto"/>
          </w:divBdr>
          <w:divsChild>
            <w:div w:id="580064801">
              <w:marLeft w:val="0"/>
              <w:marRight w:val="0"/>
              <w:marTop w:val="0"/>
              <w:marBottom w:val="0"/>
              <w:divBdr>
                <w:top w:val="none" w:sz="0" w:space="0" w:color="auto"/>
                <w:left w:val="none" w:sz="0" w:space="0" w:color="auto"/>
                <w:bottom w:val="none" w:sz="0" w:space="0" w:color="auto"/>
                <w:right w:val="none" w:sz="0" w:space="0" w:color="auto"/>
              </w:divBdr>
              <w:divsChild>
                <w:div w:id="2845847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6989187">
          <w:marLeft w:val="0"/>
          <w:marRight w:val="0"/>
          <w:marTop w:val="0"/>
          <w:marBottom w:val="0"/>
          <w:divBdr>
            <w:top w:val="none" w:sz="0" w:space="0" w:color="auto"/>
            <w:left w:val="none" w:sz="0" w:space="0" w:color="auto"/>
            <w:bottom w:val="none" w:sz="0" w:space="0" w:color="auto"/>
            <w:right w:val="none" w:sz="0" w:space="0" w:color="auto"/>
          </w:divBdr>
          <w:divsChild>
            <w:div w:id="1012031593">
              <w:marLeft w:val="0"/>
              <w:marRight w:val="0"/>
              <w:marTop w:val="0"/>
              <w:marBottom w:val="0"/>
              <w:divBdr>
                <w:top w:val="none" w:sz="0" w:space="0" w:color="auto"/>
                <w:left w:val="none" w:sz="0" w:space="0" w:color="auto"/>
                <w:bottom w:val="none" w:sz="0" w:space="0" w:color="auto"/>
                <w:right w:val="none" w:sz="0" w:space="0" w:color="auto"/>
              </w:divBdr>
              <w:divsChild>
                <w:div w:id="1348215234">
                  <w:marLeft w:val="-420"/>
                  <w:marRight w:val="0"/>
                  <w:marTop w:val="0"/>
                  <w:marBottom w:val="0"/>
                  <w:divBdr>
                    <w:top w:val="none" w:sz="0" w:space="0" w:color="auto"/>
                    <w:left w:val="none" w:sz="0" w:space="0" w:color="auto"/>
                    <w:bottom w:val="none" w:sz="0" w:space="0" w:color="auto"/>
                    <w:right w:val="none" w:sz="0" w:space="0" w:color="auto"/>
                  </w:divBdr>
                  <w:divsChild>
                    <w:div w:id="1419865968">
                      <w:marLeft w:val="0"/>
                      <w:marRight w:val="0"/>
                      <w:marTop w:val="0"/>
                      <w:marBottom w:val="0"/>
                      <w:divBdr>
                        <w:top w:val="none" w:sz="0" w:space="0" w:color="auto"/>
                        <w:left w:val="none" w:sz="0" w:space="0" w:color="auto"/>
                        <w:bottom w:val="none" w:sz="0" w:space="0" w:color="auto"/>
                        <w:right w:val="none" w:sz="0" w:space="0" w:color="auto"/>
                      </w:divBdr>
                      <w:divsChild>
                        <w:div w:id="106630904">
                          <w:marLeft w:val="0"/>
                          <w:marRight w:val="0"/>
                          <w:marTop w:val="0"/>
                          <w:marBottom w:val="0"/>
                          <w:divBdr>
                            <w:top w:val="none" w:sz="0" w:space="0" w:color="auto"/>
                            <w:left w:val="none" w:sz="0" w:space="0" w:color="auto"/>
                            <w:bottom w:val="none" w:sz="0" w:space="0" w:color="auto"/>
                            <w:right w:val="none" w:sz="0" w:space="0" w:color="auto"/>
                          </w:divBdr>
                          <w:divsChild>
                            <w:div w:id="678041543">
                              <w:marLeft w:val="0"/>
                              <w:marRight w:val="0"/>
                              <w:marTop w:val="0"/>
                              <w:marBottom w:val="0"/>
                              <w:divBdr>
                                <w:top w:val="none" w:sz="0" w:space="0" w:color="auto"/>
                                <w:left w:val="none" w:sz="0" w:space="0" w:color="auto"/>
                                <w:bottom w:val="none" w:sz="0" w:space="0" w:color="auto"/>
                                <w:right w:val="none" w:sz="0" w:space="0" w:color="auto"/>
                              </w:divBdr>
                            </w:div>
                            <w:div w:id="1136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3859">
                  <w:marLeft w:val="-420"/>
                  <w:marRight w:val="0"/>
                  <w:marTop w:val="0"/>
                  <w:marBottom w:val="0"/>
                  <w:divBdr>
                    <w:top w:val="none" w:sz="0" w:space="0" w:color="auto"/>
                    <w:left w:val="none" w:sz="0" w:space="0" w:color="auto"/>
                    <w:bottom w:val="none" w:sz="0" w:space="0" w:color="auto"/>
                    <w:right w:val="none" w:sz="0" w:space="0" w:color="auto"/>
                  </w:divBdr>
                  <w:divsChild>
                    <w:div w:id="61219950">
                      <w:marLeft w:val="0"/>
                      <w:marRight w:val="0"/>
                      <w:marTop w:val="0"/>
                      <w:marBottom w:val="0"/>
                      <w:divBdr>
                        <w:top w:val="none" w:sz="0" w:space="0" w:color="auto"/>
                        <w:left w:val="none" w:sz="0" w:space="0" w:color="auto"/>
                        <w:bottom w:val="none" w:sz="0" w:space="0" w:color="auto"/>
                        <w:right w:val="none" w:sz="0" w:space="0" w:color="auto"/>
                      </w:divBdr>
                      <w:divsChild>
                        <w:div w:id="1155873673">
                          <w:marLeft w:val="0"/>
                          <w:marRight w:val="0"/>
                          <w:marTop w:val="0"/>
                          <w:marBottom w:val="0"/>
                          <w:divBdr>
                            <w:top w:val="none" w:sz="0" w:space="0" w:color="auto"/>
                            <w:left w:val="none" w:sz="0" w:space="0" w:color="auto"/>
                            <w:bottom w:val="none" w:sz="0" w:space="0" w:color="auto"/>
                            <w:right w:val="none" w:sz="0" w:space="0" w:color="auto"/>
                          </w:divBdr>
                          <w:divsChild>
                            <w:div w:id="567038496">
                              <w:marLeft w:val="0"/>
                              <w:marRight w:val="0"/>
                              <w:marTop w:val="0"/>
                              <w:marBottom w:val="0"/>
                              <w:divBdr>
                                <w:top w:val="none" w:sz="0" w:space="0" w:color="auto"/>
                                <w:left w:val="none" w:sz="0" w:space="0" w:color="auto"/>
                                <w:bottom w:val="none" w:sz="0" w:space="0" w:color="auto"/>
                                <w:right w:val="none" w:sz="0" w:space="0" w:color="auto"/>
                              </w:divBdr>
                            </w:div>
                            <w:div w:id="11636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6137">
                  <w:marLeft w:val="-420"/>
                  <w:marRight w:val="0"/>
                  <w:marTop w:val="0"/>
                  <w:marBottom w:val="0"/>
                  <w:divBdr>
                    <w:top w:val="none" w:sz="0" w:space="0" w:color="auto"/>
                    <w:left w:val="none" w:sz="0" w:space="0" w:color="auto"/>
                    <w:bottom w:val="none" w:sz="0" w:space="0" w:color="auto"/>
                    <w:right w:val="none" w:sz="0" w:space="0" w:color="auto"/>
                  </w:divBdr>
                  <w:divsChild>
                    <w:div w:id="1448574925">
                      <w:marLeft w:val="0"/>
                      <w:marRight w:val="0"/>
                      <w:marTop w:val="0"/>
                      <w:marBottom w:val="0"/>
                      <w:divBdr>
                        <w:top w:val="none" w:sz="0" w:space="0" w:color="auto"/>
                        <w:left w:val="none" w:sz="0" w:space="0" w:color="auto"/>
                        <w:bottom w:val="none" w:sz="0" w:space="0" w:color="auto"/>
                        <w:right w:val="none" w:sz="0" w:space="0" w:color="auto"/>
                      </w:divBdr>
                      <w:divsChild>
                        <w:div w:id="1518613470">
                          <w:marLeft w:val="0"/>
                          <w:marRight w:val="0"/>
                          <w:marTop w:val="0"/>
                          <w:marBottom w:val="0"/>
                          <w:divBdr>
                            <w:top w:val="none" w:sz="0" w:space="0" w:color="auto"/>
                            <w:left w:val="none" w:sz="0" w:space="0" w:color="auto"/>
                            <w:bottom w:val="none" w:sz="0" w:space="0" w:color="auto"/>
                            <w:right w:val="none" w:sz="0" w:space="0" w:color="auto"/>
                          </w:divBdr>
                          <w:divsChild>
                            <w:div w:id="386610437">
                              <w:marLeft w:val="0"/>
                              <w:marRight w:val="0"/>
                              <w:marTop w:val="0"/>
                              <w:marBottom w:val="0"/>
                              <w:divBdr>
                                <w:top w:val="none" w:sz="0" w:space="0" w:color="auto"/>
                                <w:left w:val="none" w:sz="0" w:space="0" w:color="auto"/>
                                <w:bottom w:val="none" w:sz="0" w:space="0" w:color="auto"/>
                                <w:right w:val="none" w:sz="0" w:space="0" w:color="auto"/>
                              </w:divBdr>
                            </w:div>
                            <w:div w:id="4895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17028">
                  <w:marLeft w:val="-420"/>
                  <w:marRight w:val="0"/>
                  <w:marTop w:val="0"/>
                  <w:marBottom w:val="0"/>
                  <w:divBdr>
                    <w:top w:val="none" w:sz="0" w:space="0" w:color="auto"/>
                    <w:left w:val="none" w:sz="0" w:space="0" w:color="auto"/>
                    <w:bottom w:val="none" w:sz="0" w:space="0" w:color="auto"/>
                    <w:right w:val="none" w:sz="0" w:space="0" w:color="auto"/>
                  </w:divBdr>
                  <w:divsChild>
                    <w:div w:id="1920287147">
                      <w:marLeft w:val="0"/>
                      <w:marRight w:val="0"/>
                      <w:marTop w:val="0"/>
                      <w:marBottom w:val="0"/>
                      <w:divBdr>
                        <w:top w:val="none" w:sz="0" w:space="0" w:color="auto"/>
                        <w:left w:val="none" w:sz="0" w:space="0" w:color="auto"/>
                        <w:bottom w:val="none" w:sz="0" w:space="0" w:color="auto"/>
                        <w:right w:val="none" w:sz="0" w:space="0" w:color="auto"/>
                      </w:divBdr>
                      <w:divsChild>
                        <w:div w:id="1312324553">
                          <w:marLeft w:val="0"/>
                          <w:marRight w:val="0"/>
                          <w:marTop w:val="0"/>
                          <w:marBottom w:val="0"/>
                          <w:divBdr>
                            <w:top w:val="none" w:sz="0" w:space="0" w:color="auto"/>
                            <w:left w:val="none" w:sz="0" w:space="0" w:color="auto"/>
                            <w:bottom w:val="none" w:sz="0" w:space="0" w:color="auto"/>
                            <w:right w:val="none" w:sz="0" w:space="0" w:color="auto"/>
                          </w:divBdr>
                          <w:divsChild>
                            <w:div w:id="1604150529">
                              <w:marLeft w:val="0"/>
                              <w:marRight w:val="0"/>
                              <w:marTop w:val="0"/>
                              <w:marBottom w:val="0"/>
                              <w:divBdr>
                                <w:top w:val="none" w:sz="0" w:space="0" w:color="auto"/>
                                <w:left w:val="none" w:sz="0" w:space="0" w:color="auto"/>
                                <w:bottom w:val="none" w:sz="0" w:space="0" w:color="auto"/>
                                <w:right w:val="none" w:sz="0" w:space="0" w:color="auto"/>
                              </w:divBdr>
                            </w:div>
                            <w:div w:id="116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826081">
          <w:marLeft w:val="0"/>
          <w:marRight w:val="0"/>
          <w:marTop w:val="0"/>
          <w:marBottom w:val="0"/>
          <w:divBdr>
            <w:top w:val="none" w:sz="0" w:space="0" w:color="auto"/>
            <w:left w:val="none" w:sz="0" w:space="0" w:color="auto"/>
            <w:bottom w:val="none" w:sz="0" w:space="0" w:color="auto"/>
            <w:right w:val="none" w:sz="0" w:space="0" w:color="auto"/>
          </w:divBdr>
          <w:divsChild>
            <w:div w:id="1378049011">
              <w:marLeft w:val="0"/>
              <w:marRight w:val="0"/>
              <w:marTop w:val="0"/>
              <w:marBottom w:val="0"/>
              <w:divBdr>
                <w:top w:val="none" w:sz="0" w:space="0" w:color="auto"/>
                <w:left w:val="none" w:sz="0" w:space="0" w:color="auto"/>
                <w:bottom w:val="none" w:sz="0" w:space="0" w:color="auto"/>
                <w:right w:val="none" w:sz="0" w:space="0" w:color="auto"/>
              </w:divBdr>
              <w:divsChild>
                <w:div w:id="13480923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8214457">
          <w:marLeft w:val="0"/>
          <w:marRight w:val="0"/>
          <w:marTop w:val="0"/>
          <w:marBottom w:val="0"/>
          <w:divBdr>
            <w:top w:val="none" w:sz="0" w:space="0" w:color="auto"/>
            <w:left w:val="none" w:sz="0" w:space="0" w:color="auto"/>
            <w:bottom w:val="none" w:sz="0" w:space="0" w:color="auto"/>
            <w:right w:val="none" w:sz="0" w:space="0" w:color="auto"/>
          </w:divBdr>
          <w:divsChild>
            <w:div w:id="1723095272">
              <w:marLeft w:val="0"/>
              <w:marRight w:val="0"/>
              <w:marTop w:val="0"/>
              <w:marBottom w:val="0"/>
              <w:divBdr>
                <w:top w:val="none" w:sz="0" w:space="0" w:color="auto"/>
                <w:left w:val="none" w:sz="0" w:space="0" w:color="auto"/>
                <w:bottom w:val="none" w:sz="0" w:space="0" w:color="auto"/>
                <w:right w:val="none" w:sz="0" w:space="0" w:color="auto"/>
              </w:divBdr>
              <w:divsChild>
                <w:div w:id="1098984758">
                  <w:marLeft w:val="-420"/>
                  <w:marRight w:val="0"/>
                  <w:marTop w:val="0"/>
                  <w:marBottom w:val="0"/>
                  <w:divBdr>
                    <w:top w:val="none" w:sz="0" w:space="0" w:color="auto"/>
                    <w:left w:val="none" w:sz="0" w:space="0" w:color="auto"/>
                    <w:bottom w:val="none" w:sz="0" w:space="0" w:color="auto"/>
                    <w:right w:val="none" w:sz="0" w:space="0" w:color="auto"/>
                  </w:divBdr>
                  <w:divsChild>
                    <w:div w:id="230627515">
                      <w:marLeft w:val="0"/>
                      <w:marRight w:val="0"/>
                      <w:marTop w:val="0"/>
                      <w:marBottom w:val="0"/>
                      <w:divBdr>
                        <w:top w:val="none" w:sz="0" w:space="0" w:color="auto"/>
                        <w:left w:val="none" w:sz="0" w:space="0" w:color="auto"/>
                        <w:bottom w:val="none" w:sz="0" w:space="0" w:color="auto"/>
                        <w:right w:val="none" w:sz="0" w:space="0" w:color="auto"/>
                      </w:divBdr>
                      <w:divsChild>
                        <w:div w:id="738940554">
                          <w:marLeft w:val="0"/>
                          <w:marRight w:val="0"/>
                          <w:marTop w:val="0"/>
                          <w:marBottom w:val="0"/>
                          <w:divBdr>
                            <w:top w:val="none" w:sz="0" w:space="0" w:color="auto"/>
                            <w:left w:val="none" w:sz="0" w:space="0" w:color="auto"/>
                            <w:bottom w:val="none" w:sz="0" w:space="0" w:color="auto"/>
                            <w:right w:val="none" w:sz="0" w:space="0" w:color="auto"/>
                          </w:divBdr>
                          <w:divsChild>
                            <w:div w:id="1613241316">
                              <w:marLeft w:val="0"/>
                              <w:marRight w:val="0"/>
                              <w:marTop w:val="0"/>
                              <w:marBottom w:val="0"/>
                              <w:divBdr>
                                <w:top w:val="none" w:sz="0" w:space="0" w:color="auto"/>
                                <w:left w:val="none" w:sz="0" w:space="0" w:color="auto"/>
                                <w:bottom w:val="none" w:sz="0" w:space="0" w:color="auto"/>
                                <w:right w:val="none" w:sz="0" w:space="0" w:color="auto"/>
                              </w:divBdr>
                            </w:div>
                            <w:div w:id="20583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0018">
                  <w:marLeft w:val="-420"/>
                  <w:marRight w:val="0"/>
                  <w:marTop w:val="0"/>
                  <w:marBottom w:val="0"/>
                  <w:divBdr>
                    <w:top w:val="none" w:sz="0" w:space="0" w:color="auto"/>
                    <w:left w:val="none" w:sz="0" w:space="0" w:color="auto"/>
                    <w:bottom w:val="none" w:sz="0" w:space="0" w:color="auto"/>
                    <w:right w:val="none" w:sz="0" w:space="0" w:color="auto"/>
                  </w:divBdr>
                  <w:divsChild>
                    <w:div w:id="981428259">
                      <w:marLeft w:val="0"/>
                      <w:marRight w:val="0"/>
                      <w:marTop w:val="0"/>
                      <w:marBottom w:val="0"/>
                      <w:divBdr>
                        <w:top w:val="none" w:sz="0" w:space="0" w:color="auto"/>
                        <w:left w:val="none" w:sz="0" w:space="0" w:color="auto"/>
                        <w:bottom w:val="none" w:sz="0" w:space="0" w:color="auto"/>
                        <w:right w:val="none" w:sz="0" w:space="0" w:color="auto"/>
                      </w:divBdr>
                      <w:divsChild>
                        <w:div w:id="672028573">
                          <w:marLeft w:val="0"/>
                          <w:marRight w:val="0"/>
                          <w:marTop w:val="0"/>
                          <w:marBottom w:val="0"/>
                          <w:divBdr>
                            <w:top w:val="none" w:sz="0" w:space="0" w:color="auto"/>
                            <w:left w:val="none" w:sz="0" w:space="0" w:color="auto"/>
                            <w:bottom w:val="none" w:sz="0" w:space="0" w:color="auto"/>
                            <w:right w:val="none" w:sz="0" w:space="0" w:color="auto"/>
                          </w:divBdr>
                          <w:divsChild>
                            <w:div w:id="191067061">
                              <w:marLeft w:val="0"/>
                              <w:marRight w:val="0"/>
                              <w:marTop w:val="0"/>
                              <w:marBottom w:val="0"/>
                              <w:divBdr>
                                <w:top w:val="none" w:sz="0" w:space="0" w:color="auto"/>
                                <w:left w:val="none" w:sz="0" w:space="0" w:color="auto"/>
                                <w:bottom w:val="none" w:sz="0" w:space="0" w:color="auto"/>
                                <w:right w:val="none" w:sz="0" w:space="0" w:color="auto"/>
                              </w:divBdr>
                            </w:div>
                            <w:div w:id="2512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9448">
                  <w:marLeft w:val="-420"/>
                  <w:marRight w:val="0"/>
                  <w:marTop w:val="0"/>
                  <w:marBottom w:val="0"/>
                  <w:divBdr>
                    <w:top w:val="none" w:sz="0" w:space="0" w:color="auto"/>
                    <w:left w:val="none" w:sz="0" w:space="0" w:color="auto"/>
                    <w:bottom w:val="none" w:sz="0" w:space="0" w:color="auto"/>
                    <w:right w:val="none" w:sz="0" w:space="0" w:color="auto"/>
                  </w:divBdr>
                  <w:divsChild>
                    <w:div w:id="783110527">
                      <w:marLeft w:val="0"/>
                      <w:marRight w:val="0"/>
                      <w:marTop w:val="0"/>
                      <w:marBottom w:val="0"/>
                      <w:divBdr>
                        <w:top w:val="none" w:sz="0" w:space="0" w:color="auto"/>
                        <w:left w:val="none" w:sz="0" w:space="0" w:color="auto"/>
                        <w:bottom w:val="none" w:sz="0" w:space="0" w:color="auto"/>
                        <w:right w:val="none" w:sz="0" w:space="0" w:color="auto"/>
                      </w:divBdr>
                      <w:divsChild>
                        <w:div w:id="1536505711">
                          <w:marLeft w:val="0"/>
                          <w:marRight w:val="0"/>
                          <w:marTop w:val="0"/>
                          <w:marBottom w:val="0"/>
                          <w:divBdr>
                            <w:top w:val="none" w:sz="0" w:space="0" w:color="auto"/>
                            <w:left w:val="none" w:sz="0" w:space="0" w:color="auto"/>
                            <w:bottom w:val="none" w:sz="0" w:space="0" w:color="auto"/>
                            <w:right w:val="none" w:sz="0" w:space="0" w:color="auto"/>
                          </w:divBdr>
                          <w:divsChild>
                            <w:div w:id="592588333">
                              <w:marLeft w:val="0"/>
                              <w:marRight w:val="0"/>
                              <w:marTop w:val="0"/>
                              <w:marBottom w:val="0"/>
                              <w:divBdr>
                                <w:top w:val="none" w:sz="0" w:space="0" w:color="auto"/>
                                <w:left w:val="none" w:sz="0" w:space="0" w:color="auto"/>
                                <w:bottom w:val="none" w:sz="0" w:space="0" w:color="auto"/>
                                <w:right w:val="none" w:sz="0" w:space="0" w:color="auto"/>
                              </w:divBdr>
                            </w:div>
                            <w:div w:id="21112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194716">
          <w:marLeft w:val="0"/>
          <w:marRight w:val="0"/>
          <w:marTop w:val="0"/>
          <w:marBottom w:val="0"/>
          <w:divBdr>
            <w:top w:val="none" w:sz="0" w:space="0" w:color="auto"/>
            <w:left w:val="none" w:sz="0" w:space="0" w:color="auto"/>
            <w:bottom w:val="none" w:sz="0" w:space="0" w:color="auto"/>
            <w:right w:val="none" w:sz="0" w:space="0" w:color="auto"/>
          </w:divBdr>
          <w:divsChild>
            <w:div w:id="1868987842">
              <w:marLeft w:val="0"/>
              <w:marRight w:val="0"/>
              <w:marTop w:val="0"/>
              <w:marBottom w:val="0"/>
              <w:divBdr>
                <w:top w:val="none" w:sz="0" w:space="0" w:color="auto"/>
                <w:left w:val="none" w:sz="0" w:space="0" w:color="auto"/>
                <w:bottom w:val="none" w:sz="0" w:space="0" w:color="auto"/>
                <w:right w:val="none" w:sz="0" w:space="0" w:color="auto"/>
              </w:divBdr>
              <w:divsChild>
                <w:div w:id="13621301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350494">
          <w:marLeft w:val="0"/>
          <w:marRight w:val="0"/>
          <w:marTop w:val="0"/>
          <w:marBottom w:val="0"/>
          <w:divBdr>
            <w:top w:val="none" w:sz="0" w:space="0" w:color="auto"/>
            <w:left w:val="none" w:sz="0" w:space="0" w:color="auto"/>
            <w:bottom w:val="none" w:sz="0" w:space="0" w:color="auto"/>
            <w:right w:val="none" w:sz="0" w:space="0" w:color="auto"/>
          </w:divBdr>
          <w:divsChild>
            <w:div w:id="999962498">
              <w:marLeft w:val="0"/>
              <w:marRight w:val="0"/>
              <w:marTop w:val="0"/>
              <w:marBottom w:val="0"/>
              <w:divBdr>
                <w:top w:val="none" w:sz="0" w:space="0" w:color="auto"/>
                <w:left w:val="none" w:sz="0" w:space="0" w:color="auto"/>
                <w:bottom w:val="none" w:sz="0" w:space="0" w:color="auto"/>
                <w:right w:val="none" w:sz="0" w:space="0" w:color="auto"/>
              </w:divBdr>
              <w:divsChild>
                <w:div w:id="1829904489">
                  <w:marLeft w:val="-420"/>
                  <w:marRight w:val="0"/>
                  <w:marTop w:val="0"/>
                  <w:marBottom w:val="0"/>
                  <w:divBdr>
                    <w:top w:val="none" w:sz="0" w:space="0" w:color="auto"/>
                    <w:left w:val="none" w:sz="0" w:space="0" w:color="auto"/>
                    <w:bottom w:val="none" w:sz="0" w:space="0" w:color="auto"/>
                    <w:right w:val="none" w:sz="0" w:space="0" w:color="auto"/>
                  </w:divBdr>
                  <w:divsChild>
                    <w:div w:id="367679270">
                      <w:marLeft w:val="0"/>
                      <w:marRight w:val="0"/>
                      <w:marTop w:val="0"/>
                      <w:marBottom w:val="0"/>
                      <w:divBdr>
                        <w:top w:val="none" w:sz="0" w:space="0" w:color="auto"/>
                        <w:left w:val="none" w:sz="0" w:space="0" w:color="auto"/>
                        <w:bottom w:val="none" w:sz="0" w:space="0" w:color="auto"/>
                        <w:right w:val="none" w:sz="0" w:space="0" w:color="auto"/>
                      </w:divBdr>
                      <w:divsChild>
                        <w:div w:id="425076666">
                          <w:marLeft w:val="0"/>
                          <w:marRight w:val="0"/>
                          <w:marTop w:val="0"/>
                          <w:marBottom w:val="0"/>
                          <w:divBdr>
                            <w:top w:val="none" w:sz="0" w:space="0" w:color="auto"/>
                            <w:left w:val="none" w:sz="0" w:space="0" w:color="auto"/>
                            <w:bottom w:val="none" w:sz="0" w:space="0" w:color="auto"/>
                            <w:right w:val="none" w:sz="0" w:space="0" w:color="auto"/>
                          </w:divBdr>
                          <w:divsChild>
                            <w:div w:id="1942494492">
                              <w:marLeft w:val="0"/>
                              <w:marRight w:val="0"/>
                              <w:marTop w:val="0"/>
                              <w:marBottom w:val="0"/>
                              <w:divBdr>
                                <w:top w:val="none" w:sz="0" w:space="0" w:color="auto"/>
                                <w:left w:val="none" w:sz="0" w:space="0" w:color="auto"/>
                                <w:bottom w:val="none" w:sz="0" w:space="0" w:color="auto"/>
                                <w:right w:val="none" w:sz="0" w:space="0" w:color="auto"/>
                              </w:divBdr>
                            </w:div>
                            <w:div w:id="15564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1665">
                  <w:marLeft w:val="-420"/>
                  <w:marRight w:val="0"/>
                  <w:marTop w:val="0"/>
                  <w:marBottom w:val="0"/>
                  <w:divBdr>
                    <w:top w:val="none" w:sz="0" w:space="0" w:color="auto"/>
                    <w:left w:val="none" w:sz="0" w:space="0" w:color="auto"/>
                    <w:bottom w:val="none" w:sz="0" w:space="0" w:color="auto"/>
                    <w:right w:val="none" w:sz="0" w:space="0" w:color="auto"/>
                  </w:divBdr>
                  <w:divsChild>
                    <w:div w:id="2140565618">
                      <w:marLeft w:val="0"/>
                      <w:marRight w:val="0"/>
                      <w:marTop w:val="0"/>
                      <w:marBottom w:val="0"/>
                      <w:divBdr>
                        <w:top w:val="none" w:sz="0" w:space="0" w:color="auto"/>
                        <w:left w:val="none" w:sz="0" w:space="0" w:color="auto"/>
                        <w:bottom w:val="none" w:sz="0" w:space="0" w:color="auto"/>
                        <w:right w:val="none" w:sz="0" w:space="0" w:color="auto"/>
                      </w:divBdr>
                      <w:divsChild>
                        <w:div w:id="2014524550">
                          <w:marLeft w:val="0"/>
                          <w:marRight w:val="0"/>
                          <w:marTop w:val="0"/>
                          <w:marBottom w:val="0"/>
                          <w:divBdr>
                            <w:top w:val="none" w:sz="0" w:space="0" w:color="auto"/>
                            <w:left w:val="none" w:sz="0" w:space="0" w:color="auto"/>
                            <w:bottom w:val="none" w:sz="0" w:space="0" w:color="auto"/>
                            <w:right w:val="none" w:sz="0" w:space="0" w:color="auto"/>
                          </w:divBdr>
                          <w:divsChild>
                            <w:div w:id="1554265963">
                              <w:marLeft w:val="0"/>
                              <w:marRight w:val="0"/>
                              <w:marTop w:val="0"/>
                              <w:marBottom w:val="0"/>
                              <w:divBdr>
                                <w:top w:val="none" w:sz="0" w:space="0" w:color="auto"/>
                                <w:left w:val="none" w:sz="0" w:space="0" w:color="auto"/>
                                <w:bottom w:val="none" w:sz="0" w:space="0" w:color="auto"/>
                                <w:right w:val="none" w:sz="0" w:space="0" w:color="auto"/>
                              </w:divBdr>
                            </w:div>
                            <w:div w:id="283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38552">
                  <w:marLeft w:val="-420"/>
                  <w:marRight w:val="0"/>
                  <w:marTop w:val="0"/>
                  <w:marBottom w:val="0"/>
                  <w:divBdr>
                    <w:top w:val="none" w:sz="0" w:space="0" w:color="auto"/>
                    <w:left w:val="none" w:sz="0" w:space="0" w:color="auto"/>
                    <w:bottom w:val="none" w:sz="0" w:space="0" w:color="auto"/>
                    <w:right w:val="none" w:sz="0" w:space="0" w:color="auto"/>
                  </w:divBdr>
                  <w:divsChild>
                    <w:div w:id="778060612">
                      <w:marLeft w:val="0"/>
                      <w:marRight w:val="0"/>
                      <w:marTop w:val="0"/>
                      <w:marBottom w:val="0"/>
                      <w:divBdr>
                        <w:top w:val="none" w:sz="0" w:space="0" w:color="auto"/>
                        <w:left w:val="none" w:sz="0" w:space="0" w:color="auto"/>
                        <w:bottom w:val="none" w:sz="0" w:space="0" w:color="auto"/>
                        <w:right w:val="none" w:sz="0" w:space="0" w:color="auto"/>
                      </w:divBdr>
                      <w:divsChild>
                        <w:div w:id="458954388">
                          <w:marLeft w:val="0"/>
                          <w:marRight w:val="0"/>
                          <w:marTop w:val="0"/>
                          <w:marBottom w:val="0"/>
                          <w:divBdr>
                            <w:top w:val="none" w:sz="0" w:space="0" w:color="auto"/>
                            <w:left w:val="none" w:sz="0" w:space="0" w:color="auto"/>
                            <w:bottom w:val="none" w:sz="0" w:space="0" w:color="auto"/>
                            <w:right w:val="none" w:sz="0" w:space="0" w:color="auto"/>
                          </w:divBdr>
                          <w:divsChild>
                            <w:div w:id="2086369490">
                              <w:marLeft w:val="0"/>
                              <w:marRight w:val="0"/>
                              <w:marTop w:val="0"/>
                              <w:marBottom w:val="0"/>
                              <w:divBdr>
                                <w:top w:val="none" w:sz="0" w:space="0" w:color="auto"/>
                                <w:left w:val="none" w:sz="0" w:space="0" w:color="auto"/>
                                <w:bottom w:val="none" w:sz="0" w:space="0" w:color="auto"/>
                                <w:right w:val="none" w:sz="0" w:space="0" w:color="auto"/>
                              </w:divBdr>
                            </w:div>
                            <w:div w:id="11916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369643">
      <w:bodyDiv w:val="1"/>
      <w:marLeft w:val="0"/>
      <w:marRight w:val="0"/>
      <w:marTop w:val="0"/>
      <w:marBottom w:val="0"/>
      <w:divBdr>
        <w:top w:val="none" w:sz="0" w:space="0" w:color="auto"/>
        <w:left w:val="none" w:sz="0" w:space="0" w:color="auto"/>
        <w:bottom w:val="none" w:sz="0" w:space="0" w:color="auto"/>
        <w:right w:val="none" w:sz="0" w:space="0" w:color="auto"/>
      </w:divBdr>
    </w:div>
    <w:div w:id="44566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2533</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Murthy</dc:creator>
  <cp:keywords/>
  <dc:description/>
  <cp:lastModifiedBy>Anbarasan Murthy</cp:lastModifiedBy>
  <cp:revision>1</cp:revision>
  <dcterms:created xsi:type="dcterms:W3CDTF">2024-09-22T06:12:00Z</dcterms:created>
  <dcterms:modified xsi:type="dcterms:W3CDTF">2025-05-11T13:05:00Z</dcterms:modified>
</cp:coreProperties>
</file>