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71" w:rsidRDefault="007C5D79">
      <w:r>
        <w:t>Cucumber</w:t>
      </w:r>
    </w:p>
    <w:p w:rsidR="007C5D79" w:rsidRDefault="007C5D79"/>
    <w:p w:rsidR="007C5D79" w:rsidRDefault="007C5D79">
      <w:proofErr w:type="gramStart"/>
      <w:r>
        <w:t>URL :</w:t>
      </w:r>
      <w:proofErr w:type="gramEnd"/>
      <w:r>
        <w:t xml:space="preserve"> </w:t>
      </w:r>
      <w:r w:rsidRPr="007C5D79">
        <w:t>https://cucumber.io/docs/gherkin/reference/#step-arguments</w:t>
      </w:r>
      <w:bookmarkStart w:id="0" w:name="_GoBack"/>
      <w:bookmarkEnd w:id="0"/>
    </w:p>
    <w:p w:rsidR="007C5D79" w:rsidRDefault="007C5D79"/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Gherkin uses a set of special </w:t>
      </w:r>
      <w:hyperlink r:id="rId5" w:anchor="keyword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keywords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to give structure and meaning to executable specifications. Each keyword is translated to many spoken languages; in this reference we’ll use English.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Most lines in a Gherkin document start with one of the </w:t>
      </w:r>
      <w:hyperlink r:id="rId6" w:anchor="keyword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keywords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Comments are only permitted at the start of a new line, anywhere in the feature file. They begin with zero or more spaces, followed by a hash sign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#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 and some text.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Block comments are currently not supported by Gherkin.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Either spaces or tabs may be used for indentation. The recommended indentation level is two spaces. Here is an example: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Feature: Guess the word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#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The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first example has two steps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Maker starts a game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When the Maker starts a game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Then the Maker waits for a Breaker to join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#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The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second example has three steps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Breaker joins a game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the Maker has started a game with the word "silky"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When the Breaker joins the Maker's game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Then the Breaker must guess a word with 5 characters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trailing portion (after the keyword) of each step is matched to a code block, called a </w:t>
      </w:r>
      <w:hyperlink r:id="rId7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step definition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  <w:t>Keywords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lastRenderedPageBreak/>
        <w:t>Each line that isn’t a blank line has to start with a Gherkin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keyword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followed by any text you like. The only exceptions are the feature and scenario descriptions.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primary keywords are:</w:t>
      </w:r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8" w:anchor="feature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Feature</w:t>
        </w:r>
      </w:hyperlink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9" w:anchor="rule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Rule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(as of Gherkin 6)</w:t>
      </w:r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10" w:anchor="example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Example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(or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11" w:anchor="given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Given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hyperlink r:id="rId12" w:anchor="when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When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hyperlink r:id="rId13" w:anchor="then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Then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hyperlink r:id="rId14" w:anchor="and-but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And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hyperlink r:id="rId15" w:anchor="and-but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But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for steps (or </w:t>
      </w:r>
      <w:hyperlink r:id="rId16" w:anchor="Asterisk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*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17" w:anchor="background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Background</w:t>
        </w:r>
      </w:hyperlink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18" w:anchor="scenario-outline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Scenario Outline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(or </w:t>
      </w:r>
      <w:hyperlink r:id="rId19" w:anchor="scenario-outline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Scenario Template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7C5D79" w:rsidRPr="007C5D79" w:rsidRDefault="007C5D79" w:rsidP="007C5D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hyperlink r:id="rId20" w:anchor="examples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Examples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(or </w:t>
      </w:r>
      <w:hyperlink r:id="rId21" w:anchor="examples" w:history="1">
        <w:r w:rsidRPr="007C5D79">
          <w:rPr>
            <w:rFonts w:ascii="Courier New" w:eastAsia="Times New Roman" w:hAnsi="Courier New" w:cs="Courier New"/>
            <w:color w:val="1CBA66"/>
            <w:sz w:val="21"/>
            <w:szCs w:val="21"/>
            <w:shd w:val="clear" w:color="auto" w:fill="F5F5F5"/>
          </w:rPr>
          <w:t>Scenarios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There are a few secondary keywords as well:</w:t>
      </w:r>
    </w:p>
    <w:p w:rsidR="007C5D79" w:rsidRPr="007C5D79" w:rsidRDefault="007C5D79" w:rsidP="007C5D7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"""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(Doc Strings)</w:t>
      </w:r>
    </w:p>
    <w:p w:rsidR="007C5D79" w:rsidRPr="007C5D79" w:rsidRDefault="007C5D79" w:rsidP="007C5D79">
      <w:pPr>
        <w:numPr>
          <w:ilvl w:val="0"/>
          <w:numId w:val="2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|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(Data Tables)</w:t>
      </w:r>
    </w:p>
    <w:p w:rsidR="007C5D79" w:rsidRPr="007C5D79" w:rsidRDefault="007C5D79" w:rsidP="007C5D79">
      <w:pPr>
        <w:numPr>
          <w:ilvl w:val="0"/>
          <w:numId w:val="2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@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(Tags)</w:t>
      </w:r>
    </w:p>
    <w:p w:rsidR="007C5D79" w:rsidRPr="007C5D79" w:rsidRDefault="007C5D79" w:rsidP="007C5D79">
      <w:pPr>
        <w:numPr>
          <w:ilvl w:val="0"/>
          <w:numId w:val="2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#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(Comments)</w:t>
      </w:r>
    </w:p>
    <w:p w:rsidR="007C5D79" w:rsidRPr="007C5D79" w:rsidRDefault="007C5D79" w:rsidP="007C5D79">
      <w:pPr>
        <w:shd w:val="clear" w:color="auto" w:fill="363636"/>
        <w:spacing w:after="0" w:line="240" w:lineRule="auto"/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</w:pPr>
      <w:proofErr w:type="spellStart"/>
      <w:r w:rsidRPr="007C5D79"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  <w:t>Localisation</w:t>
      </w:r>
      <w:proofErr w:type="spellEnd"/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Gherkin is </w:t>
      </w:r>
      <w:proofErr w:type="spellStart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localised</w:t>
      </w:r>
      <w:proofErr w:type="spellEnd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for many </w:t>
      </w:r>
      <w:hyperlink r:id="rId22" w:anchor="spoken-languages" w:history="1">
        <w:r w:rsidRPr="007C5D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spoken languages</w:t>
        </w:r>
      </w:hyperlink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; each has their own </w:t>
      </w:r>
      <w:proofErr w:type="spellStart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localised</w:t>
      </w:r>
      <w:proofErr w:type="spellEnd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equivalent of these keywords.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Feature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purpose of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keyword is to provide a high-level description of a software feature, and to group related scenarios.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first primary keyword in a Gherkin document must always be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, followed by </w:t>
      </w:r>
      <w:proofErr w:type="gram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: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and a short text that describes the feature.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add free-form text underneath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to add more description.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These description lines are ignored by Cucumber at runtime, but are available for reporting (they are included by reporting tools like the official HTML formatter).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Feature: Guess the word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 word guess game is a turn-based game for two players.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 Maker makes a word for the Breaker to guess. The game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is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over when the Breaker guesses the Maker's word.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Example: Maker starts a game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name and the optional description have no special meaning to Cucumber. Their purpose is to provide a place for you to document important aspects of the feature, such as a brief explanation and a list of business rules (general acceptance criteria).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free format description for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ends when you start a line with the keyword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(or their alias keywords).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place </w:t>
      </w:r>
      <w:hyperlink r:id="rId23" w:anchor="tag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tags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above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to group related features, independent of your file and directory structure.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Descriptions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Free-form descriptions (as described above for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 can also be placed underneath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/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write anything you like, as long as no line starts with a keyword.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Descriptions can be in the form of Markdown - formatters including the official HTML formatter support this.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Rule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(optional)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keyword has been part of Gherkin since v6.</w:t>
      </w:r>
    </w:p>
    <w:p w:rsidR="007C5D79" w:rsidRPr="007C5D79" w:rsidRDefault="007C5D79" w:rsidP="007C5D79">
      <w:pPr>
        <w:shd w:val="clear" w:color="auto" w:fill="363636"/>
        <w:spacing w:after="0" w:line="240" w:lineRule="auto"/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  <w:t>Cucumber Support for Rule</w:t>
      </w:r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FFFFF"/>
        </w:rPr>
        <w:t>Rule</w:t>
      </w: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 keyword is still pretty new. It has been ported in a lot of Cucumber implementation already. Yet if you encounter issues, check the documentation of your Cucumber implementation to make sure it supports it.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purpose of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keyword is to represent one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business 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that should be implemented. It provides additional information for a feature.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used to group together several scenarios that belong to this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business 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should contain one or more scenarios that illustrate the particular rule.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For example: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# -- FILE: features/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gherkin.rule_example.feature</w:t>
      </w:r>
      <w:proofErr w:type="spellEnd"/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Feature: Highlander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Rule: There can be only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One</w:t>
      </w:r>
      <w:proofErr w:type="gramEnd"/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Example: Only One -- More than one alive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    Given there are 3 ninjas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And there are more than one ninja alive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When 2 ninjas meet, they will fight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Then one ninja dies (but not me)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And there is one ninja less alive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Example: Only One --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One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alive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Given there is only 1 ninja alive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Then he (or she) will live forever ;-)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Rule: There can be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Two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(in some cases)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Example: Two -- Dead and Reborn as Phoenix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...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Example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This is a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concrete example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that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illustrates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 business rule. It consists of a list of </w:t>
      </w:r>
      <w:hyperlink r:id="rId24" w:anchor="step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steps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keyword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a synonym of the keyword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have as many steps as you like, but we recommend 3-5 steps per example. Having too many steps will cause the example to lose its expressive power as a specification and documentation.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In addition to being a specification and documentation, an example is also a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test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As a whole, your examples are an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executable specification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of the system.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Examples follow this same pattern:</w:t>
      </w:r>
    </w:p>
    <w:p w:rsidR="007C5D79" w:rsidRPr="007C5D79" w:rsidRDefault="007C5D79" w:rsidP="007C5D7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Describe an initial context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steps)</w:t>
      </w:r>
    </w:p>
    <w:p w:rsidR="007C5D79" w:rsidRPr="007C5D79" w:rsidRDefault="007C5D79" w:rsidP="007C5D79">
      <w:pPr>
        <w:numPr>
          <w:ilvl w:val="0"/>
          <w:numId w:val="3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Describe an event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steps)</w:t>
      </w:r>
    </w:p>
    <w:p w:rsidR="007C5D79" w:rsidRPr="007C5D79" w:rsidRDefault="007C5D79" w:rsidP="007C5D79">
      <w:pPr>
        <w:numPr>
          <w:ilvl w:val="0"/>
          <w:numId w:val="3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Describe an expected outcome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steps)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Steps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Each step starts with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, or </w:t>
      </w:r>
      <w:proofErr w:type="spell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But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lastRenderedPageBreak/>
        <w:t>Cucumber executes each step in a scenario one at a time, in the sequence you’ve written them in. When Cucumber tries to execute a step, it looks for a matching step definition to execute.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Keywords are not taken into account when looking for a step definition. This means you cannot have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or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 with the same text as another step.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Cucumber considers the following steps duplicates: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Given there is money in my account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Then there is money in my account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This might seem like a limitation, but it forces you to come up with a less ambiguous, </w:t>
      </w:r>
      <w:proofErr w:type="gram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more clear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domain language: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Given my account has a balance of £430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Then my account should have a balance of £430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Given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are used to describe the initial context of the system - the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scene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of the scenario. It is typically something that happened in the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past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When Cucumber executes a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step, it will configure the system to be in a well-defined state, such as creating and configuring objects or adding data to a test database.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purpose of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is to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put the system in a known state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before the user (or external system) starts interacting with the system (in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steps). Avoid talking about user interaction in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’s. If you were creating use cases,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would be your preconditions.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It’s okay to have several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(use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or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for number 2 and upwards to make it more readable).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Examples:</w:t>
      </w:r>
    </w:p>
    <w:p w:rsidR="007C5D79" w:rsidRPr="007C5D79" w:rsidRDefault="007C5D79" w:rsidP="007C5D79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Mickey and Minnie have started a game</w:t>
      </w:r>
    </w:p>
    <w:p w:rsidR="007C5D79" w:rsidRPr="007C5D79" w:rsidRDefault="007C5D79" w:rsidP="007C5D79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 am logged in</w:t>
      </w:r>
    </w:p>
    <w:p w:rsidR="007C5D79" w:rsidRPr="007C5D79" w:rsidRDefault="007C5D79" w:rsidP="007C5D79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Joe has a balance of £42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When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are used to describe an event, or an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action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This can be a person interacting with the system, or it can be an event triggered by another system.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lastRenderedPageBreak/>
        <w:t>It’s strongly recommended you only have a single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 per Scenario. If you feel compelled to add more, it’s usually a sign that you should split the scenario up into multiple scenarios.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Examples:</w:t>
      </w:r>
    </w:p>
    <w:p w:rsidR="007C5D79" w:rsidRPr="007C5D79" w:rsidRDefault="007C5D79" w:rsidP="007C5D7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Guess a word</w:t>
      </w:r>
    </w:p>
    <w:p w:rsidR="007C5D79" w:rsidRPr="007C5D79" w:rsidRDefault="007C5D79" w:rsidP="007C5D79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Invite a friend</w:t>
      </w:r>
    </w:p>
    <w:p w:rsidR="007C5D79" w:rsidRPr="007C5D79" w:rsidRDefault="007C5D79" w:rsidP="007C5D79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Withdraw money</w:t>
      </w:r>
    </w:p>
    <w:p w:rsidR="007C5D79" w:rsidRPr="007C5D79" w:rsidRDefault="007C5D79" w:rsidP="007C5D79">
      <w:pPr>
        <w:shd w:val="clear" w:color="auto" w:fill="363636"/>
        <w:spacing w:after="0" w:line="240" w:lineRule="auto"/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  <w:t>Imagine it's 1922</w:t>
      </w:r>
    </w:p>
    <w:p w:rsidR="007C5D79" w:rsidRPr="007C5D79" w:rsidRDefault="007C5D79" w:rsidP="007C5D79">
      <w:pPr>
        <w:spacing w:after="24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Most software does something people could do manually (just not as efficiently).</w:t>
      </w:r>
    </w:p>
    <w:p w:rsidR="007C5D79" w:rsidRPr="007C5D79" w:rsidRDefault="007C5D79" w:rsidP="007C5D79">
      <w:pPr>
        <w:spacing w:after="24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Try hard to come up with examples that don’t make any assumptions about technology or user interface. Imagine </w:t>
      </w:r>
      <w:proofErr w:type="gramStart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it’s</w:t>
      </w:r>
      <w:proofErr w:type="gramEnd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1922, when there were no computers.</w:t>
      </w:r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Implementation details should be hidden in the </w:t>
      </w:r>
      <w:hyperlink r:id="rId25" w:history="1">
        <w:r w:rsidRPr="007C5D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definitions</w:t>
        </w:r>
      </w:hyperlink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Then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are used to describe an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expected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outcome, or result.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 </w:t>
      </w:r>
      <w:hyperlink r:id="rId26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step definition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of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 should use an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assertion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to compare the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actual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outcome (what the system actually does) to the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expected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outcome (what the step says the system is supposed to do).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An outcome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should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be on an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observable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output. That is, something that comes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out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 of the system (report, user interface, message), and not a 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behaviour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deeply buried inside the system (like a record in a database).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Examples:</w:t>
      </w:r>
    </w:p>
    <w:p w:rsidR="007C5D79" w:rsidRPr="007C5D79" w:rsidRDefault="007C5D79" w:rsidP="007C5D79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See that the guessed word was wrong</w:t>
      </w:r>
    </w:p>
    <w:p w:rsidR="007C5D79" w:rsidRPr="007C5D79" w:rsidRDefault="007C5D79" w:rsidP="007C5D79">
      <w:pPr>
        <w:numPr>
          <w:ilvl w:val="0"/>
          <w:numId w:val="6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Receive an invitation</w:t>
      </w:r>
    </w:p>
    <w:p w:rsidR="007C5D79" w:rsidRPr="007C5D79" w:rsidRDefault="007C5D79" w:rsidP="007C5D79">
      <w:pPr>
        <w:numPr>
          <w:ilvl w:val="0"/>
          <w:numId w:val="6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Card should be swallowed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While it might be tempting to implement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to look in the database - resist that temptation!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should only verify an outcome that is observable for the user (or external system), and changes to a database are usually not.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And, But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If you have successive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’s, or </w:t>
      </w:r>
      <w:proofErr w:type="spell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>, you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could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write: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Example: Multiple Givens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one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Given another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yet another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open my eyes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 see something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shouldn't see something else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Or, you could make the example more fluidly structured by replacing the successive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When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’s, or </w:t>
      </w:r>
      <w:proofErr w:type="spell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Then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with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and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’s: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Example: Multiple Givens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one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And another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And yet another 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open my eyes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 see something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But I shouldn't see something else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*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Gherkin also supports using an asterisk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*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 in place of any of the normal step keywords. This can be helpful when you have some steps that are effectively a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list of things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so you can express it more like bullet points where otherwise the natural language of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etc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might not read so elegantly.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For example: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Scenario: All done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I am out shopping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And I have eggs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And I have milk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And I have butter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check my list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don't need anything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Could be expressed as: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Scenario: All done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Given I am out shopping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* I have eggs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* I have milk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* I have butter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check my list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don't need anything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Background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Occasionally you’ll find yourself repeating the same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in all of the scenarios in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Since it is repeated in every scenario, this is an indication that those steps are not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essential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to describe the scenarios; they are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incidental details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You can literally move such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to the background, by grouping them under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section.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allows you to add some context to the scenarios that follow it. It can contain one or more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steps, which are run before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each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scenario, but after any </w:t>
      </w:r>
      <w:hyperlink r:id="rId27" w:anchor="hook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Before hooks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placed before the first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/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at the same level of indentation.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For example: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Feature: Multiple site support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Only blog owners can post to a blog, except administrators,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who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can post to all blogs.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Background: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a global administrator named "Greg"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And a blog named "Greg's anti-tax rants"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And a customer named "Dr. Bill"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And a blog named "Expensive Therapy" owned by "Dr. Bill"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Dr. Bill posts to his own blog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  Given I am logged in as Dr. Bill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When I try to post to "Expensive Therapy"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Then I should see "Your article was published."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Dr. Bill tries to post to somebody else's blog, and fails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I am logged in as Dr. Bill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When I try to post to "Greg's anti-tax rants"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Then I should see "Hey! That's not your blog!"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Scenario: Greg posts to a client's blog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Given I am logged in as Greg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When I try to post to "Expensive Therapy"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Then I should see "Your article was published."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also supported at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level, for example: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Feature: Overdue tasks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Let users know when tasks are overdue, even when using other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features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of the app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Rule: Users are notified about overdue tasks on first use of the day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Background: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Given I have overdue tasks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Example: First use of the day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Given I last used the app yesterday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When I use the app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Then I am notified about overdue tasks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Example: Already used today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    Given I last used the app earlier today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When I use the app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Then I am not notified about overdue tasks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...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only have one set of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per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If you need different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steps for different scenarios, consider breaking up your set of scenarios into more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Rule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s or more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For a less explicit alternative to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check out </w:t>
      </w:r>
      <w:hyperlink r:id="rId28" w:anchor="conditional-hook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conditional hooks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Tips for using Background</w:t>
      </w:r>
    </w:p>
    <w:p w:rsidR="007C5D79" w:rsidRPr="007C5D79" w:rsidRDefault="007C5D79" w:rsidP="007C5D7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Don’t use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to set up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complicated states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unless that state is actually something the client needs to know.</w:t>
      </w:r>
    </w:p>
    <w:p w:rsidR="007C5D79" w:rsidRPr="007C5D79" w:rsidRDefault="007C5D79" w:rsidP="007C5D79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For example, if the user and site names don’t matter to the client, use a higher-level step such as </w:t>
      </w:r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Given</w:t>
      </w:r>
      <w:proofErr w:type="gramEnd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 xml:space="preserve"> I am logged in as a site owner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numPr>
          <w:ilvl w:val="0"/>
          <w:numId w:val="7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Keep your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section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short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client needs to actually remember this stuff when reading the scenarios. If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more than 4 lines long, consider moving some of the irrelevant details into higher-level steps.</w:t>
      </w:r>
    </w:p>
    <w:p w:rsidR="007C5D79" w:rsidRPr="007C5D79" w:rsidRDefault="007C5D79" w:rsidP="007C5D79">
      <w:pPr>
        <w:numPr>
          <w:ilvl w:val="0"/>
          <w:numId w:val="7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Make your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section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vivid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Use 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colourful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names, and try to tell a story. The human brain keeps track of stories much better than it keeps track of names like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"User A"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"User B"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"Site 1"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and so on.</w:t>
      </w:r>
    </w:p>
    <w:p w:rsidR="007C5D79" w:rsidRPr="007C5D79" w:rsidRDefault="007C5D79" w:rsidP="007C5D79">
      <w:pPr>
        <w:numPr>
          <w:ilvl w:val="0"/>
          <w:numId w:val="7"/>
        </w:numPr>
        <w:shd w:val="clear" w:color="auto" w:fill="FFFFFF"/>
        <w:spacing w:before="60" w:after="0" w:line="240" w:lineRule="auto"/>
        <w:ind w:left="48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Keep your scenarios </w:t>
      </w:r>
      <w:r w:rsidRPr="007C5D79">
        <w:rPr>
          <w:rFonts w:ascii="Arial" w:eastAsia="Times New Roman" w:hAnsi="Arial" w:cs="Arial"/>
          <w:b/>
          <w:bCs/>
          <w:color w:val="363636"/>
          <w:sz w:val="24"/>
          <w:szCs w:val="24"/>
        </w:rPr>
        <w:t>short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and don’t have too many.</w:t>
      </w:r>
    </w:p>
    <w:p w:rsidR="007C5D79" w:rsidRPr="007C5D79" w:rsidRDefault="007C5D79" w:rsidP="007C5D79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If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Background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section has scrolled off the screen, the reader no longer has a full overview of what’s happening. Think about using higher-level steps, or splitting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*.feature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file.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Scenario Outline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keyword can be used to run the same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multiple times, with different combinations of values.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keyword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Template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a synonym of the keyword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Copying and pasting scenarios to use different values quickly becomes tedious and repetitive: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Scenario: eat 5 out of 12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there are 12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When I eat 5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 have 7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Scenario: eat 5 out of 20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there are 20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eat 5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 have 15 cucumbers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We can collapse these two similar scenarios into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Scenario outlines allow us to more concisely express these scenarios through the use of a template with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&lt; &gt;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-delimited parameters: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Scenario Outline: eating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Given there are &lt;start&gt;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When I eat &lt;eat&gt;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Then I should have &lt;left&gt; cucumbers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Examples: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| start | eat | left |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|    12 |   5 |    7 |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|    20 |   5 |   15 |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Examples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must contain an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(or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 section. Its steps are interpreted as a template which is never directly run. Instead,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Scenario Outline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is run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once for each row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in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Examples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section beneath it (not counting the first header row).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steps can use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&lt;&gt;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delimited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parameters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that reference headers in the examples table. Cucumber will replace these parameters with values from the table </w:t>
      </w:r>
      <w:r w:rsidRPr="007C5D79">
        <w:rPr>
          <w:rFonts w:ascii="Arial" w:eastAsia="Times New Roman" w:hAnsi="Arial" w:cs="Arial"/>
          <w:i/>
          <w:iCs/>
          <w:color w:val="212529"/>
          <w:sz w:val="24"/>
          <w:szCs w:val="24"/>
        </w:rPr>
        <w:t>before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it tries to match the step against a step definition.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You can also use parameters in </w:t>
      </w:r>
      <w:hyperlink r:id="rId29" w:anchor="step-arguments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multiline step arguments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  <w:lastRenderedPageBreak/>
        <w:t>Step Arguments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In some cases you might want to pass more data to a step than fits on a single line. For this purpose Gherkin has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Doc Strings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Data Tables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Doc Strings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Doc Strings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are handy for passing a larger piece of text to a step definition.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text should be offset by delimiters consisting of three double-quote marks on lines of their own: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Given a blog post named "Random" with Markdown body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"""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Some Title, Eh?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===============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Here is the first paragraph of my blog post.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Lorem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ipsum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dolor sit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amet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,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consectetur</w:t>
      </w:r>
      <w:proofErr w:type="spellEnd"/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adipiscing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elit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"""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In your step definition, there’s no need to find this text and match it in your pattern. It will automatically be passed as the last argument in the step definition.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Indentation of the opening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"""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 is unimportant, although common practice is two spaces in from the enclosing step. The indentation inside the triple quotes, however, is significant. Each line of the Doc String will be 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dedented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according to the opening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"""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Indentation beyond the column of the opening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"""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will therefore be preserved.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Doc strings also support using three 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backticks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as the delimiter: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Given a blog post named "Random" with Markdown body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```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Some Title, Eh?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===============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Here is the first paragraph of my blog post.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Lorem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ipsum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dolor sit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amet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,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consectetur</w:t>
      </w:r>
      <w:proofErr w:type="spellEnd"/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adipiscing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elit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.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```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This might be familiar for those used to writing with Markdown.</w:t>
      </w:r>
    </w:p>
    <w:p w:rsidR="007C5D79" w:rsidRPr="007C5D79" w:rsidRDefault="007C5D79" w:rsidP="007C5D79">
      <w:pPr>
        <w:shd w:val="clear" w:color="auto" w:fill="363636"/>
        <w:spacing w:after="0" w:line="240" w:lineRule="auto"/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  <w:lastRenderedPageBreak/>
        <w:t xml:space="preserve">Tool support for </w:t>
      </w:r>
      <w:proofErr w:type="spellStart"/>
      <w:r w:rsidRPr="007C5D79">
        <w:rPr>
          <w:rFonts w:ascii="Times New Roman" w:eastAsia="Times New Roman" w:hAnsi="Times New Roman" w:cs="Times New Roman"/>
          <w:b/>
          <w:bCs/>
          <w:color w:val="F5F5F5"/>
          <w:sz w:val="24"/>
          <w:szCs w:val="24"/>
        </w:rPr>
        <w:t>backticks</w:t>
      </w:r>
      <w:proofErr w:type="spellEnd"/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Whilst all current versions of Cucumber support </w:t>
      </w:r>
      <w:proofErr w:type="spellStart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>backticks</w:t>
      </w:r>
      <w:proofErr w:type="spellEnd"/>
      <w:r w:rsidRPr="007C5D79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as the delimiter, many tools like text editors don’t (yet).</w:t>
      </w:r>
    </w:p>
    <w:p w:rsidR="007C5D79" w:rsidRPr="007C5D79" w:rsidRDefault="007C5D79" w:rsidP="007C5D79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7C5D79">
        <w:rPr>
          <w:rFonts w:ascii="Arial" w:eastAsia="Times New Roman" w:hAnsi="Arial" w:cs="Arial"/>
          <w:b/>
          <w:bCs/>
          <w:color w:val="363636"/>
          <w:sz w:val="42"/>
          <w:szCs w:val="42"/>
        </w:rPr>
        <w:t>Data Tables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Data Tables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are handy for passing a list of values to a step definition: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Given the following users exist: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|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name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| email              | twitter         |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| </w:t>
      </w:r>
      <w:proofErr w:type="spellStart"/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Aslak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|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aslak@cucumber.io  | @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aslak_hellesoy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|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| Julien | julien@cucumber.io | @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jbpros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|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| Matt   | matt@cucumber.io   | @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mattwynne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|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Just like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Doc Strings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Data Tables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will be passed to the step definition as the last argument.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Table Cell Escaping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If you want to use a newline character in a table cell, you can write this as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\n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If you need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|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as part of the cell, you can escape it as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\|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 And finally, if you need 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\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, you can escape that with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\\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C5D79" w:rsidRPr="007C5D79" w:rsidRDefault="007C5D79" w:rsidP="007C5D79">
      <w:pPr>
        <w:shd w:val="clear" w:color="auto" w:fill="FFFFFF"/>
        <w:spacing w:before="320" w:line="240" w:lineRule="auto"/>
        <w:outlineLvl w:val="2"/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2"/>
          <w:sz w:val="36"/>
          <w:szCs w:val="36"/>
        </w:rPr>
        <w:t>Data Table API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Cucumber provides a rich API for manipulating tables from within step definitions. See the </w:t>
      </w:r>
      <w:hyperlink r:id="rId30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Data Table API reference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reference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for more details.</w:t>
      </w:r>
    </w:p>
    <w:p w:rsidR="007C5D79" w:rsidRPr="007C5D79" w:rsidRDefault="007C5D79" w:rsidP="007C5D79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</w:pPr>
      <w:r w:rsidRPr="007C5D79"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  <w:t>Spoken Languages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The language you choose for Gherkin should be the same language your users and domain experts use when they talk about the domain. Translating between two languages should be avoided.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This is why Gherkin has been translated to </w:t>
      </w:r>
      <w:hyperlink r:id="rId31" w:history="1">
        <w:r w:rsidRPr="007C5D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over 70 languages</w:t>
        </w:r>
      </w:hyperlink>
      <w:r w:rsidRPr="007C5D79">
        <w:rPr>
          <w:rFonts w:ascii="Arial" w:eastAsia="Times New Roman" w:hAnsi="Arial" w:cs="Arial"/>
          <w:color w:val="212529"/>
          <w:sz w:val="24"/>
          <w:szCs w:val="24"/>
        </w:rPr>
        <w:t> .</w:t>
      </w:r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Here is a Gherkin scenario written in Norwegian: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#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language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: no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Funksjonalitet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: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et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</w:t>
      </w:r>
      <w:proofErr w:type="spellEnd"/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Eksempel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: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Ordmaker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starter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et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spill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Når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Ordmaker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starter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et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spill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må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Ordmaker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vente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på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at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blir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med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Eksempel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: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blir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med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Gitt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at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Ordmaker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har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startet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et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spill med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ordet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"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bløtt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"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Når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blir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med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på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Ordmakers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spill</w:t>
      </w:r>
    </w:p>
    <w:p w:rsidR="007C5D79" w:rsidRPr="007C5D79" w:rsidRDefault="007C5D79" w:rsidP="007C5D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Så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må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Gjetter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gjette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et</w:t>
      </w:r>
      <w:proofErr w:type="gram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ord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på</w:t>
      </w:r>
      <w:proofErr w:type="spellEnd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5 </w:t>
      </w:r>
      <w:proofErr w:type="spellStart"/>
      <w:r w:rsidRPr="007C5D79">
        <w:rPr>
          <w:rFonts w:ascii="Courier New" w:eastAsia="Times New Roman" w:hAnsi="Courier New" w:cs="Courier New"/>
          <w:color w:val="212529"/>
          <w:sz w:val="20"/>
          <w:szCs w:val="20"/>
        </w:rPr>
        <w:t>bokstaver</w:t>
      </w:r>
      <w:proofErr w:type="spellEnd"/>
    </w:p>
    <w:p w:rsidR="007C5D79" w:rsidRPr="007C5D79" w:rsidRDefault="007C5D79" w:rsidP="007C5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A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# language: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 header on the first line of a feature </w:t>
      </w:r>
      <w:proofErr w:type="spellStart"/>
      <w:r w:rsidRPr="007C5D79">
        <w:rPr>
          <w:rFonts w:ascii="Arial" w:eastAsia="Times New Roman" w:hAnsi="Arial" w:cs="Arial"/>
          <w:color w:val="212529"/>
          <w:sz w:val="24"/>
          <w:szCs w:val="24"/>
        </w:rPr>
        <w:t>file</w:t>
      </w:r>
      <w:proofErr w:type="spellEnd"/>
      <w:r w:rsidRPr="007C5D79">
        <w:rPr>
          <w:rFonts w:ascii="Arial" w:eastAsia="Times New Roman" w:hAnsi="Arial" w:cs="Arial"/>
          <w:color w:val="212529"/>
          <w:sz w:val="24"/>
          <w:szCs w:val="24"/>
        </w:rPr>
        <w:t xml:space="preserve"> tells Cucumber what spoken language to use - for example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 xml:space="preserve"># language: </w:t>
      </w:r>
      <w:proofErr w:type="spellStart"/>
      <w:proofErr w:type="gramStart"/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fr</w:t>
      </w:r>
      <w:proofErr w:type="spellEnd"/>
      <w:proofErr w:type="gramEnd"/>
      <w:r w:rsidRPr="007C5D79">
        <w:rPr>
          <w:rFonts w:ascii="Arial" w:eastAsia="Times New Roman" w:hAnsi="Arial" w:cs="Arial"/>
          <w:color w:val="212529"/>
          <w:sz w:val="24"/>
          <w:szCs w:val="24"/>
        </w:rPr>
        <w:t> for French. If you omit this header, Cucumber will default to English (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en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).</w:t>
      </w:r>
    </w:p>
    <w:p w:rsidR="007C5D79" w:rsidRPr="007C5D79" w:rsidRDefault="007C5D79" w:rsidP="007C5D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5D79">
        <w:rPr>
          <w:rFonts w:ascii="Arial" w:eastAsia="Times New Roman" w:hAnsi="Arial" w:cs="Arial"/>
          <w:color w:val="212529"/>
          <w:sz w:val="24"/>
          <w:szCs w:val="24"/>
        </w:rPr>
        <w:t>Some Cucumber implementations also let you set the default language in the configuration, so you don’t need to place the </w:t>
      </w:r>
      <w:r w:rsidRPr="007C5D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# language</w:t>
      </w:r>
      <w:r w:rsidRPr="007C5D79">
        <w:rPr>
          <w:rFonts w:ascii="Arial" w:eastAsia="Times New Roman" w:hAnsi="Arial" w:cs="Arial"/>
          <w:color w:val="212529"/>
          <w:sz w:val="24"/>
          <w:szCs w:val="24"/>
        </w:rPr>
        <w:t> header in every file.</w:t>
      </w:r>
    </w:p>
    <w:p w:rsidR="007C5D79" w:rsidRDefault="007C5D79"/>
    <w:sectPr w:rsidR="007C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53E3"/>
    <w:multiLevelType w:val="multilevel"/>
    <w:tmpl w:val="C78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E0714"/>
    <w:multiLevelType w:val="multilevel"/>
    <w:tmpl w:val="68D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271E4C"/>
    <w:multiLevelType w:val="multilevel"/>
    <w:tmpl w:val="24A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79087F"/>
    <w:multiLevelType w:val="multilevel"/>
    <w:tmpl w:val="348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0B2930"/>
    <w:multiLevelType w:val="multilevel"/>
    <w:tmpl w:val="9A5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73504E"/>
    <w:multiLevelType w:val="multilevel"/>
    <w:tmpl w:val="119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467F96"/>
    <w:multiLevelType w:val="multilevel"/>
    <w:tmpl w:val="D81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9"/>
    <w:rsid w:val="007C5D79"/>
    <w:rsid w:val="009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7DAF3-FFC1-4BD9-B418-F6F3B1D5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D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D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D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5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D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5D79"/>
    <w:rPr>
      <w:i/>
      <w:iCs/>
    </w:rPr>
  </w:style>
  <w:style w:type="character" w:styleId="Strong">
    <w:name w:val="Strong"/>
    <w:basedOn w:val="DefaultParagraphFont"/>
    <w:uiPriority w:val="22"/>
    <w:qFormat/>
    <w:rsid w:val="007C5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160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  <w:div w:id="433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710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  <w:div w:id="203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750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  <w:div w:id="1789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003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umber.io/docs/gherkin/reference/" TargetMode="External"/><Relationship Id="rId13" Type="http://schemas.openxmlformats.org/officeDocument/2006/relationships/hyperlink" Target="https://cucumber.io/docs/gherkin/reference/" TargetMode="External"/><Relationship Id="rId18" Type="http://schemas.openxmlformats.org/officeDocument/2006/relationships/hyperlink" Target="https://cucumber.io/docs/gherkin/reference/" TargetMode="External"/><Relationship Id="rId26" Type="http://schemas.openxmlformats.org/officeDocument/2006/relationships/hyperlink" Target="https://cucumber.io/docs/cucumber/step-defini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cumber.io/docs/gherkin/reference/" TargetMode="External"/><Relationship Id="rId7" Type="http://schemas.openxmlformats.org/officeDocument/2006/relationships/hyperlink" Target="https://cucumber.io/docs/cucumber/step-definitions" TargetMode="External"/><Relationship Id="rId12" Type="http://schemas.openxmlformats.org/officeDocument/2006/relationships/hyperlink" Target="https://cucumber.io/docs/gherkin/reference/" TargetMode="External"/><Relationship Id="rId17" Type="http://schemas.openxmlformats.org/officeDocument/2006/relationships/hyperlink" Target="https://cucumber.io/docs/gherkin/reference/" TargetMode="External"/><Relationship Id="rId25" Type="http://schemas.openxmlformats.org/officeDocument/2006/relationships/hyperlink" Target="https://cucumber.io/docs/cucumber/step-definition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ucumber.io/docs/gherkin/reference/" TargetMode="External"/><Relationship Id="rId20" Type="http://schemas.openxmlformats.org/officeDocument/2006/relationships/hyperlink" Target="https://cucumber.io/docs/gherkin/reference/" TargetMode="External"/><Relationship Id="rId29" Type="http://schemas.openxmlformats.org/officeDocument/2006/relationships/hyperlink" Target="https://cucumber.io/docs/gherkin/refer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cumber.io/docs/gherkin/reference/" TargetMode="External"/><Relationship Id="rId11" Type="http://schemas.openxmlformats.org/officeDocument/2006/relationships/hyperlink" Target="https://cucumber.io/docs/gherkin/reference/" TargetMode="External"/><Relationship Id="rId24" Type="http://schemas.openxmlformats.org/officeDocument/2006/relationships/hyperlink" Target="https://cucumber.io/docs/gherkin/referenc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hyperlink" Target="https://cucumber.io/docs/gherkin/reference/" TargetMode="External"/><Relationship Id="rId23" Type="http://schemas.openxmlformats.org/officeDocument/2006/relationships/hyperlink" Target="https://cucumber.io/docs/cucumber/api/" TargetMode="External"/><Relationship Id="rId28" Type="http://schemas.openxmlformats.org/officeDocument/2006/relationships/hyperlink" Target="https://cucumber.io/docs/cucumber/api/" TargetMode="External"/><Relationship Id="rId10" Type="http://schemas.openxmlformats.org/officeDocument/2006/relationships/hyperlink" Target="https://cucumber.io/docs/gherkin/reference/" TargetMode="External"/><Relationship Id="rId19" Type="http://schemas.openxmlformats.org/officeDocument/2006/relationships/hyperlink" Target="https://cucumber.io/docs/gherkin/reference/" TargetMode="External"/><Relationship Id="rId31" Type="http://schemas.openxmlformats.org/officeDocument/2006/relationships/hyperlink" Target="https://cucumber.io/docs/gherkin/langu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cumber.io/docs/gherkin/reference/" TargetMode="External"/><Relationship Id="rId14" Type="http://schemas.openxmlformats.org/officeDocument/2006/relationships/hyperlink" Target="https://cucumber.io/docs/gherkin/reference/" TargetMode="External"/><Relationship Id="rId22" Type="http://schemas.openxmlformats.org/officeDocument/2006/relationships/hyperlink" Target="https://cucumber.io/docs/gherkin/reference/" TargetMode="External"/><Relationship Id="rId27" Type="http://schemas.openxmlformats.org/officeDocument/2006/relationships/hyperlink" Target="https://cucumber.io/docs/cucumber/api/" TargetMode="External"/><Relationship Id="rId30" Type="http://schemas.openxmlformats.org/officeDocument/2006/relationships/hyperlink" Target="https://github.com/cucumber/cucumber-jvm/tree/main/data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2940</Words>
  <Characters>16764</Characters>
  <Application>Microsoft Office Word</Application>
  <DocSecurity>0</DocSecurity>
  <Lines>139</Lines>
  <Paragraphs>39</Paragraphs>
  <ScaleCrop>false</ScaleCrop>
  <Company/>
  <LinksUpToDate>false</LinksUpToDate>
  <CharactersWithSpaces>19665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1</cp:revision>
  <dcterms:created xsi:type="dcterms:W3CDTF">2021-10-06T03:52:00Z</dcterms:created>
  <dcterms:modified xsi:type="dcterms:W3CDTF">2021-10-06T03:53:00Z</dcterms:modified>
</cp:coreProperties>
</file>