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6"/>
          <w:szCs w:val="26"/>
        </w:rPr>
        <w:t xml:space="preserve">CHAPTER IV</w:t>
      </w:r>
    </w:p>
    <w:p>
      <w:pPr>
        <w:spacing w:after="240"/>
        <w:jc w:val="center"/>
      </w:pPr>
      <w:r>
        <w:rPr>
          <w:rFonts w:ascii="Times New Roman" w:cs="Times New Roman" w:eastAsia="Times New Roman" w:hAnsi="Times New Roman"/>
          <w:b/>
          <w:bCs/>
          <w:sz w:val="28"/>
          <w:szCs w:val="28"/>
        </w:rPr>
        <w:t xml:space="preserve">RESULTS AND DISCUSSION</w:t>
      </w:r>
    </w:p>
    <w:p>
      <w:pPr>
        <w:pBdr>
          <w:bottom w:val="single" w:color="000000" w:sz="8" w:space="6"/>
        </w:pBdr>
        <w:spacing w:after="320"/>
        <w:jc w:val="center"/>
      </w:pPr>
      <w:r>
        <w:rPr>
          <w:rFonts w:ascii="Times New Roman" w:cs="Times New Roman" w:eastAsia="Times New Roman" w:hAnsi="Times New Roman"/>
          <w:b/>
          <w:bCs/>
          <w:i/>
          <w:iCs/>
          <w:sz w:val="23"/>
          <w:szCs w:val="23"/>
        </w:rPr>
        <w:t xml:space="preserve">Experiment 1: Evaluation of grain quality of aromatic rice cultivars influenced by location and storage time</w:t>
      </w:r>
    </w:p>
    <w:p>
      <w:pPr>
        <w:pStyle w:val="Heading1"/>
        <w:spacing w:after="130" w:before="260"/>
      </w:pPr>
      <w:r>
        <w:rPr>
          <w:rFonts w:ascii="Times New Roman" w:cs="Times New Roman" w:eastAsia="Times New Roman" w:hAnsi="Times New Roman"/>
          <w:b/>
          <w:bCs/>
          <w:color w:val="000000"/>
          <w:sz w:val="24"/>
          <w:szCs w:val="24"/>
        </w:rPr>
        <w:t xml:space="preserve">4.0 Preamble and statistical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This experiment quantified the extent to which production location, landrace and duration of post-harvest storage govern the grain quality of three traditional aromatic rices of West Bengal. The landraces examined were Gobindabhog (V1), Radhunipagal (V2) and Kalojira (V3), procured respectively from Nadia (L1), Purba Bardhaman (L2) and Birbhum/Howrah (L3). Each lot was evaluated as fresh paddy (S1) and again at 4 months (S2), 8 months (S3) and 12 months (S4) after harvest. The experiment followed a factorial randomised block design with three replications and was repeated in 2022-23 and 2023-24. Thirty-eight parameters were recorded and are presented under seven heads: physical, sensory, nutritional, anti-nutritional, colour, mineral and amino acid attributes. Data were subjected to analysis of variance appropriate to a three-factor factorial randomised block design (Das and Giri, 1986), with year incorporated as an additional factor. The year × treatment interactions proved non-significant for the majority of parameters; all means reported below are therefore pooled over the two years. SEm, CD at the 5% level and CV were computed from the pooled error mean square with 140 degrees of freedom. Means sharing a common letter do not differ significantly at the 5% level by the least significant difference test. In the tables, GB, RP and KJ denote the three landraces in the order given above. Amino acids were assayed on freshly harvested grain alone; Section 4.7 consequently reports S1 means only and records no effect of storage.</w:t>
      </w:r>
    </w:p>
    <w:p>
      <w:r>
        <w:br w:type="page"/>
      </w:r>
    </w:p>
    <w:p>
      <w:pPr>
        <w:pStyle w:val="Heading1"/>
        <w:spacing w:after="130" w:before="260"/>
      </w:pPr>
      <w:r>
        <w:rPr>
          <w:rFonts w:ascii="Times New Roman" w:cs="Times New Roman" w:eastAsia="Times New Roman" w:hAnsi="Times New Roman"/>
          <w:b/>
          <w:bCs/>
          <w:color w:val="000000"/>
          <w:sz w:val="24"/>
          <w:szCs w:val="24"/>
        </w:rPr>
        <w:t xml:space="preserve">4.1 Physical grain quality</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consolidated in Table 1. The individual parameters, with their interaction means, standard errors and critical differences, are presented below.</w:t>
      </w:r>
    </w:p>
    <w:p>
      <w:pPr>
        <w:spacing w:after="90" w:before="200"/>
        <w:jc w:val="left"/>
      </w:pPr>
      <w:r>
        <w:rPr>
          <w:rFonts w:ascii="Times New Roman" w:cs="Times New Roman" w:eastAsia="Times New Roman" w:hAnsi="Times New Roman"/>
          <w:b/>
          <w:bCs/>
          <w:sz w:val="19"/>
          <w:szCs w:val="19"/>
        </w:rPr>
        <w:t xml:space="preserve">Table 1. Main effect means of location, variety and storage period for the physical grain quality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Hulling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75.81</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Milling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70.56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Head Rice Recovery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63.37</w:t>
            </w:r>
            <w:r>
              <w:rPr>
                <w:rFonts w:ascii="Times New Roman" w:cs="Times New Roman" w:eastAsia="Times New Roman" w:hAnsi="Times New Roman"/>
                <w:b w:val="false"/>
                <w:bCs w:val="false"/>
                <w:i w:val="false"/>
                <w:iCs w:val="false"/>
                <w:sz w:val="20"/>
                <w:szCs w:val="20"/>
                <w:vertAlign w:val="superscript"/>
              </w:rPr>
              <w:t xml:space="preserve">c</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L/B Ratio</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Moisture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13.10</w:t>
            </w:r>
            <w:r>
              <w:rPr>
                <w:rFonts w:ascii="Times New Roman" w:cs="Times New Roman" w:eastAsia="Times New Roman" w:hAnsi="Times New Roman"/>
                <w:b w:val="false"/>
                <w:bCs w:val="false"/>
                <w:i w:val="false"/>
                <w:iCs w:val="false"/>
                <w:sz w:val="20"/>
                <w:szCs w:val="20"/>
                <w:vertAlign w:val="superscript"/>
              </w:rPr>
              <w:t xml:space="preserve">c</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4.1.1 Hulling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hulling. The highest value, 77.02%, was recorded at Nadia, followed by Purba Bardhaman with 75.59% and Birbhum/Howrah with 75.28%. All three locations occupied separate letter groups, each differing significantly from the other two, and the extremes were separated by 1.73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77.52%, followed by Gobindabhog with 75.78% and Radhunipagal with 74.58%. Each landrace occupied a discrete letter group, Kalojira exceeding Radhunipagal by 2.94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hulling to a highly significant degree. In order of sampling, the values were 76.82% in fresh paddy, 76.92% at 4 months, 74.30% at 8 months and 75.81% at 12 months, the maximum occurring at 4 months and the minimum at 8 months. Over the full year the value declined by 1.3%.</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Nadia constituted the superior combination with 78.55%, and Radhunipagal at Birbhum/Howrah the inferior one with 73.99%.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78.89%, was recorded for Nadia at 4 months and the lowest, 73.81%, for Purba Bardhaman at 8 months. Between fresh paddy and 12 months of storage the change amounted to -1.3% at Nadia, -1.2% at Purba Bardhaman and -1.4%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79.01%, was recorded for Kalojira in fresh paddy and the lowest, 73.45%, for Radhunipagal at 8 months. Over the twelve months the change amounted to -0.7% in Gobindabhog, -1.3% in Radhunipagal and -2.0%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80.20% was recorded by Kalojira grown at Nadia and sampled at 4 months, and the minimum of 72.38% by Gobindabhog grown at Birbhum/Howrah and sampled at 8 months, a spread of 7.82 percentage points.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2. Effect of location, variety and storage period on Hulling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77.65</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78.85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75.01</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75.79</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77.63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73.77</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74.79</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75.49</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78.95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80.20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77.01</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78.55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76.29</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77.40</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74.01</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76.03</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74.67</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75.80</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72.91</w:t>
            </w:r>
            <w:r>
              <w:rPr>
                <w:rFonts w:ascii="Times New Roman" w:cs="Times New Roman" w:eastAsia="Times New Roman" w:hAnsi="Times New Roman"/>
                <w:b w:val="false"/>
                <w:bCs w:val="false"/>
                <w:i w:val="false"/>
                <w:iCs w:val="false"/>
                <w:sz w:val="20"/>
                <w:szCs w:val="20"/>
                <w:vertAlign w:val="superscript"/>
              </w:rPr>
              <w:t xml:space="preserve">rs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73.68</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74.26</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77.15</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74.49</w:t>
            </w:r>
            <w:r>
              <w:rPr>
                <w:rFonts w:ascii="Times New Roman" w:cs="Times New Roman" w:eastAsia="Times New Roman" w:hAnsi="Times New Roman"/>
                <w:b w:val="false"/>
                <w:bCs w:val="false"/>
                <w:i w:val="false"/>
                <w:iCs w:val="false"/>
                <w:sz w:val="20"/>
                <w:szCs w:val="20"/>
                <w:vertAlign w:val="superscript"/>
              </w:rPr>
              <w:t xml:space="preserve">mnopq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76.54</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74.85</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72.38</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74.65</w:t>
            </w:r>
            <w:r>
              <w:rPr>
                <w:rFonts w:ascii="Times New Roman" w:cs="Times New Roman" w:eastAsia="Times New Roman" w:hAnsi="Times New Roman"/>
                <w:b w:val="false"/>
                <w:bCs w:val="false"/>
                <w:i w:val="false"/>
                <w:iCs w:val="false"/>
                <w:sz w:val="20"/>
                <w:szCs w:val="20"/>
                <w:vertAlign w:val="superscript"/>
              </w:rPr>
              <w:t xml:space="preserve">lmnop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73.85</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73.68</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73.79</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73.99</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80.00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76.56</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75.46</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76.64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73.45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79.01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77.97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76.82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76.92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74.30</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75.81</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75.96.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0.999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Hulling is contingent upon the proportion of paddy weight represented by husk and upon the firmness with which the husk grips the kernel, both of which are determined before harvest. The proportion of husk is a varietal character, so that a landrace with a small, tightly fitting husk will invariably dehusk more readily than a bold one bearing a heavy hull; Singh et al. (2000) and Mahendra et al. (2019) recorded differences of the same order among Indian aromatic rices, and Patra et al. (2024) obtained comparable values for a West Bengal aromatic landrace. The effect of growing site is most plausibly attributable to weather during grain filling, since temperature, insolation and humidity in the weeks following flowering determine how completely the kernel fills the cavity within the husk (Li et al., 2018). Grain that fills poorly sits loosely within the hull, and a larger proportion fails to dehusk in a single pass. The change registered during storage is unlikely to represent a durable chemical alteration. Paddy exchanges moisture with the surrounding air, and a damp husk softens and grips the kernel more tightly, which is why hulling tracks the season rather than the duration of storage. Wongpornchai et al. (2004) and Zhou et al. (2002) reached the same conclusion, and Müller et al. (2022) judged the moisture balance of stored grain to be the single most decisive factor in preserving milling quality.</w:t>
      </w:r>
    </w:p>
    <w:p>
      <w:pPr>
        <w:pStyle w:val="Heading2"/>
        <w:spacing w:after="130" w:before="260"/>
      </w:pPr>
      <w:r>
        <w:rPr>
          <w:rFonts w:ascii="Times New Roman" w:cs="Times New Roman" w:eastAsia="Times New Roman" w:hAnsi="Times New Roman"/>
          <w:b/>
          <w:bCs/>
          <w:color w:val="000000"/>
          <w:sz w:val="23"/>
          <w:szCs w:val="23"/>
        </w:rPr>
        <w:t xml:space="preserve">4.1.2 Milling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milling. The highest value, 71.38%, was recorded at Birbhum/Howrah, followed by Nadia with 70.30% and Purba Bardhaman with 68.99%. All three locations occupied separate letter groups, each differing significantly from the other two, and the extremes were separated by 2.39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71.63%, followed by Gobindabhog with 70.87% and Radhunipagal with 68.17%. Each landrace occupied a discrete letter group, Kalojira exceeding Radhunipagal by 3.47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milling to a highly significant degree. In order of sampling, the values were 70.21% in fresh paddy, 71.49% at 4 months, 68.62% at 8 months and 70.56% at 12 months, the maximum occurring at 4 months and the minimum at 8 months. Over the full year the value increased by 0.5%.</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72.89%, and Radhunipagal at Purba Bardhaman the inferior one with 66.90%.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72.69%, was recorded for Birbhum/Howrah at 4 months and the lowest, 67.55%, for Purba Bardhaman at 8 months. Between fresh paddy and 12 months of storage the change amounted to +0.6% at Nadia, +0.8% at Purba Bardhaman and +0.2%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72.94%, was recorded for Kalojira at 4 months and the lowest, 66.42%, for Radhunipagal at 8 months. Over the twelve months the change amounted to +0.2% in Gobindabhog, +0.3% in Radhunipagal and +1.0%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73.88% was recorded by Kalojira grown at Birbhum/Howrah and sampled at 4 months, and the minimum of 65.21% by Radhunipagal grown at Purba Bardhaman and sampled at 8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3. Effect of location, variety and storage period on Milling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71.06</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72.00</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69.44</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71.03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68.01</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66.42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68.07</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67.97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70.22</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72.17</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69.94</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70.02</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69.95</w:t>
            </w:r>
            <w:r>
              <w:rPr>
                <w:rFonts w:ascii="Times New Roman" w:cs="Times New Roman" w:eastAsia="Times New Roman" w:hAnsi="Times New Roman"/>
                <w:b w:val="false"/>
                <w:bCs w:val="false"/>
                <w:i w:val="false"/>
                <w:iCs w:val="false"/>
                <w:sz w:val="20"/>
                <w:szCs w:val="20"/>
                <w:vertAlign w:val="superscript"/>
              </w:rPr>
              <w:t xml:space="preserve">de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67.78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65.21</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67.68</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66.90</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69.78</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71.33</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70.55</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71.96</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69.86</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69.88</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67.61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69.77</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71.36</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73.55</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72.89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70.61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70.30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68.99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68.27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66.42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68.50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70.21</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71.49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68.62</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70.56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70.22</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Milling recovery is determined by the resistance of the kernel to the abrasive action of the polisher. The most probable basis of the varietal differences is endosperm hardness: a bold grain with a softer endosperm fissures more readily and forfeits more material as bran and broken fragments, and Tsado et al. (2015) found cracking and breakage in milled rice to be strongly cultivar dependent. The gain observed in the early months of storage is a well documented consequence of ageing. Sulphur bridges form within the storage protein and the bond between starch and protein tightens, so that the kernel hardens and fewer grains fracture during polishing (Chrastil and Zarins, 1992; Zhou et al., 2015). This is the reason millers hold paddy for a season before polishing it. The subsequent decline most plausibly reflects moisture uptake during the humid months, which softens the grain once more, since Müller et al. (2022) concluded that both the drying history and the moisture balance of a lot govern the extent of breakage at the mill. The significance of location is likewise consistent with Li et al. (2018), who found milling outturn to respond to conditions prevailing during grain filling.</w:t>
      </w:r>
    </w:p>
    <w:p>
      <w:pPr>
        <w:pStyle w:val="Heading2"/>
        <w:spacing w:after="130" w:before="260"/>
      </w:pPr>
      <w:r>
        <w:rPr>
          <w:rFonts w:ascii="Times New Roman" w:cs="Times New Roman" w:eastAsia="Times New Roman" w:hAnsi="Times New Roman"/>
          <w:b/>
          <w:bCs/>
          <w:color w:val="000000"/>
          <w:sz w:val="23"/>
          <w:szCs w:val="23"/>
        </w:rPr>
        <w:t xml:space="preserve">4.1.3 Head Rice Recovery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head rice recovery. The highest value, 64.38%, was recorded at Birbhum/Howrah, followed by Purba Bardhaman with 64.08% and Nadia with 62.87%. All three locations occupied separate letter groups, each differing significantly from the other two, and the extremes were separated by 1.52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67.07%, followed by Radhunipagal with 62.26% and Gobindabhog with 62.00%. Each landrace occupied a discrete letter group, Kalojira exceeding Gobindabhog by 5.07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head rice recovery to a highly significant degree. In order of sampling, the values were 62.77% in fresh paddy, 64.06% at 4 months, 64.90% at 8 months and 63.37% at 12 months, the maximum occurring at 8 months and the minimum in fresh paddy. Over the full year the value increased by 1.0%.</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68.88%, and Gobindabhog at Nadia the inferior one with 60.53%. The ranking of the landraces was not conserved across locations: at Nadia the order was Kalojira, Radhunipagal, Gobindabhog; at Purba Bardhaman, Kalojira, Gobindabhog, Radhunipagal; and at Birbhum/Howrah, Kalojira, Radhunipagal,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65.64%, was recorded for Birbhum/Howrah at 8 months and the lowest, 62.12%, for Nadia in fresh paddy. Between fresh paddy and 12 months of storage the change amounted to +0.4% at Nadia, +1.4% at Purba Bardhaman and +1.1%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68.22%, was recorded for Kalojira at 8 months and the lowest, 60.90%, for Gobindabhog in fresh paddy. Over the twelve months the change amounted to +1.3% in Gobindabhog, +0.3% in Radhunipagal and +1.3%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70.10% was recorded by Kalojira grown at Birbhum/Howrah and sampled at 8 months, and the minimum of 59.64% by Gobindabhog grown at Nadia and sampled at 12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4. Effect of location, variety and storage period on Head Rice Recovery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59.85</w:t>
            </w:r>
            <w:r>
              <w:rPr>
                <w:rFonts w:ascii="Times New Roman" w:cs="Times New Roman" w:eastAsia="Times New Roman" w:hAnsi="Times New Roman"/>
                <w:b w:val="false"/>
                <w:bCs w:val="false"/>
                <w:i w:val="false"/>
                <w:iCs w:val="false"/>
                <w:sz w:val="20"/>
                <w:szCs w:val="20"/>
                <w:vertAlign w:val="superscript"/>
              </w:rPr>
              <w:t xml:space="preserve">uv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60.85</w:t>
            </w:r>
            <w:r>
              <w:rPr>
                <w:rFonts w:ascii="Times New Roman" w:cs="Times New Roman" w:eastAsia="Times New Roman" w:hAnsi="Times New Roman"/>
                <w:b w:val="false"/>
                <w:bCs w:val="false"/>
                <w:i w:val="false"/>
                <w:iCs w:val="false"/>
                <w:sz w:val="20"/>
                <w:szCs w:val="20"/>
                <w:vertAlign w:val="superscript"/>
              </w:rPr>
              <w:t xml:space="preserve">rst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61.79</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59.64</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60.53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61.92</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62.82</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63.32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62.24</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62.57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64.60</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65.69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66.50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65.17</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65.49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62.35</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64.17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64.75</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63.94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63.80</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60.72</w:t>
            </w:r>
            <w:r>
              <w:rPr>
                <w:rFonts w:ascii="Times New Roman" w:cs="Times New Roman" w:eastAsia="Times New Roman" w:hAnsi="Times New Roman"/>
                <w:b w:val="false"/>
                <w:bCs w:val="false"/>
                <w:i w:val="false"/>
                <w:iCs w:val="false"/>
                <w:sz w:val="20"/>
                <w:szCs w:val="20"/>
                <w:vertAlign w:val="superscript"/>
              </w:rPr>
              <w:t xml:space="preserve">st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61.88</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62.80</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60.98</w:t>
            </w:r>
            <w:r>
              <w:rPr>
                <w:rFonts w:ascii="Times New Roman" w:cs="Times New Roman" w:eastAsia="Times New Roman" w:hAnsi="Times New Roman"/>
                <w:b w:val="false"/>
                <w:bCs w:val="false"/>
                <w:i w:val="false"/>
                <w:iCs w:val="false"/>
                <w:sz w:val="20"/>
                <w:szCs w:val="20"/>
                <w:vertAlign w:val="superscript"/>
              </w:rPr>
              <w:t xml:space="preserve">rst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61.60</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65.79</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66.89</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66.60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60.49</w:t>
            </w:r>
            <w:r>
              <w:rPr>
                <w:rFonts w:ascii="Times New Roman" w:cs="Times New Roman" w:eastAsia="Times New Roman" w:hAnsi="Times New Roman"/>
                <w:b w:val="false"/>
                <w:bCs w:val="false"/>
                <w:i w:val="false"/>
                <w:iCs w:val="false"/>
                <w:sz w:val="20"/>
                <w:szCs w:val="20"/>
                <w:vertAlign w:val="superscript"/>
              </w:rPr>
              <w:t xml:space="preserve">tu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62.23</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62.46</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61.45</w:t>
            </w:r>
            <w:r>
              <w:rPr>
                <w:rFonts w:ascii="Times New Roman" w:cs="Times New Roman" w:eastAsia="Times New Roman" w:hAnsi="Times New Roman"/>
                <w:b w:val="false"/>
                <w:bCs w:val="false"/>
                <w:i w:val="false"/>
                <w:iCs w:val="false"/>
                <w:sz w:val="20"/>
                <w:szCs w:val="20"/>
                <w:vertAlign w:val="superscript"/>
              </w:rPr>
              <w:t xml:space="preserve">qrs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61.66</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61.60</w:t>
            </w:r>
            <w:r>
              <w:rPr>
                <w:rFonts w:ascii="Times New Roman" w:cs="Times New Roman" w:eastAsia="Times New Roman" w:hAnsi="Times New Roman"/>
                <w:b w:val="false"/>
                <w:bCs w:val="false"/>
                <w:i w:val="false"/>
                <w:iCs w:val="false"/>
                <w:sz w:val="20"/>
                <w:szCs w:val="20"/>
                <w:vertAlign w:val="superscript"/>
              </w:rPr>
              <w:t xml:space="preserve">pqr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62.91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61.56</w:t>
            </w:r>
            <w:r>
              <w:rPr>
                <w:rFonts w:ascii="Times New Roman" w:cs="Times New Roman" w:eastAsia="Times New Roman" w:hAnsi="Times New Roman"/>
                <w:b w:val="false"/>
                <w:bCs w:val="false"/>
                <w:i w:val="false"/>
                <w:iCs w:val="false"/>
                <w:sz w:val="20"/>
                <w:szCs w:val="20"/>
                <w:vertAlign w:val="superscript"/>
              </w:rPr>
              <w:t xml:space="preserve">pqr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62.61</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67.58</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63.12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63.87</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62.35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62.95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63.22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64.75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65.64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60.90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62.42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63.00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62.00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61.41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62.54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63.50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61.59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68.22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62.77</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64.06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64.90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63.37</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63.77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63.77.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1.088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Head rice recovery measures the proportion of kernels surviving milling unbroken and is governed principally by kernel density and vitreousness. A small, dense, vitreous grain resists fracture, which is the most probable basis of the varietal ranking obtained here. Li et al. (2018) likewise found milling quality to be conditioned more by genotype than by growing environment, which accords with the wider spread recorded between landraces than between sites. The improvement observed during the middle period of storage is attributable to the hardening that accompanies ageing, as storage proteins polymerise and starch granules reassociate so that the kernel fractures less readily (Zhou et al., 2002; Zhou et al., 2015). The subsequent forfeiture of that gain is better explained by fatigue than by chemistry: grain held through a full year absorbs and releases moisture repeatedly as the seasons turn, each cycle imposing internal stress that opens fine fissures which in time outweigh the benefit of hardening. Tsado et al. (2015) recorded the same reversal where paddy was held beyond one year in ambient storage, and Müller et al. (2022) drew the same conclusion from a broad review of post-harvest work.</w:t>
      </w:r>
    </w:p>
    <w:p>
      <w:pPr>
        <w:pStyle w:val="Heading2"/>
        <w:spacing w:after="130" w:before="260"/>
      </w:pPr>
      <w:r>
        <w:rPr>
          <w:rFonts w:ascii="Times New Roman" w:cs="Times New Roman" w:eastAsia="Times New Roman" w:hAnsi="Times New Roman"/>
          <w:b/>
          <w:bCs/>
          <w:color w:val="000000"/>
          <w:sz w:val="23"/>
          <w:szCs w:val="23"/>
        </w:rPr>
        <w:t xml:space="preserve">4.1.4 L/B Ratio</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L/B ratio. The highest value, 1.865, was recorded at Birbhum/Howrah, followed by Nadia with 1.831 and Purba Bardhaman with 1.607. All three locations occupied separate letter groups, each differing significantly from the other two, and the extremes were separated by 0.258.</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Gobindabhog recorded the highest value, 2.051, followed by Kalojira with 1.627 and Radhunipagal with 1.626. Kalojira and Radhunipagal shared a common letter and were thus on par with each other, while Gobindabhog exceeded Radhunipagal by 0.426.</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L/B ratio to a highly significant degree. In order of sampling, the values were 1.789 in fresh paddy, 1.785 at 4 months, 1.753 at 8 months and 1.746 at 12 months, the maximum occurring in fresh paddy and the minimum at 12 months. Over the full year the value declined by 2.4%.</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Gobindabhog at Purba Bardhaman constituted the superior combination with 2.113, and Radhunipagal at Purba Bardhaman the inferior one with 1.170. The ranking of the landraces was not conserved across locations: at Nadia the order was Gobindabhog, Radhunipagal, Kalojira; at Purba Bardhaman, Gobindabhog, Kalojira, Radhunipagal; and at Birbhum/Howrah, Gobindabhog, Radhunipagal, Kalojira.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1.882, was recorded for Nadia at 4 months and the lowest, 1.549, for Purba Bardhaman at 8 months. Between fresh paddy and 12 months of storage the change amounted to +1.6% at Nadia, -8.6% at Purba Bardhaman and -0.3% at Birbhum/Howrah, a spread of 10.2 percentage points, grain from Purba Bardhaman changing most and that from Nadia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2.114, was recorded for Gobindabhog at 8 months and the lowest, 1.547, for Radhunipagal at 8 months. Over the twelve months the change amounted to +0.3% in Gobindabhog, -7.4% in Radhunipagal and -0.3% in Kalojira, Radhunipagal shifting furthest and Gobindabhog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2.177 was recorded by Gobindabhog grown at Purba Bardhaman and sampled at 8 months, and the minimum of 0.991 by Radhunipagal grown at Purba Bardhaman and sampled at 8 months, a spread of 1.186.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5. Effect of location, variety and storage period on L/B Ratio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2.070</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1.746</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1.791</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1.757</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1.604</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1.671</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1.628</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2.033</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2.177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1.015</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1.519</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1.606</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1.539</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1.957</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2.008</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1.983</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1.978</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1.922</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1.751</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1.643</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1.625</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1.670</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1.753</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1.746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1.768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1.768.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1.895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Grain shape ranks among the most strongly inherited of all quality traits, being fixed by the maternal genotype during grain filling, so that the varietal differences recorded here are to be expected. All three landraces fall well short of the slender Basmati grain type described by Kaul (1970), which confirms their membership of the small and medium grained group of Indian aromatic rices catalogued by Singh et al. (2000). Pachauri et al. (2010) observed that short, round aromatic landraces may equal or surpass Basmati in flavour and digestibility even where grain shape counts against them in the market, an observation applicable to the present material. The slight contraction registered during storage most probably reflects uneven shrinkage rather than any genuine change in shape: as bound moisture leaves the kernel it contracts more along its length than across its breadth, so that the ratio declines marginally. Since the change is very small it carries no commercial consequence, and it registers as significant only because the experimental error in this trial was low.</w:t>
      </w:r>
    </w:p>
    <w:p>
      <w:pPr>
        <w:pStyle w:val="Heading2"/>
        <w:spacing w:after="130" w:before="260"/>
      </w:pPr>
      <w:r>
        <w:rPr>
          <w:rFonts w:ascii="Times New Roman" w:cs="Times New Roman" w:eastAsia="Times New Roman" w:hAnsi="Times New Roman"/>
          <w:b/>
          <w:bCs/>
          <w:color w:val="000000"/>
          <w:sz w:val="23"/>
          <w:szCs w:val="23"/>
        </w:rPr>
        <w:t xml:space="preserve">4.1.5 Moisture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moisture. The highest value, 13.34%, was recorded at Nadia, followed by Birbhum/Howrah with 13.28% and Purba Bardhaman with 13.18%. All three locations occupied separate letter groups, each differing significantly from the other two, and the extremes were separated by 0.16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13.78%, followed by Gobindabhog with 13.38% and Radhunipagal with 12.64%. Each landrace occupied a discrete letter group, Kalojira exceeding Radhunipagal by 1.14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moisture to a highly significant degree. In order of sampling, the values were 13.29% in fresh paddy, 12.74% at 4 months, 13.95% at 8 months and 13.10% at 12 months, the maximum occurring at 8 months and the minimum at 4 months. Over the full year the value declined by 1.4%.</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Nadia constituted the superior combination with 13.91%, and Radhunipagal at Purba Bardhaman the inferior one with 12.58%.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14.14%, was recorded for Nadia at 8 months and the lowest, 12.68%, for Nadia at 4 months. Between fresh paddy and 12 months of storage the change amounted to -1.6% at Nadia, -1.1% at Purba Bardhaman and -1.4%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14.45%, was recorded for Kalojira at 8 months and the lowest, 12.21%, for Radhunipagal at 4 months. Over the twelve months the change amounted to -2.1% in Gobindabhog, -0.9% in Radhunipagal and -1.1%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14.80% was recorded by Kalojira grown at Nadia and sampled at 8 months, and the minimum of 12.00% by Radhunipagal grown at Purba Bardhaman and sampled at 4 months, a spread of 2.80 percentage points.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6. Effect of location, variety and storage period on Moisture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13.14</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12.08</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13.15</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13.06</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13.22</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12.00</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12.38</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13.15</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13.66</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12.83</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13.06</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12.74</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13.16</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12.69</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13.14</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13.29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12.74</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13.95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13.10</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13.27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13.27.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moisture content of stored paddy is not a fixed property of the lot but a running equilibrium with the surrounding air. Genkawa et al. (2008) demonstrated that brown rice held under ambient conditions continues to exchange water vapour with the atmosphere, so that this equilibrium, rather than the initial moisture content of the grain, is what governs storability. The rise and fall recorded across the sampling dates therefore tracks the seasonal humidity of the Gangetic plain, the grain drying through the cool months and reabsorbing moisture during the monsoon. The varietal differences are most probably a matter of husk structure, since a tight, closely fitting husk retards vapour movement and maintains the kernel in a damper state than a loose one. This carries practical weight, since the same godown will not afford every landrace the same margin of safety. Nearly all samples remained within the limit prescribed for safe paddy storage (IRRI, 2016), and Müller et al. (2022) recommend holding grain within a comparable band. Duangkhamchan et al. (2024) further demonstrated that moisture is seldom uniformly distributed through a stored heap, so that portions of a lot may exceed the safe limit even where the mean appears acceptable.</w:t>
      </w:r>
    </w:p>
    <w:p>
      <w:r>
        <w:br w:type="page"/>
      </w:r>
    </w:p>
    <w:p>
      <w:pPr>
        <w:pStyle w:val="Heading1"/>
        <w:spacing w:after="130" w:before="260"/>
      </w:pPr>
      <w:r>
        <w:rPr>
          <w:rFonts w:ascii="Times New Roman" w:cs="Times New Roman" w:eastAsia="Times New Roman" w:hAnsi="Times New Roman"/>
          <w:b/>
          <w:bCs/>
          <w:color w:val="000000"/>
          <w:sz w:val="24"/>
          <w:szCs w:val="24"/>
        </w:rPr>
        <w:t xml:space="preserve">4.2 Sensory quality</w:t>
      </w:r>
    </w:p>
    <w:p>
      <w:pPr>
        <w:pStyle w:val="Heading2"/>
        <w:spacing w:after="130" w:before="260"/>
      </w:pPr>
      <w:r>
        <w:rPr>
          <w:rFonts w:ascii="Times New Roman" w:cs="Times New Roman" w:eastAsia="Times New Roman" w:hAnsi="Times New Roman"/>
          <w:b/>
          <w:bCs/>
          <w:color w:val="000000"/>
          <w:sz w:val="23"/>
          <w:szCs w:val="23"/>
        </w:rPr>
        <w:t xml:space="preserve">4.2.1 Aroma Score</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aroma score. The highest value, 2.232, was recorded at Birbhum/Howrah, followed by Nadia with 2.228 and Purba Bardhaman with 2.127. Birbhum/Howrah and Nadia shared a common letter group, the difference between them being too small to be regarded as real, while the gap between the superior and inferior locations amounted to 0.104.</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2.506, followed by Gobindabhog with 2.083 and Radhunipagal with 1.998. Each landrace occupied a discrete letter group, Kalojira exceeding Radhunipagal by 0.508.</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aroma score to a highly significant degree. In order of sampling, the values were 2.605 in fresh paddy, 2.326 at 4 months, 2.071 at 8 months and 1.780 at 12 months, the maximum occurring in fresh paddy and the minimum at 12 months. Over the full year the value declined by 31.7%.</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2.561, and Radhunipagal at Purba Bardhaman the inferior one with 1.962.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2.646, was recorded for Nadia in fresh paddy and the lowest, 1.702, for Purba Bardhaman at 12 months. Between fresh paddy and 12 months of storage the change amounted to -31.1% at Nadia, -32.9% at Purba Bardhaman and -31.0%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2.908, was recorded for Kalojira in fresh paddy and the lowest, 1.615, for Radhunipagal at 12 months. Over the twelve months the change amounted to -31.8% in Gobindabhog, -32.8% in Radhunipagal and -30.7% in Kalojira, Radhunipagal shifting furthest and Kalojira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2.953 was recorded by Kalojira grown at Nadia and sampled as fresh paddy, and the minimum of 1.538 by Radhunipagal grown at Purba Bardhaman and sampled at 12 months, a spread of 1.415.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7. Effect of location, variety and storage period on Aroma Score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2.553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2.214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1.947</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1.757</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2.150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1.654</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2.953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2.440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2.142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1.836</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1.639</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2.343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1.939</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1.538</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2.524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2.339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1.929</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2.267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1.730</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2.120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1.655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2.931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2.064</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2.561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2.646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2.101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1.911</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2.403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2.099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1.615</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2.673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2.605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2.326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2.071</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2.196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2.196.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1.658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progressive loss of aroma through storage constitutes the most consequential finding of this experiment, and its cause is well established. The fragrance of aromatic rice derives chiefly from 2-acetyl-1-pyrroline, a highly volatile compound detectable at very low concentration (Buttery et al., 1983; Bhattacharjee et al., 2002). Yoshihashi et al. (2002) demonstrated that the plant synthesises this compound while the grain is still filling and synthesises no further quantity after harvest, so that any loss in store is irreversible. Simple volatilisation, assisted by slow oxidation, is therefore the most probable basis of the decline. Widjaja et al. (1996) traced the same reduction in the volatile fraction of paddy, brown and white fragrant rice, and Wongpornchai et al. (2004) recorded it in a fragrant cultivar with increasing storage time. Yoshihashi et al. (2005) demonstrated the rate to be governed principally by storage temperature, which accounts for the severity of the loss under ambient conditions in eastern India. The pronounced varietal ranking reflects genetic control of the biosynthetic pathway, while the smaller effect of growing site is most probably attributable to differences in the supply of precursor amino acids during grain filling, as Itani et al. (2004) proposed and Imran et al. (2023) subsequently confirmed. Kim et al. (2023) add the caution that sensory quality may decline well before any outward indication of deterioration becomes apparent.</w:t>
      </w:r>
    </w:p>
    <w:p>
      <w:r>
        <w:br w:type="page"/>
      </w:r>
    </w:p>
    <w:p>
      <w:pPr>
        <w:pStyle w:val="Heading1"/>
        <w:spacing w:after="130" w:before="260"/>
      </w:pPr>
      <w:r>
        <w:rPr>
          <w:rFonts w:ascii="Times New Roman" w:cs="Times New Roman" w:eastAsia="Times New Roman" w:hAnsi="Times New Roman"/>
          <w:b/>
          <w:bCs/>
          <w:color w:val="000000"/>
          <w:sz w:val="24"/>
          <w:szCs w:val="24"/>
        </w:rPr>
        <w:t xml:space="preserve">4.3 Nutritional quality</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consolidated in Table 8. The individual parameters, with their interaction means, standard errors and critical differences, are presented below.</w:t>
      </w:r>
    </w:p>
    <w:p>
      <w:pPr>
        <w:spacing w:after="90" w:before="200"/>
        <w:jc w:val="left"/>
      </w:pPr>
      <w:r>
        <w:rPr>
          <w:rFonts w:ascii="Times New Roman" w:cs="Times New Roman" w:eastAsia="Times New Roman" w:hAnsi="Times New Roman"/>
          <w:b/>
          <w:bCs/>
          <w:sz w:val="19"/>
          <w:szCs w:val="19"/>
        </w:rPr>
        <w:t xml:space="preserve">Table 8. Main effect means of location, variety and storage period for the nutritional quality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Starch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Amylose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20.05</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Soluble Protein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Fat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Ash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0.779</w:t>
            </w:r>
            <w:r>
              <w:rPr>
                <w:rFonts w:ascii="Times New Roman" w:cs="Times New Roman" w:eastAsia="Times New Roman" w:hAnsi="Times New Roman"/>
                <w:b w:val="false"/>
                <w:bCs w:val="false"/>
                <w:i w:val="false"/>
                <w:iCs w:val="false"/>
                <w:sz w:val="20"/>
                <w:szCs w:val="20"/>
                <w:vertAlign w:val="superscript"/>
              </w:rPr>
              <w:t xml:space="preserve">c</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Phenol (mg GAE/g)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0.5719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0.7590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0.4220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Flavonoids (mg QE/100 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12.28</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Antioxidant Capacity (mg TE/100 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40.26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53.44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38.95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27.57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19.92</w:t>
            </w:r>
            <w:r>
              <w:rPr>
                <w:rFonts w:ascii="Times New Roman" w:cs="Times New Roman" w:eastAsia="Times New Roman" w:hAnsi="Times New Roman"/>
                <w:b w:val="false"/>
                <w:bCs w:val="false"/>
                <w:i w:val="false"/>
                <w:iCs w:val="false"/>
                <w:sz w:val="20"/>
                <w:szCs w:val="20"/>
                <w:vertAlign w:val="superscript"/>
              </w:rPr>
              <w:t xml:space="preserve">d</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4.3.1 Total Starch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significant effect on total starch. The highest value, 72.97%, was recorded at Birbhum/Howrah, followed by Nadia with 72.69% and Purba Bardhaman with 72.35%. Birbhum/Howrah and Nadia shared a common letter group, the difference between them being too small to be regarded as real, while the gap between the superior and inferior locations amounted to 0.62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77.72%, followed by Gobindabhog with 72.19% and Radhunipagal with 68.10%. Each landrace occupied a discrete letter group, Kalojira exceeding Radhunipagal by 9.61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total starch to a highly significant degree. In order of sampling, the values were 73.36% in fresh paddy, 73.84% at 4 months, 71.81% at 8 months and 71.66% at 12 months, the maximum occurring at 4 months and the minimum at 12 months. Over the full year the value declined by 2.3%.</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78.07%, and Radhunipagal at Nadia the inferior one with 67.37%.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significant. The highest mean, 74.96%, was recorded for Birbhum/Howrah at 4 months and the lowest, 71.25%, for Purba Bardhaman at 12 months. Between fresh paddy and 12 months of storage the change amounted to -1.9% at Nadia, -3.1% at Purba Bardhaman and -2.0%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79.07%, was recorded for Kalojira at 4 months and the lowest, 66.95%, for Radhunipagal at 12 months. Over the twelve months the change amounted to -2.9% in Gobindabhog, -2.5% in Radhunipagal and -1.6%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81.12% was recorded by Kalojira grown at Nadia and sampled at 4 months, and the minimum of 65.71% by Radhunipagal grown at Nadia and sampled at 8 months, a spread of 15.41 percentage points.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9. Effect of location, variety and storage period on Total Starch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72.92</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72.20</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73.42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73.08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69.68</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67.97</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65.71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66.10</w:t>
            </w:r>
            <w:r>
              <w:rPr>
                <w:rFonts w:ascii="Times New Roman" w:cs="Times New Roman" w:eastAsia="Times New Roman" w:hAnsi="Times New Roman"/>
                <w:b w:val="false"/>
                <w:bCs w:val="false"/>
                <w:i w:val="false"/>
                <w:iCs w:val="false"/>
                <w:sz w:val="20"/>
                <w:szCs w:val="20"/>
                <w:vertAlign w:val="superscript"/>
              </w:rPr>
              <w:t xml:space="preserve">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67.37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81.12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76.95</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76.20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73.08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71.44</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70.20</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69.02</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70.93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68.55</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67.80</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68.82</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78.76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70.68</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71.66</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67.57</w:t>
            </w:r>
            <w:r>
              <w:rPr>
                <w:rFonts w:ascii="Times New Roman" w:cs="Times New Roman" w:eastAsia="Times New Roman" w:hAnsi="Times New Roman"/>
                <w:b w:val="false"/>
                <w:bCs w:val="false"/>
                <w:i w:val="false"/>
                <w:iCs w:val="false"/>
                <w:sz w:val="20"/>
                <w:szCs w:val="20"/>
                <w:vertAlign w:val="superscript"/>
              </w:rPr>
              <w:t xml:space="preserve">opqr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71.16</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66.85</w:t>
            </w:r>
            <w:r>
              <w:rPr>
                <w:rFonts w:ascii="Times New Roman" w:cs="Times New Roman" w:eastAsia="Times New Roman" w:hAnsi="Times New Roman"/>
                <w:b w:val="false"/>
                <w:bCs w:val="false"/>
                <w:i w:val="false"/>
                <w:iCs w:val="false"/>
                <w:sz w:val="20"/>
                <w:szCs w:val="20"/>
                <w:vertAlign w:val="superscript"/>
              </w:rPr>
              <w:t xml:space="preserve">qrs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66.94</w:t>
            </w:r>
            <w:r>
              <w:rPr>
                <w:rFonts w:ascii="Times New Roman" w:cs="Times New Roman" w:eastAsia="Times New Roman" w:hAnsi="Times New Roman"/>
                <w:b w:val="false"/>
                <w:bCs w:val="false"/>
                <w:i w:val="false"/>
                <w:iCs w:val="false"/>
                <w:sz w:val="20"/>
                <w:szCs w:val="20"/>
                <w:vertAlign w:val="superscript"/>
              </w:rPr>
              <w:t xml:space="preserve">pqrs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68.13</w:t>
            </w:r>
            <w:r>
              <w:rPr>
                <w:rFonts w:ascii="Times New Roman" w:cs="Times New Roman" w:eastAsia="Times New Roman" w:hAnsi="Times New Roman"/>
                <w:b w:val="false"/>
                <w:bCs w:val="false"/>
                <w:i w:val="false"/>
                <w:iCs w:val="false"/>
                <w:sz w:val="20"/>
                <w:szCs w:val="20"/>
                <w:vertAlign w:val="superscript"/>
              </w:rPr>
              <w:t xml:space="preserve">de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78.52</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77.29</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73.17</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73.53</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72.81</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73.39</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73.36</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73.84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71.81</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71.66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72.67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72.67.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Starch constitutes the bulk of the endosperm, so that its proportion cannot vary widely, and the modest decline during storage is best explained by slow hydrolysis. Amylolytic enzymes remain partly active in paddy held at ambient temperature and progressively degrade starch molecules, a process Zhou et al. (2015) placed at the centre of their account of rice ageing. The quantity of sugar liberated is small but sufficient to register as a fall in total starch. That the rate of loss differed between sites and between landraces is consistent with Zia-Ur-Rehman (2004), who found the extent of starch degradation in stored cereals to depend jointly upon the grain and upon the conditions of the store, with almost no loss at low temperature. The varietal differences themselves most probably arise from the reciprocal relationship between the two major endosperm reserves: starch and protein compete for the same space in the developing endosperm, so that a landrace accumulating more of one tends to retain less of the other, and the present material conforms to that pattern.</w:t>
      </w:r>
    </w:p>
    <w:p>
      <w:pPr>
        <w:pStyle w:val="Heading2"/>
        <w:spacing w:after="130" w:before="260"/>
      </w:pPr>
      <w:r>
        <w:rPr>
          <w:rFonts w:ascii="Times New Roman" w:cs="Times New Roman" w:eastAsia="Times New Roman" w:hAnsi="Times New Roman"/>
          <w:b/>
          <w:bCs/>
          <w:color w:val="000000"/>
          <w:sz w:val="23"/>
          <w:szCs w:val="23"/>
        </w:rPr>
        <w:t xml:space="preserve">4.3.2 Amylose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amylose. The highest value, 19.32%, was recorded at Purba Bardhaman, followed by Nadia with 18.77% and Birbhum/Howrah with 18.73%. Nadia and Birbhum/Howrah shared a common letter group, the difference between them being too small to be regarded as real, while the gap between the superior and inferior locations amounted to 0.58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19.38%, followed by Radhunipagal with 18.87% and Gobindabhog with 18.58%. Each landrace occupied a discrete letter group, Kalojira exceeding Gobindabhog by 0.80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amylose to a highly significant degree. In order of sampling, the values were 17.77% in fresh paddy, 18.48% at 4 months, 19.46% at 8 months and 20.05% at 12 months, the maximum occurring at 12 months and the minimum in fresh paddy. Over the full year the value increased by 12.8%.</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non-significant. Kalojira at Purba Bardhaman constituted the superior combination with 19.74%, and Gobindabhog at Nadia the inferior one with 18.36%. The varietal sequence Kalojira, Radhunipagal, Gobindabhog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20.38%, was recorded for Purba Bardhaman at 12 months and the lowest, 17.42%, for Birbhum/Howrah in fresh paddy. Between fresh paddy and 12 months of storage the change amounted to +12.3% at Nadia, +11.6% at Purba Bardhaman and +14.6%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20.39%, was recorded for Kalojira at 12 months and the lowest, 17.38%, for Gobindabhog in fresh paddy. Over the twelve months the change amounted to +13.5% in Gobindabhog, +13.5% in Radhunipagal and +11.5%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20.68% was recorded by Kalojira grown at Purba Bardhaman and sampled at 12 months, and the minimum of 17.10% by Gobindabhog grown at Birbhum/Howrah and sampled as fresh paddy.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10. Effect of location, variety and storage period on Amylose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18.11</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18.76</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19.24</w:t>
            </w:r>
            <w:r>
              <w:rPr>
                <w:rFonts w:ascii="Times New Roman" w:cs="Times New Roman" w:eastAsia="Times New Roman" w:hAnsi="Times New Roman"/>
                <w:b w:val="false"/>
                <w:bCs w:val="false"/>
                <w:i w:val="false"/>
                <w:iCs w:val="false"/>
                <w:sz w:val="20"/>
                <w:szCs w:val="20"/>
                <w:vertAlign w:val="superscript"/>
              </w:rPr>
              <w:t xml:space="preserve">defghi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18.46</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18.95</w:t>
            </w:r>
            <w:r>
              <w:rPr>
                <w:rFonts w:ascii="Times New Roman" w:cs="Times New Roman" w:eastAsia="Times New Roman" w:hAnsi="Times New Roman"/>
                <w:b w:val="false"/>
                <w:bCs w:val="false"/>
                <w:i w:val="false"/>
                <w:iCs w:val="false"/>
                <w:sz w:val="20"/>
                <w:szCs w:val="20"/>
                <w:vertAlign w:val="superscript"/>
              </w:rPr>
              <w:t xml:space="preserve">fghij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19.87</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18.71</w:t>
            </w:r>
            <w:r>
              <w:rPr>
                <w:rFonts w:ascii="Times New Roman" w:cs="Times New Roman" w:eastAsia="Times New Roman" w:hAnsi="Times New Roman"/>
                <w:b w:val="false"/>
                <w:bCs w:val="false"/>
                <w:i w:val="false"/>
                <w:iCs w:val="false"/>
                <w:sz w:val="20"/>
                <w:szCs w:val="20"/>
                <w:vertAlign w:val="superscript"/>
              </w:rPr>
              <w:t xml:space="preserve">cd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18.03</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w:t>
            </w:r>
            <w:r>
              <w:rPr>
                <w:rFonts w:ascii="Times New Roman" w:cs="Times New Roman" w:eastAsia="Times New Roman" w:hAnsi="Times New Roman"/>
                <w:b w:val="false"/>
                <w:bCs w:val="false"/>
                <w:i w:val="false"/>
                <w:iCs w:val="false"/>
                <w:sz w:val="20"/>
                <w:szCs w:val="20"/>
                <w:vertAlign w:val="superscript"/>
              </w:rPr>
              <w:t xml:space="preserve">efghij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19.66</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17.71</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19.63</w:t>
            </w:r>
            <w:r>
              <w:rPr>
                <w:rFonts w:ascii="Times New Roman" w:cs="Times New Roman" w:eastAsia="Times New Roman" w:hAnsi="Times New Roman"/>
                <w:b w:val="false"/>
                <w:bCs w:val="false"/>
                <w:i w:val="false"/>
                <w:iCs w:val="false"/>
                <w:sz w:val="20"/>
                <w:szCs w:val="20"/>
                <w:vertAlign w:val="superscript"/>
              </w:rPr>
              <w:t xml:space="preserve">bcdefg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20.12</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18.93</w:t>
            </w:r>
            <w:r>
              <w:rPr>
                <w:rFonts w:ascii="Times New Roman" w:cs="Times New Roman" w:eastAsia="Times New Roman" w:hAnsi="Times New Roman"/>
                <w:b w:val="false"/>
                <w:bCs w:val="false"/>
                <w:i w:val="false"/>
                <w:iCs w:val="false"/>
                <w:sz w:val="20"/>
                <w:szCs w:val="20"/>
                <w:vertAlign w:val="superscript"/>
              </w:rPr>
              <w:t xml:space="preserve">bc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18.25</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18.81</w:t>
            </w:r>
            <w:r>
              <w:rPr>
                <w:rFonts w:ascii="Times New Roman" w:cs="Times New Roman" w:eastAsia="Times New Roman" w:hAnsi="Times New Roman"/>
                <w:b w:val="false"/>
                <w:bCs w:val="false"/>
                <w:i w:val="false"/>
                <w:iCs w:val="false"/>
                <w:sz w:val="20"/>
                <w:szCs w:val="20"/>
                <w:vertAlign w:val="superscript"/>
              </w:rPr>
              <w:t xml:space="preserve">ghijk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19.70</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20.34</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18.80</w:t>
            </w:r>
            <w:r>
              <w:rPr>
                <w:rFonts w:ascii="Times New Roman" w:cs="Times New Roman" w:eastAsia="Times New Roman" w:hAnsi="Times New Roman"/>
                <w:b w:val="false"/>
                <w:bCs w:val="false"/>
                <w:i w:val="false"/>
                <w:iCs w:val="false"/>
                <w:sz w:val="20"/>
                <w:szCs w:val="20"/>
                <w:vertAlign w:val="superscript"/>
              </w:rPr>
              <w:t xml:space="preserve">ghijk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19.36</w:t>
            </w:r>
            <w:r>
              <w:rPr>
                <w:rFonts w:ascii="Times New Roman" w:cs="Times New Roman" w:eastAsia="Times New Roman" w:hAnsi="Times New Roman"/>
                <w:b w:val="false"/>
                <w:bCs w:val="false"/>
                <w:i w:val="false"/>
                <w:iCs w:val="false"/>
                <w:sz w:val="20"/>
                <w:szCs w:val="20"/>
                <w:vertAlign w:val="superscript"/>
              </w:rPr>
              <w:t xml:space="preserve">cdefgh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20.13</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17.10</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17.66</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19.25</w:t>
            </w:r>
            <w:r>
              <w:rPr>
                <w:rFonts w:ascii="Times New Roman" w:cs="Times New Roman" w:eastAsia="Times New Roman" w:hAnsi="Times New Roman"/>
                <w:b w:val="false"/>
                <w:bCs w:val="false"/>
                <w:i w:val="false"/>
                <w:iCs w:val="false"/>
                <w:sz w:val="20"/>
                <w:szCs w:val="20"/>
                <w:vertAlign w:val="superscript"/>
              </w:rPr>
              <w:t xml:space="preserve">defghi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19.80</w:t>
            </w:r>
            <w:r>
              <w:rPr>
                <w:rFonts w:ascii="Times New Roman" w:cs="Times New Roman" w:eastAsia="Times New Roman" w:hAnsi="Times New Roman"/>
                <w:b w:val="false"/>
                <w:bCs w:val="false"/>
                <w:i w:val="false"/>
                <w:iCs w:val="false"/>
                <w:sz w:val="20"/>
                <w:szCs w:val="20"/>
                <w:vertAlign w:val="superscript"/>
              </w:rPr>
              <w:t xml:space="preserve">bcde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18.45</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19.36</w:t>
            </w:r>
            <w:r>
              <w:rPr>
                <w:rFonts w:ascii="Times New Roman" w:cs="Times New Roman" w:eastAsia="Times New Roman" w:hAnsi="Times New Roman"/>
                <w:b w:val="false"/>
                <w:bCs w:val="false"/>
                <w:i w:val="false"/>
                <w:iCs w:val="false"/>
                <w:sz w:val="20"/>
                <w:szCs w:val="20"/>
                <w:vertAlign w:val="superscript"/>
              </w:rPr>
              <w:t xml:space="preserve">cdefgh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19.89</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18.61</w:t>
            </w:r>
            <w:r>
              <w:rPr>
                <w:rFonts w:ascii="Times New Roman" w:cs="Times New Roman" w:eastAsia="Times New Roman" w:hAnsi="Times New Roman"/>
                <w:b w:val="false"/>
                <w:bCs w:val="false"/>
                <w:i w:val="false"/>
                <w:iCs w:val="false"/>
                <w:sz w:val="20"/>
                <w:szCs w:val="20"/>
                <w:vertAlign w:val="superscript"/>
              </w:rPr>
              <w:t xml:space="preserve">cd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18.64</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19.71</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17.64</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18.81</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19.44</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19.96</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18.01</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19.34</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17.77</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18.48</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19.46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20.05</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18.94</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18.94.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3.87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NS;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Amylose governs the behaviour of cooked rice, grain low in amylose cooking moist and sticky while grain of higher amylose content cooks drier and firmer (Mutters and Thompson, 2009). The landraces examined here fall within the low-amylose class defined by Juliano (1992) when fresh, and the rise during storage is sufficient to displace the highest of them into the next class, which entails that the same rice cooks differently according to the duration for which it has been held. The grain synthesises no amylose after harvest, so the increase is only apparent. The most probable explanation is that long branch chains of amylopectin are degraded and the ordered regions of the starch granule dissociate during ageing, liberating linear chain segments that bind iodine and are consequently enumerated as amylose in the standard assay; alterations in the association of starch with lipid and protein contribute to the same effect (Zhou et al., 2015). That no interaction attained significance suggests a general physicochemical process rather than one modulated by genotype or environment. The small effect of growing site is most probably a temperature effect during grain filling, the enzyme forming amylose being less active under warm conditions, and Li et al. (2018) likewise found amylose to be determined more by genotype than by environment.</w:t>
      </w:r>
    </w:p>
    <w:p>
      <w:pPr>
        <w:pStyle w:val="Heading2"/>
        <w:spacing w:after="130" w:before="260"/>
      </w:pPr>
      <w:r>
        <w:rPr>
          <w:rFonts w:ascii="Times New Roman" w:cs="Times New Roman" w:eastAsia="Times New Roman" w:hAnsi="Times New Roman"/>
          <w:b/>
          <w:bCs/>
          <w:color w:val="000000"/>
          <w:sz w:val="23"/>
          <w:szCs w:val="23"/>
        </w:rPr>
        <w:t xml:space="preserve">4.3.3 Total Soluble Protein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soluble protein. The highest value, 1.319%, was recorded at Nadia, followed by Birbhum/Howrah with 1.232% and Purba Bardhaman with 1.154%. All three locations occupied separate letter groups, each differing significantly from the other two, and the extremes were separated by 0.165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Gobindabhog recorded the highest value, 1.267%, followed by Radhunipagal with 1.219% and Kalojira with 1.218%. Radhunipagal and Kalojira shared a common letter and were thus on par with each other, while Gobindabhog exceeded Kalojira by 0.049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soluble protein to a highly significant degree. In order of sampling, the values were 1.518% in fresh paddy, 1.368% at 4 months, 1.163% at 8 months and 0.890% at 12 months, the maximum occurring in fresh paddy and the minimum at 12 months. Over the full year the value declined by 41.4%.</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Gobindabhog at Nadia constituted the superior combination with 1.396%, and Gobindabhog at Purba Bardhaman the inferior one with 1.084%. The ranking of the landraces was not conserved across locations: at Nadia the order was Gobindabhog, Radhunipagal, Kalojira; at Purba Bardhaman, Radhunipagal, Kalojira, Gobindabhog; and at Birbhum/Howrah, Gobindabhog, Kalojira, Radhunipagal.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1.584%, was recorded for Nadia in fresh paddy and the lowest, 0.802%, for Purba Bardhaman at 12 months. Between fresh paddy and 12 months of storage the change amounted to -39.0% at Nadia, -44.9% at Purba Bardhaman and -40.5%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1.557%, was recorded for Gobindabhog in fresh paddy and the lowest, 0.863%, for Radhunipagal at 12 months. Over the twelve months the change amounted to -40.2% in Gobindabhog, -42.9% in Radhunipagal and -41.0%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1.707% was recorded by Gobindabhog grown at Nadia and sampled as fresh paddy, and the minimum of 0.781% by Gobindabhog grown at Purba Bardhaman and sampled at 12 months, a spread of 0.926 percentage points.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11. Effect of location, variety and storage period on Total Soluble Protein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1.030</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1.466</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0.947</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1.204</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0.924</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1.175</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1.084</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1.522</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1.135</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1.458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1.301</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0.792</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1.467</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1.259</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0.982</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1.246</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0.809</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1.479</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0.914</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1.455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1.518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1.368</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1.163</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0.890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1.235</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1.235.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0.0169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0.0169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4.143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marked decline in extractable protein during storage should not be construed as a loss of protein. Chrastil and Zarins (1992) demonstrated that ageing increases the number of disulphide bridges within the principal rice storage protein and displaces its subunits towards larger aggregates, which dissolve less readily in the extraction medium. Reduced solubility rather than reduced nitrogen is therefore the most probable basis of what was measured. The change is nevertheless of nutritional consequence, since Zia-Ur-Rehman (2004) found the protein of stored cereals to become genuinely less digestible at ambient and elevated temperatures while remaining stable under refrigeration. The effect of growing site is most probably attributable to soil nitrogen supply together with temperature during grain filling, both of which govern the quantity of nitrogen remobilised into the grain; Li et al. (2018) found environment to outweigh genotype for grain protein and reported warmer ripening weather to elevate it. The varietal ranking is consistent with the inverse relation between grain protein and amylose reported by Chattopadhyay et al. (2018), and with the dominance of the glutelin fraction in milled rice described by Jayaprakash et al. (2022).</w:t>
      </w:r>
    </w:p>
    <w:p>
      <w:pPr>
        <w:pStyle w:val="Heading2"/>
        <w:spacing w:after="130" w:before="260"/>
      </w:pPr>
      <w:r>
        <w:rPr>
          <w:rFonts w:ascii="Times New Roman" w:cs="Times New Roman" w:eastAsia="Times New Roman" w:hAnsi="Times New Roman"/>
          <w:b/>
          <w:bCs/>
          <w:color w:val="000000"/>
          <w:sz w:val="23"/>
          <w:szCs w:val="23"/>
        </w:rPr>
        <w:t xml:space="preserve">4.3.4 Total Fat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fat. The highest value, 1.207%, was recorded at Nadia, followed by Purba Bardhaman with 1.149% and Birbhum/Howrah with 1.144%. Purba Bardhaman and Birbhum/Howrah shared a common letter group, the difference between them being too small to be regarded as real, while the gap between the superior and inferior locations amounted to 0.063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1.256%, followed by Gobindabhog with 1.215% and Radhunipagal with 1.028%. Each landrace occupied a discrete letter group, Kalojira exceeding Radhunipagal by 0.228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fat to a highly significant degree. In order of sampling, the values were 1.382% in fresh paddy, 1.239% at 4 months, 1.095% at 8 months and 0.950% at 12 months, the maximum occurring in fresh paddy and the minimum at 12 months. Over the full year the value declined by 31.3%.</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Nadia constituted the superior combination with 1.313%, and Radhunipagal at Birbhum/Howrah the inferior one with 0.953%. The varietal sequence Kalojira, Gobindabhog, Radhunipagal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1.421%, was recorded for Nadia in fresh paddy and the lowest, 0.931%, for Birbhum/Howrah at 12 months. Between fresh paddy and 12 months of storage the change amounted to -31.2% at Nadia, -30.8% at Purba Bardhaman and -31.8%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1.491%, was recorded for Kalojira in fresh paddy and the lowest, 0.832%, for Radhunipagal at 12 months. Over the twelve months the change amounted to -31.5% in Gobindabhog, -31.0% in Radhunipagal and -31.2%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1.558% was recorded by Kalojira grown at Nadia and sampled as fresh paddy, and the minimum of 0.743% by Radhunipagal grown at Birbhum/Howrah and sampled at 12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12. Effect of location, variety and storage period on Total Fat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0.993</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1.033</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1.079</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1.275</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1.103</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0.963</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1.105</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1.007</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0.988</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1.199</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1.137</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1.018</w:t>
            </w:r>
            <w:r>
              <w:rPr>
                <w:rFonts w:ascii="Times New Roman" w:cs="Times New Roman" w:eastAsia="Times New Roman" w:hAnsi="Times New Roman"/>
                <w:b w:val="false"/>
                <w:bCs w:val="false"/>
                <w:i w:val="false"/>
                <w:iCs w:val="false"/>
                <w:sz w:val="20"/>
                <w:szCs w:val="20"/>
                <w:vertAlign w:val="superscript"/>
              </w:rPr>
              <w:t xml:space="preserve">mnop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1.152</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1.038</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0.743</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1.505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1.421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1.382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1.239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1.095</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0.950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1.166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1.166.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2.883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Rice contains little fat, yet that fraction exerts an influence on keeping quality disproportionate to its magnitude. The decline through storage is most probably enzymatic in origin. Lipase cleaves the triglycerides into free fatty acids, and lipoxygenase then permits those acids to react with oxygen, which is why fat acidity rises so rapidly in stored rice that it is widely employed as an index of deterioration (Genkawa et al., 2008). Kim et al. (2023) confirmed in recent work that fat acidity and sensory quality deteriorate in concert as storage temperature and duration increase. The consequences extend beyond the loss of energy value, since the low-molecular-weight carbonyl compounds formed on oxidation of rice lipid impart the stale odour of old grain and act antagonistically to whatever fragrance remains; the parallel decline of fat and aroma in this study is therefore likely to be causal rather than coincidental, as Zhou et al. (2002) also concluded. These oxidation products additionally attack protein sulphydryl groups and promote the cross-linking responsible for the loss of protein solubility, so that the changes in lipid, protein and starch during ageing constitute one connected process rather than three separate ones (Zhou et al., 2015). The varietal differences most probably follow from differences in bran thickness, the greater part of rice lipid residing in the bran and embryo.</w:t>
      </w:r>
    </w:p>
    <w:p>
      <w:pPr>
        <w:pStyle w:val="Heading2"/>
        <w:spacing w:after="130" w:before="260"/>
      </w:pPr>
      <w:r>
        <w:rPr>
          <w:rFonts w:ascii="Times New Roman" w:cs="Times New Roman" w:eastAsia="Times New Roman" w:hAnsi="Times New Roman"/>
          <w:b/>
          <w:bCs/>
          <w:color w:val="000000"/>
          <w:sz w:val="23"/>
          <w:szCs w:val="23"/>
        </w:rPr>
        <w:t xml:space="preserve">4.3.5 Ash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ash. The highest value, 0.828%, was recorded at Nadia, followed by Birbhum/Howrah with 0.824% and Purba Bardhaman with 0.697%. All three locations occupied separate letter groups, each differing significantly from the other two, and the extremes were separated by 0.131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0.989%, followed by Radhunipagal with 0.767% and Gobindabhog with 0.593%. Each landrace occupied a discrete letter group, Kalojira exceeding Gobindabhog by 0.396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ash to a highly significant degree. In order of sampling, the values were 0.800% in fresh paddy, 0.780% at 4 months, 0.772% at 8 months and 0.779% at 12 months, the maximum occurring in fresh paddy and the minimum at 8 months. Over the full year the value declined by 2.7%.</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Radhunipagal at Nadia constituted the superior combination with 1.161%, and Gobindabhog at Nadia the inferior one with 0.368%. The ranking of the landraces was not conserved across locations: at Nadia the order was Radhunipagal, Kalojira, Gobindabhog; at Purba Bardhaman, Kalojira, Gobindabhog, Radhunipagal; and at Birbhum/Howrah, Kalojira, Radhunipagal,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0.866%, was recorded for Nadia in fresh paddy and the lowest, 0.672%, for Purba Bardhaman at 8 months. Between fresh paddy and 12 months of storage the change amounted to -7.0% at Nadia, -1.6% at Purba Bardhaman and +0.8% at Birbhum/Howrah, a spread of 7.8 percentage points, grain from Nadia changing most and that from Birbhum/Howrah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0.991%, was recorded for Kalojira in fresh paddy and the lowest, 0.581%, for Gobindabhog at 8 months. Over the twelve months the change amounted to -4.4% in Gobindabhog, -3.8% in Radhunipagal and -0.8% in Kalojira, Gobindabhog shifting furthest and Kalojira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1.249% was recorded by Radhunipagal grown at Nadia and sampled as fresh paddy, and the minimum of 0.350% by Gobindabhog grown at Nadia and likewise sampled as fresh paddy, a spread of 0.899 percentage points.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13. Effect of location, variety and storage period on Ash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0.368</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0.949</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0.701</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0.674</w:t>
            </w:r>
            <w:r>
              <w:rPr>
                <w:rFonts w:ascii="Times New Roman" w:cs="Times New Roman" w:eastAsia="Times New Roman" w:hAnsi="Times New Roman"/>
                <w:b w:val="false"/>
                <w:bCs w:val="false"/>
                <w:i w:val="false"/>
                <w:iCs w:val="false"/>
                <w:sz w:val="20"/>
                <w:szCs w:val="20"/>
                <w:vertAlign w:val="superscript"/>
              </w:rPr>
              <w:t xml:space="preserve">z</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0.735</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0.898</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0.974</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0.963</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0.650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0.675</w:t>
            </w:r>
            <w:r>
              <w:rPr>
                <w:rFonts w:ascii="Times New Roman" w:cs="Times New Roman" w:eastAsia="Times New Roman" w:hAnsi="Times New Roman"/>
                <w:b w:val="false"/>
                <w:bCs w:val="false"/>
                <w:i w:val="false"/>
                <w:iCs w:val="false"/>
                <w:sz w:val="20"/>
                <w:szCs w:val="20"/>
                <w:vertAlign w:val="superscript"/>
              </w:rPr>
              <w:t xml:space="preserve">z</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0.680</w:t>
            </w:r>
            <w:r>
              <w:rPr>
                <w:rFonts w:ascii="Times New Roman" w:cs="Times New Roman" w:eastAsia="Times New Roman" w:hAnsi="Times New Roman"/>
                <w:b w:val="false"/>
                <w:bCs w:val="false"/>
                <w:i w:val="false"/>
                <w:iCs w:val="false"/>
                <w:sz w:val="20"/>
                <w:szCs w:val="20"/>
                <w:vertAlign w:val="superscript"/>
              </w:rPr>
              <w:t xml:space="preserve">y</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0.695</w:t>
            </w:r>
            <w:r>
              <w:rPr>
                <w:rFonts w:ascii="Times New Roman" w:cs="Times New Roman" w:eastAsia="Times New Roman" w:hAnsi="Times New Roman"/>
                <w:b w:val="false"/>
                <w:bCs w:val="false"/>
                <w:i w:val="false"/>
                <w:iCs w:val="false"/>
                <w:sz w:val="20"/>
                <w:szCs w:val="20"/>
                <w:vertAlign w:val="superscript"/>
              </w:rPr>
              <w:t xml:space="preserve">x</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0.675</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0.727</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0.739</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0.800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0.780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0.772</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0.779</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0.783</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0.783.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0.226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Ash represents the mineral residue of the grain. Minerals are neither generated nor lost from grain held in store, so that no genuine change with storage is to be expected, and the very small variation recorded here is most probably an artefact of expressing ash on a fresh weight basis while the moisture content of the grain fluctuated. It registered as significant only because the experimental error for this trait was exceptionally low, and it carries no nutritional meaning. The varietal differences, by contrast, are real and are most probably a matter of grain anatomy, the husk, aleurone and bran constituting the mineral-rich tissues, so that a landrace possessing proportionately more of them leaves more ash. Verma and Srivastav (2017) found comparable differences among Indian aromatic rices and reported aromatic types to be superior to non-aromatic ones on this count. The effect of growing site most probably reflects differences in soil fertility and in the supply of plant-available minerals, and Patra et al. (2024) demonstrated that ash in a West Bengal aromatic landrace responds to the nutrient source applied to the crop.</w:t>
      </w:r>
    </w:p>
    <w:p>
      <w:pPr>
        <w:pStyle w:val="Heading2"/>
        <w:spacing w:after="130" w:before="260"/>
      </w:pPr>
      <w:r>
        <w:rPr>
          <w:rFonts w:ascii="Times New Roman" w:cs="Times New Roman" w:eastAsia="Times New Roman" w:hAnsi="Times New Roman"/>
          <w:b/>
          <w:bCs/>
          <w:color w:val="000000"/>
          <w:sz w:val="23"/>
          <w:szCs w:val="23"/>
        </w:rPr>
        <w:t xml:space="preserve">4.3.6 Total Phenol (mg GAE/g)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total phenol. The highest value, 0.8232 mg GAE/g, was recorded at Birbhum/Howrah, followed by Nadia with 0.7145 mg GAE/g and Purba Bardhaman with 0.4614 mg GAE/g. All three locations occupied separate letter groups, each differing significantly from the other two, and the extremes were separated by 0.3617 mg GAE/g.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0.7812 mg GAE/g, followed by Radhunipagal with 0.6459 mg GAE/g and Gobindabhog with 0.5719 mg GAE/g. Each landrace occupied a discrete letter group, Kalojira exceeding Gobindabhog by 0.2093 mg GAE/g.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total phenol to a highly significant degree. In order of sampling, the values were 0.8868 mg GAE/g in fresh paddy, 0.7590 mg GAE/g at 4 months, 0.5976 mg GAE/g at 8 months and 0.4220 mg GAE/g at 12 months, the maximum occurring in fresh paddy and the minimum at 12 months. Over the full year the value declined by 52.4%.</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0.9337 mg GAE/g, and Gobindabhog at Purba Bardhaman the inferior one with 0.3891 mg GAE/g. The varietal sequence Kalojira, Radhunipagal, Gobindabhog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1.0966 mg GAE/g, was recorded for Birbhum/Howrah in fresh paddy and the lowest, 0.3237 mg GAE/g, for Purba Bardhaman at 12 months. Between fresh paddy and 12 months of storage the change amounted to -54.9% at Nadia, -46.4% at Purba Bardhaman and -53.6% at Birbhum/Howrah, a spread of 8.5 percentage points, grain from Nadia changing most and that from Purba Bardhaman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1.0325 mg GAE/g, was recorded for Kalojira in fresh paddy and the lowest, 0.3620 mg GAE/g, for Gobindabhog at 12 months. Over the twelve months the change amounted to -53.0% in Gobindabhog, -53.1% in Radhunipagal and -51.4%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1.2632 mg GAE/g was recorded by Kalojira grown at Birbhum/Howrah and sampled as fresh paddy, and the minimum of 0.2734 mg GAE/g by Gobindabhog grown at Purba Bardhaman and sampled at 12 months, a spread of 0.9898 mg GAE/g.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14. Effect of location, variety and storage period on Total Phenol (mg GAE/g)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0.5272</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0.3504</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0.6012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0.9250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0.7830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0.6042</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0.3919</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0.6760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1.0258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0.7507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0.5567</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0.5259</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0.4201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0.3371</w:t>
            </w:r>
            <w:r>
              <w:rPr>
                <w:rFonts w:ascii="Times New Roman" w:cs="Times New Roman" w:eastAsia="Times New Roman" w:hAnsi="Times New Roman"/>
                <w:b w:val="false"/>
                <w:bCs w:val="false"/>
                <w:i w:val="false"/>
                <w:iCs w:val="false"/>
                <w:sz w:val="20"/>
                <w:szCs w:val="20"/>
                <w:vertAlign w:val="superscript"/>
              </w:rPr>
              <w:t xml:space="preserve">uv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0.2734</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0.3891</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0.5814</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0.4876</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0.4222</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0.3146</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0.4514</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0.7030</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0.6167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0.4724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0.3831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0.5438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0.8153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0.6630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0.4623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0.7254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1.0656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0.9443</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0.7309</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0.5005</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1.0359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0.8710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0.5648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0.9337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0.9603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0.8371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0.6274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0.4330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0.6035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0.5081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0.4106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0.3237</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1.0966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0.7550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0.5092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0.7706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0.6460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0.5091</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0.3620</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0.5719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0.8573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0.5858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0.4023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0.6459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0.6980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0.8868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0.7590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0.5976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0.4220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0.6664</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0.6664.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Phenolic compounds constitute the principal health-promoting constituents of rice and proved the least stable of all the traits determined. Two processes most probably account for the loss. Monomeric phenolics polymerise into larger condensed forms that resist extraction by the solvent and no longer react with the assay reagent, while polyphenol oxidase and peroxidase remain partly active in stored grain and convert phenolic substrates into quinones. The drift of grain colour away from green during storage is the visible expression of the same chemistry. Zhou et al. (2004) recorded a comparable loss of phenolic acids from stored brown and white rice and found it far greater at high than at low temperature, which accounts for the severity of the loss under ambient conditions in eastern India. The varietal ranking is straightforwardly a pigment effect, a landrace bearing a coloured husk and pigmented pericarp carrying a much heavier phenolic load, as Zhang et al. (2010) demonstrated for black rice bran and Shao et al. (2014) confirmed by locating these compounds in the bran, embryo and endosperm fractions. The wide differences between growing sites most probably arise because plants accumulate phenolics in response to stress imposed by intense insolation, drought or impoverished soil, so that a harsher environment frequently yields grain richer in them.</w:t>
      </w:r>
    </w:p>
    <w:p>
      <w:pPr>
        <w:pStyle w:val="Heading2"/>
        <w:spacing w:after="130" w:before="260"/>
      </w:pPr>
      <w:r>
        <w:rPr>
          <w:rFonts w:ascii="Times New Roman" w:cs="Times New Roman" w:eastAsia="Times New Roman" w:hAnsi="Times New Roman"/>
          <w:b/>
          <w:bCs/>
          <w:color w:val="000000"/>
          <w:sz w:val="23"/>
          <w:szCs w:val="23"/>
        </w:rPr>
        <w:t xml:space="preserve">4.3.7 Total Flavonoids (mg QE/100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total flavonoid. The highest value, 19.09 mg QE/100 g, was recorded at Birbhum/Howrah, followed by Nadia with 16.74 mg QE/100 g and Purba Bardhaman with 12.07 mg QE/100 g. All three locations occupied separate letter groups, each differing significantly from the other two, and the extremes were separated by 7.02 mg QE/100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18.06 mg QE/100 g, followed by Radhunipagal with 15.86 mg QE/100 g and Gobindabhog with 13.98 mg QE/100 g. Each landrace occupied a discrete letter group, Kalojira exceeding Gobindabhog by 4.08 mg QE/100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total flavonoid to a highly significant degree. In order of sampling, the values were 19.57 mg QE/100 g in fresh paddy, 17.14 mg QE/100 g at 4 months, 14.87 mg QE/100 g at 8 months and 12.28 mg QE/100 g at 12 months, the maximum occurring in fresh paddy and the minimum at 12 months. Over the full year the value declined by 37.3%.</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non-significant. Kalojira at Birbhum/Howrah constituted the superior combination with 21.19 mg QE/100 g, and Gobindabhog at Purba Bardhaman the inferior one with 10.32 mg QE/100 g. The varietal sequence Kalojira, Radhunipagal, Gobindabhog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22.87 mg QE/100 g, was recorded for Birbhum/Howrah in fresh paddy and the lowest, 8.41 mg QE/100 g, for Purba Bardhaman at 12 months. Between fresh paddy and 12 months of storage the change amounted to -35.1% at Nadia, -46.2% at Purba Bardhaman and -33.1%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21.80 mg QE/100 g, was recorded for Kalojira in fresh paddy and the lowest, 10.38 mg QE/100 g, for Gobindabhog at 12 months. Over the twelve months the change amounted to -40.6% in Gobindabhog, -36.2% in Radhunipagal and -35.5%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25.16 mg QE/100 g was recorded by Kalojira grown at Birbhum/Howrah and sampled as fresh paddy, and the minimum of 6.52 mg QE/100 g by Gobindabhog grown at Purba Bardhaman and sampled at 12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15. Effect of location, variety and storage period on Total Flavonoids (mg QE/100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15.57</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14.70</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14.72</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13.86</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11.67</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9.23</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15.13</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13.12</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8.42</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12.93</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16.21</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16.92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25.16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8.41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22.87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16.97</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19.57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17.14</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14.87</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12.28</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15.96.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4.85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NS;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Flavonoids constitute one family within the phenolic group and account for much of the antioxidant activity of pigmented grain, so that their conformity to the same varietal and locational ranking as total phenol is unsurprising. They declined more slowly during storage, and the most probable reason is chemical stability: many grain flavonoids carry attached sugar moieties, and glycosylation affords protection against the oxidation that degrades simple phenolic acids more readily. That none of the interactions attained significance for this trait, in contrast to total phenol and antioxidant capacity, indicates a straightforward first-order breakdown governed by time and ambient conditions rather than by genotype or growing site. The consistently higher values of the pigmented landrace accord with Zhang et al. (2010) and Shao et al. (2014), who demonstrated the flavonoid and anthocyanin load of coloured rice to reside principally in the outer layers of the grain.</w:t>
      </w:r>
    </w:p>
    <w:p>
      <w:pPr>
        <w:pStyle w:val="Heading2"/>
        <w:spacing w:after="130" w:before="260"/>
      </w:pPr>
      <w:r>
        <w:rPr>
          <w:rFonts w:ascii="Times New Roman" w:cs="Times New Roman" w:eastAsia="Times New Roman" w:hAnsi="Times New Roman"/>
          <w:b/>
          <w:bCs/>
          <w:color w:val="000000"/>
          <w:sz w:val="23"/>
          <w:szCs w:val="23"/>
        </w:rPr>
        <w:t xml:space="preserve">4.3.8 Total Antioxidant Capacity (mg TE/100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antioxidant capacity. The highest value, 41.35 mg TE/100 g, was recorded at Birbhum/Howrah, followed by Nadia with 34.83 mg TE/100 g and Purba Bardhaman with 28.73 mg TE/100 g. All three locations occupied separate letter groups, each differing significantly from the other two, and the extremes were separated by 12.62 mg TE/100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40.26 mg TE/100 g, followed by Radhunipagal with 34.74 mg TE/100 g and Gobindabhog with 29.91 mg TE/100 g. Each landrace occupied a discrete letter group, Kalojira exceeding Gobindabhog by 10.34 mg TE/100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antioxidant capacity to a highly significant degree. In order of sampling, the values were 53.44 mg TE/100 g in fresh paddy, 38.95 mg TE/100 g at 4 months, 27.57 mg TE/100 g at 8 months and 19.92 mg TE/100 g at 12 months, the maximum occurring in fresh paddy and the minimum at 12 months. Over the full year the value declined by 62.7%.</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45.63 mg TE/100 g, and Gobindabhog at Purba Bardhaman the inferior one with 24.69 mg TE/100 g. The varietal sequence Kalojira, Radhunipagal, Gobindabhog was maintained at every location; the interaction therefore modified the magnitude of the varietal differences rather than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62.11 mg TE/100 g, was recorded for Birbhum/Howrah in fresh paddy and the lowest, 13.57 mg TE/100 g, for Purba Bardhaman at 12 months. Between fresh paddy and 12 months of storage the change amounted to -61.2% at Nadia, -70.4% at Purba Bardhaman and -58.3% at Birbhum/Howrah, a spread of 12.1 percentage points, grain from Purba Bardhaman changing most and that from Birbhum/Howrah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61.13 mg TE/100 g, was recorded for Kalojira in fresh paddy and the lowest, 16.26 mg TE/100 g, for Gobindabhog at 12 months. Over the twelve months the change amounted to -63.8% in Gobindabhog, -64.6% in Radhunipagal and -60.2% in Kalojira, Radhunipagal shifting furthest and Kalojira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69.63 mg TE/100 g was recorded by Kalojira grown at Birbhum/Howrah and sampled as fresh paddy, and the minimum of 10.42 mg TE/100 g by Gobindabhog grown at Purba Bardhaman and sampled at 12 months, a spread of 59.21 mg TE/100 g.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16. Effect of location, variety and storage period on Total Antioxidant Capacity (mg TE/100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44.66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35.07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50.84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39.11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25.15</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19.54</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33.66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43.71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36.03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26.78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42.07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40.31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32.02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16.00</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10.42</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24.69</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45.04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20.10</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28.43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52.00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38.89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23.81</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17.59</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33.07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49.90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39.59</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31.96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36.29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40.46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35.92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25.30</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42.12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38.46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28.61</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52.42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39.30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27.29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62.11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41.95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35.45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25.87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44.96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22.88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54.23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38.48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27.06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19.18</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34.74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61.13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42.80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32.77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40.26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53.44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38.95</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27.57</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19.92</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34.97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34.97.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3.513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Antioxidant capacity expresses in a single figure the combined effect of all the protective compounds of the grain, and it declined more steeply during storage than any other trait determined. The salient point is that it declined faster than either total phenol or total flavonoid, so that phenolic loss alone cannot account for it. The most probable explanation is the concurrent loss of the lipid-associated antioxidants: tocopherols, tocotrienols and gamma-oryzanol are carried with the oil of the grain and are degraded as that oil is hydrolysed and oxidised, and the parallel decline of fat in this study supports that interpretation. Zhou et al. (2015) characterised these lipid, protein and starch changes as components of one connected ageing process rather than as separate events. The varietal and locational rankings corresponded to those for phenolics, which is to be expected given the close association between phenolic content and radical-scavenging activity in rice reported by Shao et al. (2014) and Zhou et al. (2004). Read alongside the aroma results, these findings define the useful storage life of these landraces: where they are valued for fragrance and for health-promoting compounds rather than for milling outturn alone, protracted ambient storage exacts a substantial and irrecoverable cost.</w:t>
      </w:r>
    </w:p>
    <w:p>
      <w:r>
        <w:br w:type="page"/>
      </w:r>
    </w:p>
    <w:p>
      <w:pPr>
        <w:pStyle w:val="Heading1"/>
        <w:spacing w:after="130" w:before="260"/>
      </w:pPr>
      <w:r>
        <w:rPr>
          <w:rFonts w:ascii="Times New Roman" w:cs="Times New Roman" w:eastAsia="Times New Roman" w:hAnsi="Times New Roman"/>
          <w:b/>
          <w:bCs/>
          <w:color w:val="000000"/>
          <w:sz w:val="24"/>
          <w:szCs w:val="24"/>
        </w:rPr>
        <w:t xml:space="preserve">4.4 Anti-nutritional factor</w:t>
      </w:r>
    </w:p>
    <w:p>
      <w:pPr>
        <w:pStyle w:val="Heading2"/>
        <w:spacing w:after="130" w:before="260"/>
      </w:pPr>
      <w:r>
        <w:rPr>
          <w:rFonts w:ascii="Times New Roman" w:cs="Times New Roman" w:eastAsia="Times New Roman" w:hAnsi="Times New Roman"/>
          <w:b/>
          <w:bCs/>
          <w:color w:val="000000"/>
          <w:sz w:val="23"/>
          <w:szCs w:val="23"/>
        </w:rPr>
        <w:t xml:space="preserve">4.4.1 Phytic Acid (mg/100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phytic acid. The highest value, 339.23 mg/100 g, was recorded at Birbhum/Howrah, followed by Purba Bardhaman with 283.61 mg/100 g and Nadia with 216.14 mg/100 g. All three locations occupied separate letter groups, each differing significantly from the other two, and the extremes were separated by 123.09 mg/100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Gobindabhog recorded the highest value, 336.04 mg/100 g, followed by Radhunipagal with 306.86 mg/100 g and Kalojira with 196.07 mg/100 g. Each landrace occupied a discrete letter group, Gobindabhog exceeding Kalojira by 139.97 mg/100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phytic acid to a highly significant degree. In order of sampling, the values were 350.10 mg/100 g in fresh paddy, 309.79 mg/100 g at 4 months, 248.66 mg/100 g at 8 months and 210.08 mg/100 g at 12 months, the maximum occurring in fresh paddy and the minimum at 12 months. Over the full year the value declined by 40.0%.</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Gobindabhog at Birbhum/Howrah constituted the superior combination with 460.67 mg/100 g, and Kalojira at Birbhum/Howrah the inferior one with 175.02 mg/100 g. The ranking of the landraces was not conserved across locations: at Nadia the order was Gobindabhog, Kalojira, Radhunipagal; at Purba Bardhaman, Radhunipagal, Gobindabhog, Kalojira; and at Birbhum/Howrah, Gobindabhog, Radhunipagal, Kalojira.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409.95 mg/100 g, was recorded for Birbhum/Howrah in fresh paddy and the lowest, 144.22 mg/100 g, for Nadia at 12 months. Between fresh paddy and 12 months of storage the change amounted to -49.9% at Nadia, -36.8% at Purba Bardhaman and -35.8%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408.86 mg/100 g, was recorded for Gobindabhog in fresh paddy and the lowest, 139.17 mg/100 g, for Kalojira at 12 months. Over the twelve months the change amounted to -35.5% in Gobindabhog, -41.3% in Radhunipagal and -45.2% in Kalojira, Kalojira shifting furthest and Gobindabhog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513.34 mg/100 g was recorded by Gobindabhog grown at Birbhum/Howrah and sampled as fresh paddy, and the minimum of 131.60 mg/100 g by Gobindabhog grown at Nadia and sampled at 12 months, a spread of 381.74 mg/100 g.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17. Effect of location, variety and storage period on Phytic Acid (mg/100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358.24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303.79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196.13</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131.60</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247.44</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226.22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187.99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184.84</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152.58</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187.91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279.52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235.19</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189.08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148.49</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213.07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355.01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305.07</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262.10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277.86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300.01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436.18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390.65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321.27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254.63</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350.68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265.88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239.58</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159.20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135.86</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200.13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513.34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507.72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439.64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381.99</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499.81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425.79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327.88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274.51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382.00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216.71</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192.38</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157.83</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133.17</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175.02</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288.00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242.32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144.22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216.14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352.36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311.77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247.52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222.78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283.61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409.95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375.30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308.45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263.22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339.23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408.86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372.19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263.82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336.04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387.41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334.81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278.00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227.24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306.86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254.04</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222.38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168.70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139.17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350.10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309.79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248.66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210.08</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279.66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279.66.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8.567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9.192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25.700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8.051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Phytic acid constitutes the phosphorus reserve of the seed and, at the same time, the principal anti-nutrient of cereal grain, since it chelates iron and zinc and precludes their absorption in the human gut. Its decline during storage is among the few changes recorded in this experiment that improve nutritional value, and the most probable basis is enzymatic. Endogenous phytase progressively removes phosphate groups from the phytic acid molecule, and the partially dephosphorylated forms bind minerals far less tightly (Fukushima et al., 2020). Rice carries less phytase than rye or wheat, yet sufficient to effect measurable hydrolysis where grain is held for months at ambient temperature and at the moisture levels prevailing here. The value of this becomes apparent only when read against the mineral results, which registered no change during storage: as phytate declines while minerals remain constant, the ratio between them improves, and a greater proportion of the iron and zinc of aged grain should be available to the body. The varietal differences are genotypic, grain phytic acid being a quantitative trait under polygenic control with useful natural variation among rice types, which permits selection for reduced phytate without recourse to induced mutants and the attendant penalties in germination and yield (Perera et al., 2018). The effect of growing site most probably follows the phosphorus status of the soil.</w:t>
      </w:r>
    </w:p>
    <w:p>
      <w:r>
        <w:br w:type="page"/>
      </w:r>
    </w:p>
    <w:p>
      <w:pPr>
        <w:pStyle w:val="Heading1"/>
        <w:spacing w:after="130" w:before="260"/>
      </w:pPr>
      <w:r>
        <w:rPr>
          <w:rFonts w:ascii="Times New Roman" w:cs="Times New Roman" w:eastAsia="Times New Roman" w:hAnsi="Times New Roman"/>
          <w:b/>
          <w:bCs/>
          <w:color w:val="000000"/>
          <w:sz w:val="24"/>
          <w:szCs w:val="24"/>
        </w:rPr>
        <w:t xml:space="preserve">4.5 Colour attributes</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consolidated in Table 18. The individual parameters, with their interaction means, standard errors and critical differences, are presented below.</w:t>
      </w:r>
    </w:p>
    <w:p>
      <w:pPr>
        <w:spacing w:after="90" w:before="200"/>
        <w:jc w:val="left"/>
      </w:pPr>
      <w:r>
        <w:rPr>
          <w:rFonts w:ascii="Times New Roman" w:cs="Times New Roman" w:eastAsia="Times New Roman" w:hAnsi="Times New Roman"/>
          <w:b/>
          <w:bCs/>
          <w:sz w:val="19"/>
          <w:szCs w:val="19"/>
        </w:rPr>
        <w:t xml:space="preserve">Table 18. Main effect means of location, variety and storage period for the colour attributes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75.39</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-2.252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-3.310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-0.862</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113.94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114.07</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Colour Difference (ΔE)</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39.69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42.29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41.42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27.22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46.12</w:t>
            </w:r>
            <w:r>
              <w:rPr>
                <w:rFonts w:ascii="Times New Roman" w:cs="Times New Roman" w:eastAsia="Times New Roman" w:hAnsi="Times New Roman"/>
                <w:b w:val="false"/>
                <w:bCs w:val="false"/>
                <w:i w:val="false"/>
                <w:iCs w:val="false"/>
                <w:sz w:val="20"/>
                <w:szCs w:val="20"/>
                <w:vertAlign w:val="superscript"/>
              </w:rPr>
              <w:t xml:space="preserve">a</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4.5.1 L*</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L* value. The highest value, 76.59, was recorded at Purba Bardhaman, followed by Nadia with 74.77 and Birbhum/Howrah with 74.23. All three locations occupied separate letter groups, each differing significantly from the other two, and the extremes were separated by 2.36.</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Radhunipagal recorded the highest value, 75.74, followed by Gobindabhog with 75.40 and Kalojira with 74.44. Each landrace occupied a discrete letter group, Radhunipagal exceeding Kalojira by 1.30.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L* value to a highly significant degree. In order of sampling, the values were 75.02 in fresh paddy, 75.38 at 4 months, 75.00 at 8 months and 75.39 at 12 months, the maximum occurring at 12 months and the minimum at 8 months. Over the full year the value increased by 0.5%.</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Radhunipagal at Purba Bardhaman constituted the superior combination with 77.51, and Kalojira at Birbhum/Howrah the inferior one with 72.23. The ranking of the landraces was not conserved across locations: at Nadia the order was Radhunipagal, Kalojira, Gobindabhog; at Purba Bardhaman, Radhunipagal, Kalojira, Gobindabhog; and at Birbhum/Howrah, Gobindabhog, Radhunipagal, Kalojira.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76.85, was recorded for Purba Bardhaman at 12 months and the lowest, 73.84, for Birbhum/Howrah at 8 months. Between fresh paddy and 12 months of storage the change amounted to +1.4% at Nadia, +0.1% at Purba Bardhaman and -0.0%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75.83, was recorded for Radhunipagal at 8 months and the lowest, 74.05, for Kalojira in fresh paddy. Over the twelve months the change amounted to +0.2% in Gobindabhog, +0.2% in Radhunipagal and +1.1%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79.71 was recorded by Radhunipagal grown at Purba Bardhaman and sampled as fresh paddy, and the minimum of 71.80 by Kalojira grown at Birbhum/Howrah and sampled at 4 months, a spread of 7.91.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19. Effect of location, variety and storage period on L*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74.07</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74.22</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74.35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73.33</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74.94</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75.35</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74.73</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74.09</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75.26</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75.61</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76.07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79.71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75.44</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77.92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74.73</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73.71</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74.70</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74.78</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74.53</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72.52</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72.10</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72.23</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74.81</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75.02</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75.38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75.00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75.39</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75.19</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75.19.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0.672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lightness of milled rice is among the first attributes a buyer judges, and it proved remarkably stable through storage. The narrow range across sampling dates accords with Yanxia et al. (2018), who found only a small change in the lightness of milled rice held at ambient temperature. Since the varietal and locational contributions to variation were considerably the larger, whiteness in these landraces is essentially a property of the grain rather than of its storage history. The most probable basis of the varietal differences is pigment carryover: even after polishing, traces of phenolic and anthocyanin pigments from a coloured husk and darker pericarp persist in the surface layers and reduce reflectance, which is consistent with the same landrace leading for phenolics here and with the pigment load Zhang et al. (2010) described in coloured rice. The differences between growing sites are more probably a matter of grain filling than of pigment, since chalky or incompletely filled grain scatters light and registers as brighter; a high lightness value is therefore not invariably a mark of superior quality. Instrumental colour measurement of this kind affords an objective and non-destructive basis for grading (Kumaresh et al., 2020).</w:t>
      </w:r>
    </w:p>
    <w:p>
      <w:pPr>
        <w:pStyle w:val="Heading2"/>
        <w:spacing w:after="130" w:before="260"/>
      </w:pPr>
      <w:r>
        <w:rPr>
          <w:rFonts w:ascii="Times New Roman" w:cs="Times New Roman" w:eastAsia="Times New Roman" w:hAnsi="Times New Roman"/>
          <w:b/>
          <w:bCs/>
          <w:color w:val="000000"/>
          <w:sz w:val="23"/>
          <w:szCs w:val="23"/>
        </w:rPr>
        <w:t xml:space="preserve">4.5.2 a*</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a* value. The highest value, -1.154, was recorded at Nadia, followed by Birbhum/Howrah with -1.222 and Purba Bardhaman with -2.208. Nadia and Birbhum/Howrah shared a common letter group, the difference between them being too small to be regarded as real, while the gap between the superior and inferior locations amounted to 1.054.</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-0.702, followed by Radhunipagal with -1.630 and Gobindabhog with -2.252. Each landrace occupied a discrete letter group, Kalojira exceeding Gobindabhog by 1.550.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a* value to a highly significant degree. In order of sampling, the values were -3.310 in fresh paddy, -0.764 at 4 months, -1.176 at 8 months and -0.862 at 12 months, the maximum occurring at 4 months and the minimum in fresh paddy. Over the full year the value declined by 74.0%.</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Birbhum/Howrah constituted the superior combination with 1.325, and Gobindabhog at Birbhum/Howrah the inferior one with -4.563. The ranking of the landraces was not conserved across locations: at Nadia the order was Gobindabhog, Kalojira, Radhunipagal; at Purba Bardhaman, Gobindabhog, Kalojira, Radhunipagal; and at Birbhum/Howrah, Kalojira, Radhunipagal,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0.138, was recorded for Birbhum/Howrah at 4 months and the lowest, -4.548, for Purba Bardhaman in fresh paddy. Between fresh paddy and 12 months of storage the change amounted to -0.6% at Nadia, -72.6% at Purba Bardhaman and -95.2% at Birbhum/Howrah, a spread of 94.6 percentage points, grain from Birbhum/Howrah changing most and that from Nadia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-0.499, was recorded for Kalojira at 12 months and the lowest, -4.885, for Gobindabhog in fresh paddy. Over the twelve months the change amounted to -76.3% in Gobindabhog, -79.0% in Radhunipagal and -18.5% in Kalojira, Radhunipagal shifting furthest and Kalojira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1.790 was recorded by Kalojira grown at Birbhum/Howrah and sampled at 12 months, and the minimum of -13.290 by Gobindabhog grown at Birbhum/Howrah and sampled as fresh paddy, a spread of 15.080.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20. Effect of location, variety and storage period on a*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-1.620</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-0.698</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-3.023</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-2.185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-2.217</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-1.686</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-1.886</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-1.311</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-0.835</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-1.093</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-1.564</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-1.507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-9.546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-1.929</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-0.200</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-2.779</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-2.798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-0.976</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-3.124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-2.454</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-2.338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-13.290</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-2.450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-4.563</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-0.723</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-0.393</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-0.373</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-4.548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-4.238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-4.885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-2.252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-4.430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-3.310</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-0.764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-1.176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-0.862</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-1.528.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0.0295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0.2475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-14.192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redness-greenness coordinate moved sharply away from green during the first months of storage and thereafter changed little. The most probable basis of the early shift is the loss of residual chlorophyll and other immature pigments still present in freshly harvested grain, which is why newly milled rice frequently carries a greenish cast that dissipates after the first storage season. The slower drift thereafter is best explained by mild non-enzymatic browning and by the oxidative polymerisation of phenolic compounds, the same chemistry accounting for the steep fall in extractable phenolics reported by Zhou et al. (2004) and observed here. That the pigmented landrace shifted least is consistent with its having commenced closest to neutral and therefore possessing least green pigment to forfeit. Two cautions attach to this trait. The values for milled rice are small in absolute terms and sensitive to the degree of polishing, and since the mean is negative the coefficient of variation prints as a negative figure and should be read in absolute terms. Wang et al. (2025) similarly found colour change in newly harvested rice to depend more upon how the grain was handled than upon the duration for which it was subsequently held.</w:t>
      </w:r>
    </w:p>
    <w:p>
      <w:pPr>
        <w:pStyle w:val="Heading2"/>
        <w:spacing w:after="130" w:before="260"/>
      </w:pPr>
      <w:r>
        <w:rPr>
          <w:rFonts w:ascii="Times New Roman" w:cs="Times New Roman" w:eastAsia="Times New Roman" w:hAnsi="Times New Roman"/>
          <w:b/>
          <w:bCs/>
          <w:color w:val="000000"/>
          <w:sz w:val="23"/>
          <w:szCs w:val="23"/>
        </w:rPr>
        <w:t xml:space="preserve">4.5.3 b*</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b* value. The highest value, 113.67, was recorded at Purba Bardhaman, followed by Nadia with 113.14 and Birbhum/Howrah with 111.35. All three locations occupied separate letter groups, each differing significantly from the other two, and the extremes were separated by 2.32.</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113.16, followed by Radhunipagal with 112.64 and Gobindabhog with 112.35. Each landrace occupied a discrete letter group, Kalojira exceeding Gobindabhog by 0.81.</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b* value to a highly significant degree. In order of sampling, the values were 108.35 in fresh paddy, 114.51 at 4 months, 113.94 at 8 months and 114.07 at 12 months, the maximum occurring at 4 months and the minimum in fresh paddy. Over the full year the value increased by 5.3%.</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Kalojira at Purba Bardhaman constituted the superior combination with 115.48, and Gobindabhog at Birbhum/Howrah the inferior one with 109.26. The ranking of the landraces was not conserved across locations: at Nadia the order was Gobindabhog, Radhunipagal, Kalojira; at Purba Bardhaman, Kalojira, Gobindabhog, Radhunipagal; and at Birbhum/Howrah, Radhunipagal, Kalojira,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115.85, was recorded for Purba Bardhaman at 4 months and the lowest, 105.12, for Birbhum/Howrah in fresh paddy. Between fresh paddy and 12 months of storage the change amounted to +1.2% at Nadia, +7.2% at Purba Bardhaman and +7.7% at Birbhum/Howrah, a spread of 6.5 percentage points, grain from Nadia changing most and that from Birbhum/Howrah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115.00, was recorded for Radhunipagal at 4 months and the lowest, 106.10, for Gobindabhog in fresh paddy. Over the twelve months the change amounted to +7.8% in Gobindabhog, +7.4% in Radhunipagal and +0.9% in Kalojira, Kalojira shifting furthest and Gobindabhog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117.48 was recorded by Kalojira grown at Purba Bardhaman and sampled at 4 months, and the minimum of 92.38 by Gobindabhog grown at Birbhum/Howrah and sampled as fresh paddy, a spread of 25.10.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21. Effect of location, variety and storage period on b*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111.78</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112.53</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114.72</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114.39</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113.36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111.48</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115.96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112.47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112.89</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112.92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114.15</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115.14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114.03</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114.43</w:t>
            </w:r>
            <w:r>
              <w:rPr>
                <w:rFonts w:ascii="Times New Roman" w:cs="Times New Roman" w:eastAsia="Times New Roman" w:hAnsi="Times New Roman"/>
                <w:b w:val="false"/>
                <w:bCs w:val="false"/>
                <w:i w:val="false"/>
                <w:iCs w:val="false"/>
                <w:sz w:val="20"/>
                <w:szCs w:val="20"/>
                <w:vertAlign w:val="superscript"/>
              </w:rPr>
              <w:t xml:space="preserve">fghij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95.58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114.92</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111.08</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113.93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117.48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114.86</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115.65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92.38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114.49</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114.27</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109.26</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114.12</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114.19</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110.41</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111.41</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111.03</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111.67</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111.13</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112.05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113.38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107.89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115.61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111.35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106.10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112.35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112.41</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113.41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108.35</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114.51</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113.94</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114.07</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112.72</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112.72.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0.405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Yellowness rose between harvest and the first storage sampling and thereafter held steady. The most probable basis of the early rise is the same post-harvest curing that displaced the redness-greenness coordinate, as immature pigments are lost and the grain settles into its mature colour. Once curing was complete the value ceased to move, which accords with Yanxia et al. (2018), who found no significant change in the yellowness of milled rice during ambient storage. This stability is material, since progressive yellowing is normally interpreted as evidence of grain deterioration. Its absence indicates that the conditions employed here did not permit the extensive browning reactions and lipid oxidation that discolour badly managed grain. Genkawa et al. (2008) attributed yellowing to elevated moisture and temperature rather than to the passage of time, and Wang et al. (2025) found the yellowing rate of newly harvested rice to depend upon the drying regime. The varietal differences were small, as is to be expected, since polishing removes the greater part of the coloured bran and the residue differs little between these landraces.</w:t>
      </w:r>
    </w:p>
    <w:p>
      <w:pPr>
        <w:pStyle w:val="Heading2"/>
        <w:spacing w:after="130" w:before="260"/>
      </w:pPr>
      <w:r>
        <w:rPr>
          <w:rFonts w:ascii="Times New Roman" w:cs="Times New Roman" w:eastAsia="Times New Roman" w:hAnsi="Times New Roman"/>
          <w:b/>
          <w:bCs/>
          <w:color w:val="000000"/>
          <w:sz w:val="23"/>
          <w:szCs w:val="23"/>
        </w:rPr>
        <w:t xml:space="preserve">4.5.4 Total Colour Difference (ΔE)</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the total colour difference. The highest value, 42.29, was recorded at Birbhum/Howrah, followed by Purba Bardhaman with 41.87 and Nadia with 39.69. All three locations occupied separate letter groups, each differing significantly from the other two, and the extremes were separated by 2.60.</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Radhunipagal recorded the highest value, 41.42, followed by Gobindabhog with 41.31 and Kalojira with 41.12. Radhunipagal and Gobindabhog shared a common letter and were thus on par with each other, while Radhunipagal exceeded Kalojira by 0.30.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period altered the total colour difference to a highly significant degree. In order of sampling, the values were 27.22 in fresh paddy, 46.08 at 4 months, 45.71 at 8 months and 46.12 at 12 months, the maximum occurring at 12 months and the minimum in fresh paddy. Over the full year the value increased by 69.4%.</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Radhunipagal at Purba Bardhaman constituted the superior combination with 45.56, and Radhunipagal at Nadia the inferior one with 38.76. The ranking of the landraces was not conserved across locations: at Nadia the order was Gobindabhog, Kalojira, Radhunipagal; at Purba Bardhaman, Radhunipagal, Gobindabhog, Kalojira; and at Birbhum/Howrah, Kalojira, Gobindabhog, Radhunipagal.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highly significant. The highest mean, 47.55, was recorded for Purba Bardhaman at 12 months and the lowest, 22.41, for Nadia in fresh paddy. Between fresh paddy and 12 months of storage the change amounted to +103.8% at Nadia, +86.4% at Purba Bardhaman and +33.7% at Birbhum/Howrah, a spread of 70.1 percentage points, grain from Birbhum/Howrah changing most and that from Nadia least. The rate of change during storage was therefore not uniform across the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highly significant. The highest mean, 46.81, was recorded for Radhunipagal at 4 months and the lowest, 26.08, for Radhunipagal in fresh paddy. Over the twelve months the change amounted to +71.2% in Gobindabhog, +77.2% in Radhunipagal and +60.7% in Kalojira, Kalojira shifting furthest and Radhunipagal least. The three landraces consequently did not gain or lose at equivalent rates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highly significant. Among the thirty six treatment combinations, the maximum value of 49.74 was recorded by Radhunipagal grown at Purba Bardhaman and sampled at 8 months, and the minimum of 18.82 by Radhunipagal grown at Nadia and sampled as fresh paddy, a spread of 30.92.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22. Effect of location, variety and storage period on Total Colour Difference (ΔE)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24.63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44.43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46.57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46.11</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40.43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18.82</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47.54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44.10</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44.58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38.76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23.78</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43.54</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45.84</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46.33</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39.87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20.58</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46.76</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45.97</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47.12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36.99</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48.70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45.56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18.96</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48.36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39.94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35.89</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47.44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44.64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45.62</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22.43</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46.07</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45.32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39.94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42.92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43.75</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43.03</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44.47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43.54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45.50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39.69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25.51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47.31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47.55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33.75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44.53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45.14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42.29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27.03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46.28</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26.08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46.59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41.42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45.22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44.83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41.12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27.22</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46.08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45.71</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46.12</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41.28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41.28.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1.115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total colour difference is a composite of the three colour coordinates, so that its behaviour follows arithmetically from theirs and it contributes no independent information. The large increase between fresh and stored grain is driven almost entirely by the rise in yellowness and the movement away from green that accompany post-harvest curing. The more informative observation is the plateau that followed: once the initial transition was complete, overall colour held steady for the remainder of the year, which accords with the stability of the individual coordinates reported by Yanxia et al. (2018). For the trade the implication is that stored aromatic rice is unlikely to be rejected on colour within a year, provided moisture is controlled. The differences between growing sites most probably reflect the distance at which each lot began from the reference colour rather than any difference in the rate of curing. A single composite index of this kind affords a convenient basis for objective grading (Kumaresh et al., 2020).</w:t>
      </w:r>
    </w:p>
    <w:p>
      <w:r>
        <w:br w:type="page"/>
      </w:r>
    </w:p>
    <w:p>
      <w:pPr>
        <w:pStyle w:val="Heading1"/>
        <w:spacing w:after="130" w:before="260"/>
      </w:pPr>
      <w:r>
        <w:rPr>
          <w:rFonts w:ascii="Times New Roman" w:cs="Times New Roman" w:eastAsia="Times New Roman" w:hAnsi="Times New Roman"/>
          <w:b/>
          <w:bCs/>
          <w:color w:val="000000"/>
          <w:sz w:val="24"/>
          <w:szCs w:val="24"/>
        </w:rPr>
        <w:t xml:space="preserve">4.6 Grain minerals</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consolidated in Table 23. The individual parameters, with their interaction means, standard errors and critical differences, are presented below.</w:t>
      </w:r>
    </w:p>
    <w:p>
      <w:pPr>
        <w:spacing w:after="90" w:before="200"/>
        <w:jc w:val="left"/>
      </w:pPr>
      <w:r>
        <w:rPr>
          <w:rFonts w:ascii="Times New Roman" w:cs="Times New Roman" w:eastAsia="Times New Roman" w:hAnsi="Times New Roman"/>
          <w:b/>
          <w:bCs/>
          <w:sz w:val="19"/>
          <w:szCs w:val="19"/>
        </w:rPr>
        <w:t xml:space="preserve">Table 23. Main effect means of location, variety and storage period for the grain minerals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Copper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Iron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0.292</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Zinc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0.530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Manganese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4.6.1 Copper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copper. The highest value, 0.051 mg/kg, was recorded at Nadia, followed by Purba Bardhaman with 0.035 mg/kg and Birbhum/Howrah with 0.025 mg/kg. All three locations occupied separate letter groups, each differing significantly from the other two, and the extremes were separated by 0.026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Kalojira recorded the highest value, 0.039 mg/kg, followed by Gobindabhog with 0.038 mg/kg and Radhunipagal with 0.034 mg/kg. Each landrace occupied a discrete letter group, Kalojira exceeding Radhunipagal by 0.004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storage on copper was non-significant. In order of sampling, the values were 0.037 mg/kg in fresh paddy, 0.037 mg/kg at 4 months, 0.037 mg/kg at 8 months and 0.037 mg/kg at 12 months, the maximum occurring in fresh paddy and the minimum at 4 months. Over the full year the value declined by 0.7%.</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Radhunipagal at Nadia constituted the superior combination with 0.059 mg/kg, and Radhunipagal at Birbhum/Howrah the inferior one with 0.018 mg/kg. The ranking of the landraces was not conserved across locations: at Nadia the order was Radhunipagal, Gobindabhog, Kalojira; at Purba Bardhaman, Kalojira, Gobindabhog, Radhunipagal; and at Birbhum/Howrah, Kalojira, Gobindabhog, Radhunipagal.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0.052 mg/kg, was recorded for Nadia in fresh paddy and the lowest, 0.024 mg/kg, for Birbhum/Howrah likewise in fresh paddy. Between fresh paddy and 12 months of storage the change amounted to -3.3% at Nadia, -0.4% at Purba Bardhaman and +4.5%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0.040 mg/kg, was recorded for Kalojira at 8 months and the lowest, 0.033 mg/kg, for Radhunipagal at 8 months. Over the twelve months the change amounted to -0.6% in Gobindabhog, -0.3% in Radhunipagal and -1.2%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0.060 mg/kg was recorded by Radhunipagal grown at Nadia and sampled at 4 months, and the minimum of 0.018 mg/kg by Radhunipagal grown at Birbhum/Howrah and sampled at 8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24. Effect of location, variety and storage period on Copper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0.053</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0.040</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0.037.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5.849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Copper concentration was unaffected by storage, precisely as theory predicts, since mineral elements are neither synthesised nor lost from intact grain held under ambient conditions. This outcome serves as a useful internal check, indicating that the analytical procedure was sound and that the changes recorded for other traits represent real effects rather than laboratory drift. Grain mineral concentration is established during the growing season by root uptake and translocation to the developing panicle, so that the differences between sites are most probably attributable to the copper status of the three soils and to the chemical conditions governing its availability to the plant. That the landrace ranking altered from one site to another suggests that the three differ in the efficiency with which they absorb copper from different soils, and no single landrace can therefore be recommended as the superior accumulator without specification of the soil. Li et al. (2018) similarly found grain composition to respond jointly to genotype and to the conditions of the growing area.</w:t>
      </w:r>
    </w:p>
    <w:p>
      <w:pPr>
        <w:pStyle w:val="Heading2"/>
        <w:spacing w:after="130" w:before="260"/>
      </w:pPr>
      <w:r>
        <w:rPr>
          <w:rFonts w:ascii="Times New Roman" w:cs="Times New Roman" w:eastAsia="Times New Roman" w:hAnsi="Times New Roman"/>
          <w:b/>
          <w:bCs/>
          <w:color w:val="000000"/>
          <w:sz w:val="23"/>
          <w:szCs w:val="23"/>
        </w:rPr>
        <w:t xml:space="preserve">4.6.2 Iron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iron. The highest value, 0.481 mg/kg, was recorded at Birbhum/Howrah, followed by Nadia with 0.227 mg/kg and Purba Bardhaman with 0.171 mg/kg. All three locations occupied separate letter groups, each differing significantly from the other two, and the extremes were separated by 0.309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Gobindabhog recorded the highest value, 0.525 mg/kg, followed by Radhunipagal with 0.224 mg/kg and Kalojira with 0.130 mg/kg. Each landrace occupied a discrete letter group, Gobindabhog exceeding Kalojira by 0.395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storage on iron was non-significant. In order of sampling, the values were 0.293 mg/kg in fresh paddy, 0.293 mg/kg at 4 months, 0.294 mg/kg at 8 months and 0.292 mg/kg at 12 months, the maximum occurring at 8 months and the minimum at 12 months. Over the full year the value declined by 0.5%.</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Gobindabhog at Birbhum/Howrah constituted the superior combination with 1.338 mg/kg, and Radhunipagal at Birbhum/Howrah the inferior one with 0.049 mg/kg. The ranking of the landraces was not conserved across locations: at Nadia the order was Radhunipagal, Kalojira, Gobindabhog; at Purba Bardhaman, Radhunipagal, Gobindabhog, Kalojira; and at Birbhum/Howrah, Gobindabhog, Kalojira, Radhunipagal.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0.482 mg/kg, was recorded for Birbhum/Howrah at 4 months and the lowest, 0.169 mg/kg, for Purba Bardhaman at 12 months. Between fresh paddy and 12 months of storage the change amounted to -1.2% at Nadia, -1.8% at Purba Bardhaman and +0.4%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0.527 mg/kg, was recorded for Gobindabhog at 8 months and the lowest, 0.126 mg/kg, for Kalojira at 12 months. Over the twelve months the change amounted to +0.0% in Gobindabhog, +0.8% in Radhunipagal and -4.6%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1.341 mg/kg was recorded by Gobindabhog grown at Birbhum/Howrah and sampled at 4 months, and the minimum of 0.048 mg/kg by Radhunipagal grown at Birbhum/Howrah and sampled at 8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25. Effect of location, variety and storage period on Iron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0.066</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0.182</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0.178</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0.177</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0.050</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0.049</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0.292</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0.293.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4.031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Iron deficiency ranks among the most widespread nutritional problems in India, and rice is a poor source of the element, so the wide varietal differences recorded here carry practical interest and identify the leading landrace as a candidate for work directed at raising grain iron (Perera et al., 2018). As anticipated for a mineral, storage exerted no effect. That stability should be read alongside the decline in phytic acid over the same period, since phytate constitutes the principal barrier to the absorption of non-haem iron; as the ratio of phytate to iron improves, aged grain should deliver more available iron notwithstanding that its total iron is unchanged (Fukushima et al., 2020). The differences between growing sites most probably reflect the contrasting soils of the state, iron being more available in lateritic than in alluvial soils. The reversal of the landrace ranking between sites constitutes a caution against inferring grain iron from a single location, and is consistent with the strong influence of growing area on grain composition reported by Li et al. (2018).</w:t>
      </w:r>
    </w:p>
    <w:p>
      <w:pPr>
        <w:pStyle w:val="Heading2"/>
        <w:spacing w:after="130" w:before="260"/>
      </w:pPr>
      <w:r>
        <w:rPr>
          <w:rFonts w:ascii="Times New Roman" w:cs="Times New Roman" w:eastAsia="Times New Roman" w:hAnsi="Times New Roman"/>
          <w:b/>
          <w:bCs/>
          <w:color w:val="000000"/>
          <w:sz w:val="23"/>
          <w:szCs w:val="23"/>
        </w:rPr>
        <w:t xml:space="preserve">4.6.3 Zinc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zinc. The highest value, 0.748 mg/kg, was recorded at Nadia, followed by Purba Bardhaman with 0.438 mg/kg and Birbhum/Howrah with 0.397 mg/kg. All three locations occupied separate letter groups, each differing significantly from the other two, and the extremes were separated by 0.351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Radhunipagal recorded the highest value, 0.708 mg/kg, followed by Kalojira with 0.486 mg/kg and Gobindabhog with 0.388 mg/kg. Each landrace occupied a discrete letter group, Radhunipagal exceeding Gobindabhog by 0.320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storage on zinc was non-significant. In order of sampling, the values were 0.530 mg/kg in fresh paddy, 0.528 mg/kg at 4 months, 0.528 mg/kg at 8 months and 0.524 mg/kg at 12 months, the maximum occurring in fresh paddy and the minimum at 12 months. Over the full year the value declined by 1.1%.</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Radhunipagal at Nadia constituted the superior combination with 1.375 mg/kg, and Gobindabhog at Birbhum/Howrah the inferior one with 0.343 mg/kg. The ranking of the landraces was not conserved across locations: at Nadia the order was Radhunipagal, Kalojira, Gobindabhog; at Purba Bardhaman, Kalojira, Gobindabhog, Radhunipagal; and at Birbhum/Howrah, Kalojira, Radhunipagal,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0.753 mg/kg, was recorded for Nadia in fresh paddy and the lowest, 0.395 mg/kg, for Birbhum/Howrah at 12 months. Between fresh paddy and 12 months of storage the change amounted to -1.9% at Nadia, -0.4% at Purba Bardhaman and -0.6%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0.712 mg/kg, was recorded for Radhunipagal in fresh paddy and the lowest, 0.383 mg/kg, for Gobindabhog at 12 months. Over the twelve months the change amounted to -2.0% in Gobindabhog, -0.5% in Radhunipagal and -1.3%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significant. Among the thirty six treatment combinations, the maximum value of 1.382 mg/kg was recorded by Radhunipagal grown at Nadia and sampled as fresh paddy, and the minimum of 0.333 mg/kg by Gobindabhog grown at Birbhum/Howrah and sampled at 12 months, a spread of 1.049 mg/kg. This range is appreciably wider than that generated by any single factor in isolation. Location, landrace and storage period operated jointly, and the optimum result is obtainable only by setting all three at the appropriate level.</w:t>
      </w:r>
    </w:p>
    <w:p>
      <w:pPr>
        <w:spacing w:after="90" w:before="200"/>
        <w:jc w:val="left"/>
      </w:pPr>
      <w:r>
        <w:rPr>
          <w:rFonts w:ascii="Times New Roman" w:cs="Times New Roman" w:eastAsia="Times New Roman" w:hAnsi="Times New Roman"/>
          <w:b/>
          <w:bCs/>
          <w:sz w:val="19"/>
          <w:szCs w:val="19"/>
        </w:rPr>
        <w:t xml:space="preserve">Table 26. Effect of location, variety and storage period on Zinc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0.414</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0.400</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0.454</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0.407</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0.415</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0.401</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0.340</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0.355</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0.351</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0.349</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0.497</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0.530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r>
              <w:rPr>
                <w:rFonts w:ascii="Times New Roman" w:cs="Times New Roman" w:eastAsia="Times New Roman" w:hAnsi="Times New Roman"/>
                <w:b/>
                <w:bCs/>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r>
              <w:rPr>
                <w:rFonts w:ascii="Times New Roman" w:cs="Times New Roman" w:eastAsia="Times New Roman" w:hAnsi="Times New Roman"/>
                <w:b/>
                <w:bCs/>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0.524</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0.528.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2.594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Zinc, like iron, is frequently deficient in diets founded upon rice, and the grain again proved a modest source. Storage exerted no effect, as anticipated for a mineral, and the marginal statistical separation between sampling dates reflects the low experimental error rather than any genuine change in the grain. The varietal ranking ran counter to that for iron, which most probably indicates that the two elements are absorbed and deposited by at least partly independent routes within the plant; no single landrace among the three combines superiority for both, so that a breeder seeking to raise them together would be obliged to recombine them. The differences between growing sites are most probably an effect of soil chemistry, since zinc becomes less available to rice in soils that are alkaline, high in phosphorus or maintained under prolonged flooding, and the site returning the most phytic acid, itself the phosphorus reserve of the seed, returned the least zinc. As with iron, the decline in phytate during storage should improve the proportion of zinc absorbable by the body (Perera et al., 2018; Fukushima et al., 2020).</w:t>
      </w:r>
    </w:p>
    <w:p>
      <w:pPr>
        <w:pStyle w:val="Heading2"/>
        <w:spacing w:after="130" w:before="260"/>
      </w:pPr>
      <w:r>
        <w:rPr>
          <w:rFonts w:ascii="Times New Roman" w:cs="Times New Roman" w:eastAsia="Times New Roman" w:hAnsi="Times New Roman"/>
          <w:b/>
          <w:bCs/>
          <w:color w:val="000000"/>
          <w:sz w:val="23"/>
          <w:szCs w:val="23"/>
        </w:rPr>
        <w:t xml:space="preserve">4.6.4 Manganese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Location exerted a highly significant effect on manganese. The highest value, 0.133 mg/kg, was recorded at Birbhum/Howrah, followed by Purba Bardhaman with 0.132 mg/kg and Nadia with 0.093 mg/kg. Birbhum/Howrah and Purba Bardhaman shared a common letter group, the difference between them being too small to be regarded as real, while the gap between the superior and inferior locations amounted to 0.040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likewise differed, the varietal effect being highly significant. Radhunipagal recorded the highest value, 0.120 mg/kg, followed by Gobindabhog with 0.120 mg/kg and Kalojira with 0.117 mg/kg. Radhunipagal and Gobindabhog shared a common letter and were thus on par with each other, while Radhunipagal exceeded Kalojira by 0.003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storage on manganese was non-significant. In order of sampling, the values were 0.119 mg/kg in fresh paddy, 0.119 mg/kg at 4 months, 0.119 mg/kg at 8 months and 0.120 mg/kg at 12 months, the maximum occurring at 12 months and the minimum at 4 months. Over the full year the value increased by 0.5%.</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highly significant. Gobindabhog at Purba Bardhaman constituted the superior combination with 0.143 mg/kg, and Radhunipagal at Nadia the inferior one with 0.088 mg/kg. The ranking of the landraces was not conserved across locations: at Nadia the order was Kalojira, Gobindabhog, Radhunipagal; at Purba Bardhaman, Gobindabhog, Radhunipagal, Kalojira; and at Birbhum/Howrah, Kalojira, Radhunipagal, Gobindabhog. Rank reversal of this kind establishes that the landraces did not respond uniformly to the three growing environments.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storage was non-significant. The highest mean, 0.133 mg/kg, was recorded for Birbhum/Howrah at 12 months and the lowest, 0.092 mg/kg, for Nadia at 8 months. Between fresh paddy and 12 months of storage the change amounted to +0.4% at Nadia, +0.8% at Purba Bardhaman and +0.3% at Birbhum/Howrah. The three locations changed by closely comparable margins, storage having acted upon the grain in much the same manner irrespective of where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variety and storage was non-significant. The highest mean, 0.121 mg/kg, was recorded for Radhunipagal in fresh paddy and the lowest, 0.117 mg/kg, for Kalojira at 8 months. Over the twelve months the change amounted to +0.7% in Gobindabhog, -0.4% in Radhunipagal and +1.2% in Kalojira. All three landraces shifted by nearly equivalent margins, storage having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three-factor interaction was non-significant. Among the thirty six treatment combinations, the maximum value of 0.146 mg/kg was recorded by Gobindabhog grown at Purba Bardhaman and sampled at 8 months, and the minimum of 0.087 mg/kg by Radhunipagal grown at Nadia and sampled at 8 months. Given the non-significance of this term, these two extreme cells cannot be interpreted as genuine differences in isolation, and the main effects afford the more reliable inference.</w:t>
      </w:r>
    </w:p>
    <w:p>
      <w:pPr>
        <w:spacing w:after="90" w:before="200"/>
        <w:jc w:val="left"/>
      </w:pPr>
      <w:r>
        <w:rPr>
          <w:rFonts w:ascii="Times New Roman" w:cs="Times New Roman" w:eastAsia="Times New Roman" w:hAnsi="Times New Roman"/>
          <w:b/>
          <w:bCs/>
          <w:sz w:val="19"/>
          <w:szCs w:val="19"/>
        </w:rPr>
        <w:t xml:space="preserve">Table 27. Effect of location, variety and storage period on Manganese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0.090</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0.097</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0.097</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0.098</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0.144</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0.141</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0.141</w:t>
            </w:r>
            <w:r>
              <w:rPr>
                <w:rFonts w:ascii="Times New Roman" w:cs="Times New Roman" w:eastAsia="Times New Roman" w:hAnsi="Times New Roman"/>
                <w:b w:val="false"/>
                <w:bCs w:val="false"/>
                <w:i w:val="false"/>
                <w:iCs w:val="false"/>
                <w:sz w:val="20"/>
                <w:szCs w:val="20"/>
                <w:vertAlign w:val="superscript"/>
              </w:rPr>
              <w:t xml:space="preserve">ab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0.118</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0.120</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0.119.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2.952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Manganese behaved as the other minerals did, being unaffected by storage and determined entirely during the growing season. The varietal range was narrow, which most probably indicates that genetic control over manganese uptake is weaker in these landraces than for iron or zinc, where the differences extended to several fold. Soil therefore counted for considerably more than seed in respect of this element. The differences between sites are most probably governed by soil reaction and redox status, since manganese availability rises sharply as a flooded soil becomes reduced and anoxic; differences in the duration for which the fields were kept submerged constitute the most likely explanation. The interaction between site and landrace, while significant, involved very small absolute differences and carries little practical importance, although it does confirm that soil conditions rather than landrace determine the manganese content of the grain (Li et al., 2018).</w:t>
      </w:r>
    </w:p>
    <w:p>
      <w:r>
        <w:br w:type="page"/>
      </w:r>
    </w:p>
    <w:p>
      <w:pPr>
        <w:pStyle w:val="Heading1"/>
        <w:spacing w:after="130" w:before="260"/>
      </w:pPr>
      <w:r>
        <w:rPr>
          <w:rFonts w:ascii="Times New Roman" w:cs="Times New Roman" w:eastAsia="Times New Roman" w:hAnsi="Times New Roman"/>
          <w:b/>
          <w:bCs/>
          <w:color w:val="000000"/>
          <w:sz w:val="24"/>
          <w:szCs w:val="24"/>
        </w:rPr>
        <w:t xml:space="preserve">4.7 Amino acid profile of freshly harvested grain</w:t>
      </w:r>
    </w:p>
    <w:p>
      <w:pPr>
        <w:spacing w:after="140" w:line="300"/>
        <w:jc w:val="both"/>
      </w:pPr>
      <w:r>
        <w:rPr>
          <w:rFonts w:ascii="Times New Roman" w:cs="Times New Roman" w:eastAsia="Times New Roman" w:hAnsi="Times New Roman"/>
          <w:b w:val="false"/>
          <w:bCs w:val="false"/>
          <w:i w:val="false"/>
          <w:iCs w:val="false"/>
          <w:sz w:val="22"/>
          <w:szCs w:val="22"/>
        </w:rPr>
        <w:t xml:space="preserve">The amino acid profile was determined on freshly harvested grain alone; the samples drawn at 4, 8 and 12 months were not assayed for these parameters. The results presented below therefore characterise the influence of location and variety on the amino acids of fresh grain. No inference is drawn regarding the effect of storage, that effect not having been measured. All fifteen amino acids are presented together in Table 24, and the SEm and CD figures given there pertain to the varietal means.</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location was non-significant for fourteen of the fifteen amino acids, proline constituting the sole exception. For every other amino acid the three locations differed by less than 0.0025 mg/100 mg, a margin far too small to be of consequence. Proline attained 0.3000 mg/100 mg at Purba Bardhaman, 0.2967 mg/100 mg at Nadia and 0.2954 mg/100 mg at Birbhum/Howrah. Phenylalanine exhibited the widest spread among the non-significant traits at 0.0023 mg/100 mg.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varietal effect was highly significant for every one of the fifteen amino acids. Gobindabhog carried the greatest quantity of thirteen amino acids, followed by Radhunipagal and, in third position, Kalojira. Glutamic acid was the most abundant amino acid in all three landraces, at 1.4690 mg/100 mg in Gobindabhog, 1.1983 mg/100 mg in Radhunipagal and 1.1141 mg/100 mg in Kalojira. Threonine was the least abundant, at 0.2770, 0.1898 and 0.1368 mg/100 mg respectively.</w:t>
      </w:r>
    </w:p>
    <w:p>
      <w:pPr>
        <w:spacing w:after="140" w:line="300"/>
        <w:jc w:val="both"/>
      </w:pPr>
      <w:r>
        <w:rPr>
          <w:rFonts w:ascii="Times New Roman" w:cs="Times New Roman" w:eastAsia="Times New Roman" w:hAnsi="Times New Roman"/>
          <w:b w:val="false"/>
          <w:bCs w:val="false"/>
          <w:i w:val="false"/>
          <w:iCs w:val="false"/>
          <w:sz w:val="22"/>
          <w:szCs w:val="22"/>
        </w:rPr>
        <w:t xml:space="preserve">Two exceptions to the general order were recorded. Kalojira carried much the greatest quantity of cysteine, 1.6729 mg/100 mg against 0.9240 mg/100 mg in Gobindabhog, and ranked second for tyrosine. Cysteine and tyrosine were barely detectable in Radhunipagal, at 0.0017 and 0.0014 mg/100 mg respectively, values lying at the lower limit of the method's determination.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magnitude of the varietal margin differed considerably between amino acids. Glutamic acid varied least, Gobindabhog exceeding Kalojira by 32%, while alanine varied most among the ordinary amino acids, at 141%. Summed over all fifteen amino acids, Gobindabhog carried 7.6407 mg/100 mg, Kalojira 5.4210 mg/100 mg and Radhunipagal 4.0672 mg/100 mg.</w:t>
      </w:r>
    </w:p>
    <w:p>
      <w:pPr>
        <w:spacing w:after="70" w:before="150"/>
      </w:pPr>
      <w:r>
        <w:rPr>
          <w:rFonts w:ascii="Times New Roman" w:cs="Times New Roman" w:eastAsia="Times New Roman" w:hAnsi="Times New Roman"/>
          <w:b/>
          <w:bCs/>
          <w:i/>
          <w:iCs/>
          <w:sz w:val="22"/>
          <w:szCs w:val="22"/>
        </w:rPr>
        <w:t xml:space="preserve">(c)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 between location and variety was non-significant for thirteen of the fifteen amino acids, tyrosine and isoleucine constituting the two exceptions; for both, the ranking of the landraces was conserved at all three locations. The interaction therefore reflects a change in the width of the margins and not in their direction. Storage was not assayed for these parameters, so no interaction involving storage period is reported.</w:t>
      </w:r>
    </w:p>
    <w:p>
      <w:pPr>
        <w:spacing w:after="90" w:before="200"/>
        <w:jc w:val="left"/>
      </w:pPr>
      <w:r>
        <w:rPr>
          <w:rFonts w:ascii="Times New Roman" w:cs="Times New Roman" w:eastAsia="Times New Roman" w:hAnsi="Times New Roman"/>
          <w:b/>
          <w:bCs/>
          <w:sz w:val="19"/>
          <w:szCs w:val="19"/>
        </w:rPr>
        <w:t xml:space="preserve">Table 28. Effect of location and variety on the amino acid composition (mg/100 mg) of freshly harvested grain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6"/>
        <w:gridCol w:w="870"/>
        <w:gridCol w:w="870"/>
        <w:gridCol w:w="870"/>
        <w:gridCol w:w="870"/>
        <w:gridCol w:w="870"/>
        <w:gridCol w:w="870"/>
        <w:gridCol w:w="870"/>
        <w:gridCol w:w="870"/>
      </w:tblGrid>
      <w:tr>
        <w:trPr>
          <w:tblHeader/>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Amino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Histidine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0.1098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0.1075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Serine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0.3897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0.3905</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0.5544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0.2715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Arginine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0.3110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0.4205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Glycine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0.5587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0.2804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Aspartic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0.6690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0.4526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Glutamic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1.2610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Threonine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0.2770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0.1898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0.1368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Alanine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0.4493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0.6596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0.4171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0.2739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Proline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0.2967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0.2954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0.4311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Cysteine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0.8657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1.6729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Tyrosine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0.2807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0.2821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0.2819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0.5965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Valine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0.3448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0.3456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0.3459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0.3316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Isoleucine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0.2111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Leucine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Phenylalanine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0.3598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0.2301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bl>
    <w:p>
      <w:pPr>
        <w:spacing w:after="190" w:before="70"/>
        <w:jc w:val="left"/>
      </w:pPr>
      <w:r>
        <w:rPr>
          <w:rFonts w:ascii="Times New Roman" w:cs="Times New Roman" w:eastAsia="Times New Roman" w:hAnsi="Times New Roman"/>
          <w:i/>
          <w:iCs/>
          <w:sz w:val="17"/>
          <w:szCs w:val="17"/>
        </w:rPr>
        <w:t xml:space="preserve">Amino acids were assayed on freshly harvested grain (S1) only. Varietal means followed by a common letter within a row are not significantly different at P = 0.05 (LSD). SEm and CD apply to the varietal means. The effect of location was not significant except for proline; the location x variety interaction was not significant except for tyrosine and isoleucine.</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Three features of these results require explanation. The first is that growing site altered only proline while landrace altered every amino acid. The most probable reason is that amino acid composition is determined by the proportions in which the grain deposits its storage protein fractions, and those proportions are under genetic control, whereas soil and weather govern the quantity of protein accumulated rather than its composition. The present data are consistent with this interpretation, since growing site was material for soluble protein but not for the amino acids incorporated within it, and Devi et al. (2024) reached the same conclusion for maize. Because glutelin dominates the protein of milled rice (Jayaprakash et al., 2022), the amino acids of that fraction vary least between landraces while those belonging to the smaller prolamin fraction vary most, which is precisely the pattern obtained here. The second feature is the unusually high cysteine content of the pigmented landrace. Cysteine is concentrated in the globulin fraction (Jayaprakash et al., 2022), a bran and embryo protein, and the same landrace also led for ash and for fat in this study; all three observations indicate a proportionately thicker bran, and therefore a larger globulin share, as the most probable cause. The near-absence of cysteine and tyrosine in one landrace is more likely a failure of detection than a genuine absence and should be verified against the raw chromatograms. The third feature is that proline ran counter to aroma. Free proline in the developing grain is consumed in the synthesis of 2-acetyl-1-pyrroline (Luo et al., 2020; Renuka et al., 2022; Imran et al., 2023), so that the most fragrant landrace probably diverts proline into the aroma pathway rather than incorporating it into storage protein, which would leave it lowest in the bound form determined here. The remaining results conformed to expectation. All the essential amino acids were present, which supports the long-established view that rice protein is of good quality despite its low lysine content (Mahadevamma and Tharanathan, 2007); threonine ranked among the least abundant, as in other cereals (Devi et al., 2024); the branched-chain amino acids followed the order reported by Sui et al. (2023); and much of the aspartic acid, glutamic acid and glycine resides in the germ and outer layers (Kamjijam et al., 2020), so that the degree of milling will likewise condition the final profile.</w:t>
      </w:r>
    </w:p>
    <w:p>
      <w:r>
        <w:br w:type="page"/>
      </w:r>
    </w:p>
    <w:p>
      <w:r>
        <w:br w:type="page"/>
      </w:r>
    </w:p>
    <w:p>
      <w:pPr>
        <w:pStyle w:val="Heading1"/>
        <w:spacing w:after="130" w:before="260"/>
      </w:pPr>
      <w:r>
        <w:rPr>
          <w:rFonts w:ascii="Times New Roman" w:cs="Times New Roman" w:eastAsia="Times New Roman" w:hAnsi="Times New Roman"/>
          <w:b/>
          <w:bCs/>
          <w:color w:val="000000"/>
          <w:sz w:val="24"/>
          <w:szCs w:val="24"/>
        </w:rPr>
        <w:t xml:space="preserve">4.8 Correlation, principal component and cluster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The analysis of variance presented in the preceding sections treats each parameter in isolation and can indicate neither how the traits covary nor which treatments are alike in overall profile. Three further analyses were therefore undertaken: correlation analysis, principal component analysis and hierarchical cluster analysis. The same combination has been applied to rice quality data by Abdelsalam et al. (2025), who found the three methods to be mutually corroborative.</w:t>
      </w:r>
    </w:p>
    <w:p>
      <w:pPr>
        <w:spacing w:after="140" w:line="300"/>
        <w:jc w:val="both"/>
      </w:pPr>
      <w:r>
        <w:rPr>
          <w:rFonts w:ascii="Times New Roman" w:cs="Times New Roman" w:eastAsia="Times New Roman" w:hAnsi="Times New Roman"/>
          <w:b w:val="false"/>
          <w:bCs w:val="false"/>
          <w:i w:val="false"/>
          <w:iCs w:val="false"/>
          <w:sz w:val="22"/>
          <w:szCs w:val="22"/>
        </w:rPr>
        <w:t xml:space="preserve">All three were based on the thirty six location by variety by storage treatment means, pooled over the two years, for the twenty three parameters in which storage was assayed. The fifteen amino acids were excluded, having been determined in fresh grain alone. It should be borne in mind that these analyses employ treatment means rather than individual replicate values, so that the coefficients describe the covariation of treatment means.</w:t>
      </w:r>
    </w:p>
    <w:p>
      <w:pPr>
        <w:pStyle w:val="Heading2"/>
        <w:spacing w:after="130" w:before="260"/>
      </w:pPr>
      <w:r>
        <w:rPr>
          <w:rFonts w:ascii="Times New Roman" w:cs="Times New Roman" w:eastAsia="Times New Roman" w:hAnsi="Times New Roman"/>
          <w:b/>
          <w:bCs/>
          <w:color w:val="000000"/>
          <w:sz w:val="23"/>
          <w:szCs w:val="23"/>
        </w:rPr>
        <w:t xml:space="preserve">4.8.1 Correlation among quality parameters</w:t>
      </w:r>
    </w:p>
    <w:p>
      <w:pPr>
        <w:spacing w:after="140" w:line="300"/>
        <w:jc w:val="both"/>
      </w:pPr>
      <w:r>
        <w:rPr>
          <w:rFonts w:ascii="Times New Roman" w:cs="Times New Roman" w:eastAsia="Times New Roman" w:hAnsi="Times New Roman"/>
          <w:b w:val="false"/>
          <w:bCs w:val="false"/>
          <w:i w:val="false"/>
          <w:iCs w:val="false"/>
          <w:sz w:val="22"/>
          <w:szCs w:val="22"/>
        </w:rPr>
        <w:t xml:space="preserve">Correlation measures whether two traits rise and fall in concert: a positive value indicates movement in the same direction, a negative value that one rises as the other declines, and a value approaching zero that they vary independently. Coefficients were computed for all 253 pairs. With 36 pairs of values, a coefficient of 0.329 or greater is significant at the 5% level, and eighty seven pairs exceeded that threshold. The full matrix is presented in Figure 1.</w:t>
      </w:r>
    </w:p>
    <w:p>
      <w:pPr>
        <w:spacing w:after="140" w:line="300"/>
        <w:jc w:val="both"/>
      </w:pPr>
      <w:r>
        <w:rPr>
          <w:rFonts w:ascii="Times New Roman" w:cs="Times New Roman" w:eastAsia="Times New Roman" w:hAnsi="Times New Roman"/>
          <w:b w:val="false"/>
          <w:bCs w:val="false"/>
          <w:i w:val="false"/>
          <w:iCs w:val="false"/>
          <w:sz w:val="22"/>
          <w:szCs w:val="22"/>
        </w:rPr>
        <w:t xml:space="preserve">Total phenol and total flavonoid were almost perfectly associated, for a straightforward reason: flavonoids constitute one family within the phenolic group, so that the two assays enumerate much of the same material twice. A laboratory constrained for time could determine either alone with negligible loss of information.</w:t>
      </w:r>
    </w:p>
    <w:p>
      <w:pPr>
        <w:spacing w:after="140" w:line="300"/>
        <w:jc w:val="both"/>
      </w:pPr>
      <w:r>
        <w:rPr>
          <w:rFonts w:ascii="Times New Roman" w:cs="Times New Roman" w:eastAsia="Times New Roman" w:hAnsi="Times New Roman"/>
          <w:b w:val="false"/>
          <w:bCs w:val="false"/>
          <w:i w:val="false"/>
          <w:iCs w:val="false"/>
          <w:sz w:val="22"/>
          <w:szCs w:val="22"/>
        </w:rPr>
        <w:t xml:space="preserve">Total phenol, total flavonoid and antioxidant capacity constituted a tightly cohering block, as is to be expected, since phenolic compounds perform the greater part of the radical scavenging in rice grain. Shao et al. (2014) and Zhang et al. (2010) demonstrated these compounds to be concentrated in the bran and embryo of pigmented rice. Any landrace rich in one will therefore be rich in all three.</w:t>
      </w:r>
    </w:p>
    <w:p>
      <w:pPr>
        <w:spacing w:after="140" w:line="300"/>
        <w:jc w:val="both"/>
      </w:pPr>
      <w:r>
        <w:rPr>
          <w:rFonts w:ascii="Times New Roman" w:cs="Times New Roman" w:eastAsia="Times New Roman" w:hAnsi="Times New Roman"/>
          <w:b w:val="false"/>
          <w:bCs w:val="false"/>
          <w:i w:val="false"/>
          <w:iCs w:val="false"/>
          <w:sz w:val="22"/>
          <w:szCs w:val="22"/>
        </w:rPr>
        <w:t xml:space="preserve">Aroma correlated strongly with fat, which ranks among the more instructive findings of the correlation analysis. Both declined during storage, and did so in concert, treatment by treatment. The probable explanation is that the two losses share a common cause: rice lipid is hydrolysed and oxidised in store, and the low-molecular-weight carbonyl compounds thereby generated impart the stale odour of old grain and act antagonistically to whatever fragrance remains. Zhou et al. (2002) described the same coupling between lipid breakdown and flavour change. Aroma was likewise associated with antioxidant capacity and with phenol, so that the entire complex of desirable traits rises and falls as a unit.</w:t>
      </w:r>
    </w:p>
    <w:p>
      <w:pPr>
        <w:spacing w:after="140" w:line="300"/>
        <w:jc w:val="both"/>
      </w:pPr>
      <w:r>
        <w:rPr>
          <w:rFonts w:ascii="Times New Roman" w:cs="Times New Roman" w:eastAsia="Times New Roman" w:hAnsi="Times New Roman"/>
          <w:b w:val="false"/>
          <w:bCs w:val="false"/>
          <w:i w:val="false"/>
          <w:iCs w:val="false"/>
          <w:sz w:val="22"/>
          <w:szCs w:val="22"/>
        </w:rPr>
        <w:t xml:space="preserve">The strongest negative association obtained between amylose and soluble protein. The probable basis is competition for space: starch and protein are deposited within the same endosperm, so that a grain rich in one retains less of the other. Chattopadhyay et al. (2018) reported the same negative association in rice. Amylose was also negatively associated with antioxidant capacity and with fat; this reflects a storage effect rather than a compositional one, since amylose rose during storage while those two declined.</w:t>
      </w:r>
    </w:p>
    <w:p>
      <w:pPr>
        <w:spacing w:after="140" w:line="300"/>
        <w:jc w:val="both"/>
      </w:pPr>
      <w:r>
        <w:rPr>
          <w:rFonts w:ascii="Times New Roman" w:cs="Times New Roman" w:eastAsia="Times New Roman" w:hAnsi="Times New Roman"/>
          <w:b w:val="false"/>
          <w:bCs w:val="false"/>
          <w:i w:val="false"/>
          <w:iCs w:val="false"/>
          <w:sz w:val="22"/>
          <w:szCs w:val="22"/>
        </w:rPr>
        <w:t xml:space="preserve">Among the minerals, copper and zinc were positively associated while copper and manganese were negatively associated. The probable explanation is that copper and zinc share part of their uptake route within the plant, whereas manganese behaves differently, its availability depending strongly upon the degree of flooding and reduction of the soil.</w:t>
      </w:r>
    </w:p>
    <w:p>
      <w:pPr>
        <w:spacing w:after="140" w:line="300"/>
        <w:jc w:val="both"/>
      </w:pPr>
      <w:r>
        <w:rPr>
          <w:rFonts w:ascii="Times New Roman" w:cs="Times New Roman" w:eastAsia="Times New Roman" w:hAnsi="Times New Roman"/>
          <w:b w:val="false"/>
          <w:bCs w:val="false"/>
          <w:i w:val="false"/>
          <w:iCs w:val="false"/>
          <w:sz w:val="22"/>
          <w:szCs w:val="22"/>
        </w:rPr>
        <w:t xml:space="preserve">Two associations bear upon milling. Milling percentage and hulling were both correlated with total starch, since a grain well filled with starch is denser and withstands polishing more effectively. Head rice recovery correlated with ash and negatively with phytic acid, which points to grain anatomy, both of these reflecting the proportion of bran and aleurone within the kernel.</w:t>
      </w:r>
    </w:p>
    <w:p>
      <w:pPr>
        <w:spacing w:after="140" w:line="300"/>
        <w:jc w:val="both"/>
      </w:pPr>
      <w:r>
        <w:rPr>
          <w:rFonts w:ascii="Times New Roman" w:cs="Times New Roman" w:eastAsia="Times New Roman" w:hAnsi="Times New Roman"/>
          <w:b w:val="false"/>
          <w:bCs w:val="false"/>
          <w:i w:val="false"/>
          <w:iCs w:val="false"/>
          <w:sz w:val="22"/>
          <w:szCs w:val="22"/>
        </w:rPr>
        <w:t xml:space="preserve">One practical implication emerges from the matrix as a whole. Aroma, fat, phenol, flavonoid, antioxidant capacity and soluble protein constitute a single tightly associated complex that declines in concert during storage, against which amylose moves inversely. A single judiciously chosen determination from within that complex would therefore afford a fair indication of the remainder, and in a screening programme would economise considerable laboratory effort.</w:t>
      </w:r>
    </w:p>
    <w:p>
      <w:pPr>
        <w:spacing w:after="60" w:before="120"/>
        <w:jc w:val="center"/>
      </w:pPr>
      <w:r>
        <w:drawing>
          <wp:inline distT="0" distB="0" distL="0" distR="0">
            <wp:extent cx="4476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048125"/>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1. Correlation among the 23 quality parameters of aromatic rice</w:t>
      </w:r>
    </w:p>
    <w:p>
      <w:pPr>
        <w:pStyle w:val="Heading2"/>
        <w:spacing w:after="130" w:before="260"/>
      </w:pPr>
      <w:r>
        <w:rPr>
          <w:rFonts w:ascii="Times New Roman" w:cs="Times New Roman" w:eastAsia="Times New Roman" w:hAnsi="Times New Roman"/>
          <w:b/>
          <w:bCs/>
          <w:color w:val="000000"/>
          <w:sz w:val="23"/>
          <w:szCs w:val="23"/>
        </w:rPr>
        <w:t xml:space="preserve">4.8.2 Principal component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Principal component analysis replaces a large set of correlated traits with a small number of new axes, each a weighted combination of the original traits. The first axis captures as much of the variation as possible, the second as much of the residual variation as possible, and so on. The value of the method lies in rendering a large table interpretable as a figure. Abdelsalam et al. (2025) applied it comparably to rice quality data.</w:t>
      </w:r>
    </w:p>
    <w:p>
      <w:pPr>
        <w:spacing w:after="140" w:line="300"/>
        <w:jc w:val="both"/>
      </w:pPr>
      <w:r>
        <w:rPr>
          <w:rFonts w:ascii="Times New Roman" w:cs="Times New Roman" w:eastAsia="Times New Roman" w:hAnsi="Times New Roman"/>
          <w:b w:val="false"/>
          <w:bCs w:val="false"/>
          <w:i w:val="false"/>
          <w:iCs w:val="false"/>
          <w:sz w:val="22"/>
          <w:szCs w:val="22"/>
        </w:rPr>
        <w:t xml:space="preserve">Every parameter was first standardised to a mean of zero and a standard deviation of one. This step was necessary because the traits are expressed in widely disparate units; without it, the traits of larger numerical magnitude would have dominated the outcome merely by virtue of that magnitude.</w:t>
      </w:r>
    </w:p>
    <w:p>
      <w:pPr>
        <w:spacing w:after="140" w:line="300"/>
        <w:jc w:val="both"/>
      </w:pPr>
      <w:r>
        <w:rPr>
          <w:rFonts w:ascii="Times New Roman" w:cs="Times New Roman" w:eastAsia="Times New Roman" w:hAnsi="Times New Roman"/>
          <w:b w:val="false"/>
          <w:bCs w:val="false"/>
          <w:i w:val="false"/>
          <w:iCs w:val="false"/>
          <w:sz w:val="22"/>
          <w:szCs w:val="22"/>
        </w:rPr>
        <w:t xml:space="preserve">Six components returned eigenvalues exceeding unity and together accounted for 83.82% of the variation, the first two accounting for slightly more than half. The scree plot in Figure 2 exhibits a sharp inflexion after the second component, the customary indication that the first two carry the greater part of the informative variation.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first component constitutes a storage axis, loading positively on aroma, antioxidant capacity, total phenol, fat, total flavonoid and soluble protein, and negatively on amylose and total colour difference. This axis emerges because storage displaces many traits simultaneously and in a consistent direction: every trait declining during storage loads positively and every trait rising loads negatively. Reading the biplot in Figure 3 from right to left is therefore equivalent to reading the storage period from fresh paddy to twelve months.</w:t>
      </w:r>
    </w:p>
    <w:p>
      <w:pPr>
        <w:spacing w:after="140" w:line="300"/>
        <w:jc w:val="both"/>
      </w:pPr>
      <w:r>
        <w:rPr>
          <w:rFonts w:ascii="Times New Roman" w:cs="Times New Roman" w:eastAsia="Times New Roman" w:hAnsi="Times New Roman"/>
          <w:b w:val="false"/>
          <w:bCs w:val="false"/>
          <w:i w:val="false"/>
          <w:iCs w:val="false"/>
          <w:sz w:val="22"/>
          <w:szCs w:val="22"/>
        </w:rPr>
        <w:t xml:space="preserve">The second component constitutes principally a varietal axis, loading positively on phytic acid, iron and lightness, and negatively on head rice recovery, ash and amylose. The probable basis is grain anatomy: phytic acid and iron reside largely in the bran and embryo, whereas head rice recovery is contingent upon the density and vitreousness of the endosperm. Landraces differ in the balance between these tissues, so that a single axis separates them.</w:t>
      </w:r>
    </w:p>
    <w:p>
      <w:pPr>
        <w:spacing w:after="140" w:line="300"/>
        <w:jc w:val="both"/>
      </w:pPr>
      <w:r>
        <w:rPr>
          <w:rFonts w:ascii="Times New Roman" w:cs="Times New Roman" w:eastAsia="Times New Roman" w:hAnsi="Times New Roman"/>
          <w:b w:val="false"/>
          <w:bCs w:val="false"/>
          <w:i w:val="false"/>
          <w:iCs w:val="false"/>
          <w:sz w:val="22"/>
          <w:szCs w:val="22"/>
        </w:rPr>
        <w:t xml:space="preserve">The third component separated the minerals from the remaining characters, loading positively on zinc and copper and negatively on manganese. Since storage exerted no effect on any mineral, this component evidently captures differences between sites in soil mineral supply, which accords with Li et al. (2018) on the influence of growing area upon grain composition.</w:t>
      </w:r>
    </w:p>
    <w:p>
      <w:pPr>
        <w:spacing w:after="140" w:line="300"/>
        <w:jc w:val="both"/>
      </w:pPr>
      <w:r>
        <w:rPr>
          <w:rFonts w:ascii="Times New Roman" w:cs="Times New Roman" w:eastAsia="Times New Roman" w:hAnsi="Times New Roman"/>
          <w:b w:val="false"/>
          <w:bCs w:val="false"/>
          <w:i w:val="false"/>
          <w:iCs w:val="false"/>
          <w:sz w:val="22"/>
          <w:szCs w:val="22"/>
        </w:rPr>
        <w:t xml:space="preserve">The biplot in Figure 3 renders the structure readily interpretable. The twelve points of the pigmented landrace cluster together on one side, apart from the remainder. Within each landrace the four storage points run in sequence across the plot, the length of that trajectory indicating the magnitude of change in the landrace. Co-directional vectors denote traits that rise and fall together; opposed vectors denote traits that move inversely; and orthogonal vectors denote traits that vary independently, which is why the phytic acid vector lies across the aroma and phenolic group.</w:t>
      </w:r>
    </w:p>
    <w:p>
      <w:pPr>
        <w:spacing w:after="140" w:line="300"/>
        <w:jc w:val="both"/>
      </w:pPr>
      <w:r>
        <w:rPr>
          <w:rFonts w:ascii="Times New Roman" w:cs="Times New Roman" w:eastAsia="Times New Roman" w:hAnsi="Times New Roman"/>
          <w:b w:val="false"/>
          <w:bCs w:val="false"/>
          <w:i w:val="false"/>
          <w:iCs w:val="false"/>
          <w:sz w:val="22"/>
          <w:szCs w:val="22"/>
        </w:rPr>
        <w:t xml:space="preserve">The practical value lies in the reduction of twenty three determinations to two interpretable dimensions. A treatment may be located on the plot and its entire quality profile read at a glance.</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47900"/>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2. Scree plot of the principal component analysis</w:t>
      </w:r>
    </w:p>
    <w:p>
      <w:pPr>
        <w:spacing w:after="60" w:before="120"/>
        <w:jc w:val="center"/>
      </w:pPr>
      <w:r>
        <w:drawing>
          <wp:inline distT="0" distB="0" distL="0" distR="0">
            <wp:extent cx="4095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552825"/>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3. Principal component biplot of the 36 treatment combinations</w:t>
      </w:r>
    </w:p>
    <w:p>
      <w:pPr>
        <w:pStyle w:val="Heading2"/>
        <w:spacing w:after="130" w:before="260"/>
      </w:pPr>
      <w:r>
        <w:rPr>
          <w:rFonts w:ascii="Times New Roman" w:cs="Times New Roman" w:eastAsia="Times New Roman" w:hAnsi="Times New Roman"/>
          <w:b/>
          <w:bCs/>
          <w:color w:val="000000"/>
          <w:sz w:val="23"/>
          <w:szCs w:val="23"/>
        </w:rPr>
        <w:t xml:space="preserve">4.8.3 Hierarchical cluster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Cluster analysis groups treatments according to their similarity across all the traits simultaneously. Ward's method was applied to the standardised data; it amalgamates the two most similar groups at each step and constructs a tree, presented as the dendrogram in Figure 4. The height at which two branches join indicates the extent of their dissimilarity. The cophenetic correlation was 0.503, a moderate value, so that the tree affords a fair though not exact representation of the distances.</w:t>
      </w:r>
    </w:p>
    <w:p>
      <w:pPr>
        <w:spacing w:after="140" w:line="300"/>
        <w:jc w:val="both"/>
      </w:pPr>
      <w:r>
        <w:rPr>
          <w:rFonts w:ascii="Times New Roman" w:cs="Times New Roman" w:eastAsia="Times New Roman" w:hAnsi="Times New Roman"/>
          <w:b w:val="false"/>
          <w:bCs w:val="false"/>
          <w:i w:val="false"/>
          <w:iCs w:val="false"/>
          <w:sz w:val="22"/>
          <w:szCs w:val="22"/>
        </w:rPr>
        <w:t xml:space="preserve">Cutting the tree into four groups yielded clusters of twelve, four, seven and thirteen treatments. The grouping followed the landrace far more closely than either site or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first cluster comprised all twelve treatments of the pigmented landrace and nothing further, no treatment of that landrace falling outside it. This cluster led for aroma, phenol, antioxidant capacity, head rice recovery and hulling, and carried the least phytic acid. It separates so cleanly because a pigmented husk and a thicker bran influence many traits simultaneously and in the same direction. Zhang et al. (2010) and Shao et al. (2014) demonstrated how substantial a proportion of the phenolic and antioxidant load of rice resides in those tissues.</w:t>
      </w:r>
    </w:p>
    <w:p>
      <w:pPr>
        <w:spacing w:after="140" w:line="300"/>
        <w:jc w:val="both"/>
      </w:pPr>
      <w:r>
        <w:rPr>
          <w:rFonts w:ascii="Times New Roman" w:cs="Times New Roman" w:eastAsia="Times New Roman" w:hAnsi="Times New Roman"/>
          <w:b w:val="false"/>
          <w:bCs w:val="false"/>
          <w:i w:val="false"/>
          <w:iCs w:val="false"/>
          <w:sz w:val="22"/>
          <w:szCs w:val="22"/>
        </w:rPr>
        <w:t xml:space="preserve">The second cluster comprised only four treatments, all of one landrace from one site. It stood apart on mineral content rather than on any other attribute, carrying much the greatest quantity of zinc, ash and copper. The probable explanation is soil, since zinc availability to rice depends strongly upon soil reaction, phosphorus status and the duration for which the field remains flooded. This cluster constitutes the clearest confirmation of the location and variety interactions reported throughout this chapter.</w:t>
      </w:r>
    </w:p>
    <w:p>
      <w:pPr>
        <w:spacing w:after="140" w:line="300"/>
        <w:jc w:val="both"/>
      </w:pPr>
      <w:r>
        <w:rPr>
          <w:rFonts w:ascii="Times New Roman" w:cs="Times New Roman" w:eastAsia="Times New Roman" w:hAnsi="Times New Roman"/>
          <w:b w:val="false"/>
          <w:bCs w:val="false"/>
          <w:i w:val="false"/>
          <w:iCs w:val="false"/>
          <w:sz w:val="22"/>
          <w:szCs w:val="22"/>
        </w:rPr>
        <w:t xml:space="preserve">The third cluster comprised the intermediate and later storage samples of the two non-pigmented landraces, predominantly from one site. This is the deteriorated group, returning the lowest aroma, phenol, antioxidant capacity and ash. It illustrates the outcome where a landrace of only moderate quality is grown at the weakest site and subsequently held for a protracted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fourth cluster comprised the fresh and early-stored samples of the same two landraces. It led for phytic acid and iron and was intermediate for most other traits.</w:t>
      </w:r>
    </w:p>
    <w:p>
      <w:pPr>
        <w:spacing w:after="140" w:line="300"/>
        <w:jc w:val="both"/>
      </w:pPr>
      <w:r>
        <w:rPr>
          <w:rFonts w:ascii="Times New Roman" w:cs="Times New Roman" w:eastAsia="Times New Roman" w:hAnsi="Times New Roman"/>
          <w:b w:val="false"/>
          <w:bCs w:val="false"/>
          <w:i w:val="false"/>
          <w:iCs w:val="false"/>
          <w:sz w:val="22"/>
          <w:szCs w:val="22"/>
        </w:rPr>
        <w:t xml:space="preserve">Three inferences follow. First, landrace constituted the strongest single determinant of overall quality, since the pigmented landrace separated from the others before any further division appeared in the tree. Second, storage was the next strongest, since within the other two landraces the fresh samples separated from the late ones. Third, growing site counted for least overall, yet proved decisive in a single case, where one landrace at one site resolved apart on its mineral content. Abdelsalam et al. (2025) similarly found clustering to separate rice cultivars principally on genotype, with the environment acting upon particular traits.</w:t>
      </w:r>
    </w:p>
    <w:p>
      <w:pPr>
        <w:spacing w:after="60" w:before="120"/>
        <w:jc w:val="center"/>
      </w:pPr>
      <w:r>
        <w:drawing>
          <wp:inline distT="0" distB="0" distL="0" distR="0">
            <wp:extent cx="4476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86000"/>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4. Dendrogram grouping the 36 treatment combinations</w:t>
      </w:r>
    </w:p>
    <w:p>
      <w:r>
        <w:br w:type="page"/>
      </w:r>
    </w:p>
    <w:p>
      <w:pPr>
        <w:pStyle w:val="Heading1"/>
        <w:spacing w:after="130" w:before="260"/>
      </w:pPr>
      <w:r>
        <w:rPr>
          <w:rFonts w:ascii="Times New Roman" w:cs="Times New Roman" w:eastAsia="Times New Roman" w:hAnsi="Times New Roman"/>
          <w:b/>
          <w:bCs/>
          <w:color w:val="000000"/>
          <w:sz w:val="24"/>
          <w:szCs w:val="24"/>
        </w:rPr>
        <w:t xml:space="preserve">4.9 Summary and conclusion</w:t>
      </w:r>
    </w:p>
    <w:p>
      <w:pPr>
        <w:spacing w:after="140" w:line="300"/>
        <w:jc w:val="both"/>
      </w:pPr>
      <w:r>
        <w:rPr>
          <w:rFonts w:ascii="Times New Roman" w:cs="Times New Roman" w:eastAsia="Times New Roman" w:hAnsi="Times New Roman"/>
          <w:b w:val="false"/>
          <w:bCs w:val="false"/>
          <w:i w:val="false"/>
          <w:iCs w:val="false"/>
          <w:sz w:val="22"/>
          <w:szCs w:val="22"/>
        </w:rPr>
        <w:t xml:space="preserve">This experiment was designed to disentangle three influences upon the grain quality of the traditional aromatic rices of West Bengal: growing site, landrace and duration of post-harvest storage. Thirty-eight parameters were recorded, three landraces from three locations being evaluated at four storage intervals over two seasons. The location effect was significant for all twenty-three parameters in which storage was assayed, the varietal effect for all twenty-three, and the storage effect for nineteen. The location by variety interaction attained significance for twenty-one parameters and the three-factor interaction for fifteen. Quality in these landraces is therefore not the property of any single factor.</w:t>
      </w:r>
    </w:p>
    <w:p>
      <w:pPr>
        <w:pStyle w:val="Heading2"/>
        <w:spacing w:after="130" w:before="260"/>
      </w:pPr>
      <w:r>
        <w:rPr>
          <w:rFonts w:ascii="Times New Roman" w:cs="Times New Roman" w:eastAsia="Times New Roman" w:hAnsi="Times New Roman"/>
          <w:b/>
          <w:bCs/>
          <w:color w:val="000000"/>
          <w:sz w:val="23"/>
          <w:szCs w:val="23"/>
        </w:rPr>
        <w:t xml:space="preserve">4.9.1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Birbhum and Howrah returned the best milling percentage, head rice recovery, total starch, total phenol, total flavonoid, antioxidant capacity, iron, manganese and aroma. Nadia returned the best hulling, soluble protein, fat, ash, moisture retention, copper and zinc, together with the lowest phytic acid. Purba Bardhaman was the weakest location for most attributes determining nutritional value, although it returned the highest amylose and the brightest grain. The growing environment appears to operate by two routes, namely the weather prevailing during grain filling and the mineral status of the soil, neither of which dominated.</w:t>
      </w:r>
    </w:p>
    <w:p>
      <w:pPr>
        <w:pStyle w:val="Heading2"/>
        <w:spacing w:after="130" w:before="260"/>
      </w:pPr>
      <w:r>
        <w:rPr>
          <w:rFonts w:ascii="Times New Roman" w:cs="Times New Roman" w:eastAsia="Times New Roman" w:hAnsi="Times New Roman"/>
          <w:b/>
          <w:bCs/>
          <w:color w:val="000000"/>
          <w:sz w:val="23"/>
          <w:szCs w:val="23"/>
        </w:rPr>
        <w:t xml:space="preserve">4.9.2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Kalojira emerged as the outstanding landrace, leading for hulling, milling, head rice recovery, total starch, amylose, fat, ash, aroma, total phenol, total flavonoid and antioxidant capacity, and carrying the least phytic acid. Its small dense kernel, tight pigmented husk and proportionately thicker bran account for the greater part of this advantage. Gobindabhog was superior for soluble protein, grain shape, iron and thirteen of the fifteen amino acids, and is therefore the preferable choice where protein quality or grain iron is the objective. Radhunipagal led for zinc alone and was the poorest performer for the majority of milling and nutritional attributes.</w:t>
      </w:r>
    </w:p>
    <w:p>
      <w:pPr>
        <w:pStyle w:val="Heading2"/>
        <w:spacing w:after="130" w:before="260"/>
      </w:pPr>
      <w:r>
        <w:rPr>
          <w:rFonts w:ascii="Times New Roman" w:cs="Times New Roman" w:eastAsia="Times New Roman" w:hAnsi="Times New Roman"/>
          <w:b/>
          <w:bCs/>
          <w:color w:val="000000"/>
          <w:sz w:val="23"/>
          <w:szCs w:val="23"/>
        </w:rPr>
        <w:t xml:space="preserve">4.9.3 Effect of storage</w:t>
      </w:r>
    </w:p>
    <w:p>
      <w:pPr>
        <w:spacing w:after="140" w:line="300"/>
        <w:jc w:val="both"/>
      </w:pPr>
      <w:r>
        <w:rPr>
          <w:rFonts w:ascii="Times New Roman" w:cs="Times New Roman" w:eastAsia="Times New Roman" w:hAnsi="Times New Roman"/>
          <w:b w:val="false"/>
          <w:bCs w:val="false"/>
          <w:i w:val="false"/>
          <w:iCs w:val="false"/>
          <w:sz w:val="22"/>
          <w:szCs w:val="22"/>
        </w:rPr>
        <w:t xml:space="preserve">Storage acted upon quality in two opposing directions simultaneously, and this constitutes the central finding of the experiment. Milling behaviour improved as the grain aged, head rice recovery gaining 2.14 percentage points by eight months and milling percentage peaking at four months, while amylose rose by 12.8% over the year, displacing the highest landrace into the next cooking-quality class. Against these gains, aroma declined by 31.7%, soluble protein by 41.4%, fat by 31.3%, total phenol by 52.4%, total flavonoid by 37.3% and antioxidant capacity by 62.7%.</w:t>
      </w:r>
    </w:p>
    <w:p>
      <w:pPr>
        <w:spacing w:after="140" w:line="300"/>
        <w:jc w:val="both"/>
      </w:pPr>
      <w:r>
        <w:rPr>
          <w:rFonts w:ascii="Times New Roman" w:cs="Times New Roman" w:eastAsia="Times New Roman" w:hAnsi="Times New Roman"/>
          <w:b w:val="false"/>
          <w:bCs w:val="false"/>
          <w:i w:val="false"/>
          <w:iCs w:val="false"/>
          <w:sz w:val="22"/>
          <w:szCs w:val="22"/>
        </w:rPr>
        <w:t xml:space="preserve">Two results run counter to the general decline, and both are favourable. Grain concentrations of copper, iron, zinc and manganese registered no change during storage, while phytic acid declined by 40.0%. Since phytic acid is the constituent impeding absorption of iron and zinc, the balance between them improved progressively, and aged grain should therefore release its minerals more readily than fresh grain notwithstanding that it contains no greater quantity of them.</w:t>
      </w:r>
    </w:p>
    <w:p>
      <w:pPr>
        <w:pStyle w:val="Heading2"/>
        <w:spacing w:after="130" w:before="260"/>
      </w:pPr>
      <w:r>
        <w:rPr>
          <w:rFonts w:ascii="Times New Roman" w:cs="Times New Roman" w:eastAsia="Times New Roman" w:hAnsi="Times New Roman"/>
          <w:b/>
          <w:bCs/>
          <w:color w:val="000000"/>
          <w:sz w:val="23"/>
          <w:szCs w:val="23"/>
        </w:rPr>
        <w:t xml:space="preserve">4.9.4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interactions yield three inferences that the main effects alone would conceal. First, for the milling traits and for aroma the order of the landraces was conserved at every location, so that the choice of landrace may be made once for the whole of West Bengal. Second, for soluble protein, ash and all four minerals the order varied from location to location, so that no landrace can be recommended for these traits without specification of the district. Third, for aroma, fat and amylose all three landraces changed at nearly identical rates during storage, which implies that a single storage regime will serve all of them.</w:t>
      </w:r>
    </w:p>
    <w:p>
      <w:pPr>
        <w:pStyle w:val="Heading2"/>
        <w:spacing w:after="130" w:before="260"/>
      </w:pPr>
      <w:r>
        <w:rPr>
          <w:rFonts w:ascii="Times New Roman" w:cs="Times New Roman" w:eastAsia="Times New Roman" w:hAnsi="Times New Roman"/>
          <w:b/>
          <w:bCs/>
          <w:color w:val="000000"/>
          <w:sz w:val="23"/>
          <w:szCs w:val="23"/>
        </w:rPr>
        <w:t xml:space="preserve">4.9.5 Multivariate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multivariate analyses corresponded with one another and with the analysis of variance. Correlation identified one tightly associated complex of desirable traits, namely aroma, fat, phenol, flavonoid, antioxidant capacity and soluble protein, which decline in concert and against which amylose moves inversely. Principal component analysis reduced twenty-three parameters to two interpretable dimensions accounting together for slightly more than half the variation, the first constituting a storage axis and the second a varietal axis. Cluster analysis resolved all twelve Kalojira treatments into a single group before any other division appeared in the tree. Landrace is therefore the strongest single determinant of overall quality, followed by storage, with location counting for least except in one striking instance.</w:t>
      </w:r>
    </w:p>
    <w:p>
      <w:pPr>
        <w:pStyle w:val="Heading2"/>
        <w:spacing w:after="130" w:before="260"/>
      </w:pPr>
      <w:r>
        <w:rPr>
          <w:rFonts w:ascii="Times New Roman" w:cs="Times New Roman" w:eastAsia="Times New Roman" w:hAnsi="Times New Roman"/>
          <w:b/>
          <w:bCs/>
          <w:color w:val="000000"/>
          <w:sz w:val="23"/>
          <w:szCs w:val="23"/>
        </w:rPr>
        <w:t xml:space="preserve">4.9.6 Practical recommendations</w:t>
      </w:r>
    </w:p>
    <w:p>
      <w:pPr>
        <w:spacing w:after="140" w:line="300"/>
        <w:jc w:val="both"/>
      </w:pPr>
      <w:r>
        <w:rPr>
          <w:rFonts w:ascii="Times New Roman" w:cs="Times New Roman" w:eastAsia="Times New Roman" w:hAnsi="Times New Roman"/>
          <w:b w:val="false"/>
          <w:bCs w:val="false"/>
          <w:i w:val="false"/>
          <w:iCs w:val="false"/>
          <w:sz w:val="22"/>
          <w:szCs w:val="22"/>
        </w:rPr>
        <w:t xml:space="preserve">Four recommendations follow from these results. Kalojira should be preferred where aroma, phenolic content and milling outturn are the objectives, and Gobindabhog where protein quality or grain iron is of greater consequence. A storage period of four to eight months represents the optimal compromise, since within that window the greater part of the milling gain conferred by ageing has been realised while the loss of aroma and bioactive compounds remains moderate. Aromatic rice held beyond eight months under ambient conditions forfeits much of the fragrance and antioxidant value for which it commands a premium, and none of it is recoverable. Where protracted holding is unavoidable, cool storage merits consideration, since temperature rather than time governs the rate of these losses.</w:t>
      </w:r>
    </w:p>
    <w:p>
      <w:pPr>
        <w:pStyle w:val="Heading2"/>
        <w:spacing w:after="130" w:before="260"/>
      </w:pPr>
      <w:r>
        <w:rPr>
          <w:rFonts w:ascii="Times New Roman" w:cs="Times New Roman" w:eastAsia="Times New Roman" w:hAnsi="Times New Roman"/>
          <w:b/>
          <w:bCs/>
          <w:color w:val="000000"/>
          <w:sz w:val="23"/>
          <w:szCs w:val="23"/>
        </w:rPr>
        <w:t xml:space="preserve">4.9.7 Limitations</w:t>
      </w:r>
    </w:p>
    <w:p>
      <w:pPr>
        <w:spacing w:after="140" w:line="300"/>
        <w:jc w:val="both"/>
      </w:pPr>
      <w:r>
        <w:rPr>
          <w:rFonts w:ascii="Times New Roman" w:cs="Times New Roman" w:eastAsia="Times New Roman" w:hAnsi="Times New Roman"/>
          <w:b w:val="false"/>
          <w:bCs w:val="false"/>
          <w:i w:val="false"/>
          <w:iCs w:val="false"/>
          <w:sz w:val="22"/>
          <w:szCs w:val="22"/>
        </w:rPr>
        <w:t xml:space="preserve">Three limitations should be stated plainly. The amino acid profile was determined on freshly harvested grain alone, so that no conclusion is drawn regarding the effect of storage upon amino acids. The multivariate analyses were based on treatment means rather than individual replicate values; the coefficients therefore describe the covariation of treatment means and do not constitute estimates of correlation among individual observations. Two observations lie far outside the remainder of the data and should be verified against the raw records before the tables are finalised: the length to breadth ratio of Radhunipagal at Purba Bardhaman at eight months, which fell below unity, and the near-absence of cysteine and tyrosine in Radhunipagal, which is more likely a failure of detection than a genuine absence.</w:t>
      </w:r>
    </w:p>
    <w:p>
      <w:pPr>
        <w:pStyle w:val="Heading2"/>
        <w:spacing w:after="130" w:before="260"/>
      </w:pPr>
      <w:r>
        <w:rPr>
          <w:rFonts w:ascii="Times New Roman" w:cs="Times New Roman" w:eastAsia="Times New Roman" w:hAnsi="Times New Roman"/>
          <w:b/>
          <w:bCs/>
          <w:color w:val="000000"/>
          <w:sz w:val="23"/>
          <w:szCs w:val="23"/>
        </w:rPr>
        <w:t xml:space="preserve">4.9.8 Conclusion</w:t>
      </w:r>
    </w:p>
    <w:p>
      <w:pPr>
        <w:spacing w:after="140" w:line="300"/>
        <w:jc w:val="both"/>
      </w:pPr>
      <w:r>
        <w:rPr>
          <w:rFonts w:ascii="Times New Roman" w:cs="Times New Roman" w:eastAsia="Times New Roman" w:hAnsi="Times New Roman"/>
          <w:b w:val="false"/>
          <w:bCs w:val="false"/>
          <w:i w:val="false"/>
          <w:iCs w:val="false"/>
          <w:sz w:val="22"/>
          <w:szCs w:val="22"/>
        </w:rPr>
        <w:t xml:space="preserve">The quality of the traditional aromatic rices of West Bengal is governed jointly by landrace, growing location and storage period, the three acting in conjunction rather than independently. Among the landraces examined, Kalojira is the superior all-round choice, combining better milling outturn with the highest aroma and the greatest phenolic and antioxidant content. Storage improves milling behaviour and reduces phytic acid, but at the cost of severe and irreversible losses of aroma, extractable protein, lipid and antioxidant capacity; a holding period of four to eight months reconciles these opposing trends. One wider implication follows: the premium attaching to these landraces rests upon the very attributes that are lost most rapidly in store, so that its realisation depends upon the marketing chain and not upon the breeding programme alone.</w:t>
      </w:r>
    </w:p>
    <w:p>
      <w:r>
        <w:br w:type="page"/>
      </w:r>
    </w:p>
    <w:p>
      <w:pPr>
        <w:pStyle w:val="Heading1"/>
        <w:spacing w:after="130" w:before="260"/>
      </w:pPr>
      <w:r>
        <w:rPr>
          <w:rFonts w:ascii="Times New Roman" w:cs="Times New Roman" w:eastAsia="Times New Roman" w:hAnsi="Times New Roman"/>
          <w:b/>
          <w:bCs/>
          <w:color w:val="000000"/>
          <w:sz w:val="26"/>
          <w:szCs w:val="26"/>
        </w:rPr>
        <w:t xml:space="preserve">REFERENCES</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Abdelsalam, K. M. H., Shaalan, A. M., AbouEl-Soud, G. M., El-Dalil, M. A. E., Marei, A. M., Abd El-Moneim, D., El-Banna, A. A. A., Lamlom, S. F. and Abdelghany, A. M. (2025). Comprehensive quality profiling and multivariate analysis of rice (Oryza sativa L.) cultivars: integrating physical, cooking, nutritional, and micronutrient characteristics for enhanced varietal selection. BMC Plant Biology, 25: 492.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Bhattacharjee, P., Singhal, R. S. and Kulkarni, P. R. (2002). Basmati rice: A review. International Journal of Food Science and Technology, 37(1): 1-12.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Buttery, R. G., Ling, L. C., Juliano, B. O. and Turnbaugh, J. G. (1983). Cooked rice aroma and 2-acetyl-1-pyrroline. Journal of Agricultural and Food Chemistry, 31(4): 823-826.</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Chrastil, J. and Zarins, Z. M. (1992). Influence of storage on peptide subunit composition of rice oryzenin. Journal of Agricultural and Food Chemistry, 40(6): 927-930.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Das, M. N. and Giri, N. C. (1986). Design and Analysis of Experiments. New Age International, New Delhi, 488p.</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Devi, V., Sethi, M., Kaur, C., Singh, V., Kumar, R. and Chaudhary, D. P. (2024). Temporal profile of amino acids and protein fractions in the developing kernel of maize germplasm. Scientific Reports, 14: 27161.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Duangkhamchan, W., Huangsaeng, K., Kondo, N. and Jaisut, D. (2024). Enhancing paddy rice preservation in small-scale barns: comparative analysis of hot air-drying techniques and ventilation impact on quality and energy efficiency. Foods, 13(5): 672.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Fukushima, A., Uchino, G., Akabane, T., Aiseki, A., Perera, I. and Hirotsu, N. (2020). Phytic acid in brown rice can be reduced by increasing soaking temperature. Foods, 10(1): 23.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Genkawa, T., Uchino, T. and Inoue, A. (2008). Development of a low-moisture-content storage system for brown rice: storability at decreased moisture contents. Biosystems Engineering, 99(4): 515-522.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Imran, M., Shafiq, S., Ashraf, U., Qi, J., Mo, Z. and Tang, X. (2023). Biosynthesis of 2-acetyl-1-pyrroline in fragrant rice: recent insights into agro-management, environmental factors, and functional genomics. Journal of Agricultural and Food Chemistry, 71(10): 4201-4215.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IRRI. (2016). Milling By-products. International Rice Research Institute, Manila, Philippines.</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Itani, T., Tamaki, M., Hayata, Y., Fushimi, T. and Hashizume, K. (2004). Variation of 2-acetyl-1-pyrroline concentration in aromatic rice grains collected in the same region in Japan and factors affecting its concentration. Plant Production Science, 7(2): 178-183.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Jayaprakash, G., Bains, A., Chawla, P., Fogarasi, M. and Fogarasi, S. (2022). A narrative review on rice proteins: current scenario and food industrial application. Polymers, 14(15): 3003.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Juliano, B. O. (1992). Structure, chemistry and function of the rice grain and its fractions. Cereal Foods World, 37(10): 772-779.</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Kamjijam, B., Bednarz, H., Suwannaporn, P., Jom, K. N. and Niehaus, K. (2020). Localization of amino acids in germinated rice grain: gamma-aminobutyric acid and essential amino acids production approach. Journal of Cereal Science, 93: 102958.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Kaul, A. K. (1970). Early generation testing for quality characteristics. II. Rice. Indian Journal of Genetics and Plant Breeding, 30: 237-243.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Kim, A. N., Kim, O. W. and Kim, H. (2023). A study about factors influencing rice palatability based on changes in sensory and physicochemical properties under different postharvest conditions. Current Research in Food Science, 7: 100625.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Kumaresh, P., Chowdhury, S., Dutta, S. K., Chakraborty, S., Chakraborty, M., Pandit, G. K., Dutta, S., Paul, P. K., Choudhury, A., Majumder, B., Sahana, N. and Mandal, S. (2020). Analysis of rhizome colour content, bioactive compound profiling and ex-situ conservation of turmeric genotypes (Curcuma longa L.) from the sub-Himalayan terai region of India. Industrial Crops and Products, 150: 112401.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Li, X., Wu, L., Geng, X., Xia, X., Wang, X., Xu, Z. and Xu, Q. (2018). Deciphering the environmental impacts on rice quality for different rice cultivated areas. Rice, 11: 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Luo, H., Zhang, T., Zheng, A., He, L., Lai, R., Liu, J., Xing, P. and Tang, X. (2020). Exogenous proline induces regulation in 2-acetyl-1-pyrroline (2-AP) biosynthesis and quality characters in fragrant rice (Oryza sativa L.). Scientific Reports, 10: 13971.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Mahadevamma, S. and Tharanathan, R. N. (2007). Processed rice starch characteristics and morphology. European Food Research and Technology, 225: 603-612.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Mahendra, A., Shukla, V. K., Shukla, S. S. and Gour, S. (2019). Grain quality assessment of scented and non-scented rice varieties under organic nutrient management. International Journal of Current Microbiology and Applied Sciences, 8(9): 775-782.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Müller, A., Nunes, M. T., Maldaner, V., Coradi, P. C., Moraes, R. S. de, Martens, S., Leal, A. F., Pereira, V. F. and Marin, C. K. (2022). Rice drying, storage and processing: effects of post-harvest operations on grain quality. Rice Science, 29(1): 16-30.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Mutters, R. G. and Thompson, J. F. (2009). Rice Quality Handbook. University of California Agriculture and Natural Resources Publication, Oakland, California, 141p.</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Pachauri, V., Singh, M. K., Singh, A. K., Singh, S., Shakeel, N. A., Singh, V. P. and Singh, N. K. (2010). Origin and genetic diversity of aromatic rice varieties, molecular breeding and chemical and genetic basis of rice aroma. Journal of Plant Biochemistry and Biotechnology, 19(2): 127-143.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Patra, P. S., Saha, R., Ahmed, A. S., Kanjilal, B., Debnath, M. K., Paramanik, B., Hoque, A., Kundu, A., Adhikary, P., Biswas, A., Dey, P. and Biswas, A. (2024). Enhancing aromatic rice production through agronomic and nutritional management for improved yield and quality. Scientific Reports, 14: 15555.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Perera, I., Seneweera, S. and Hirotsu, N. (2018). Manipulating the phytic acid content of rice grain toward improving micronutrient bioavailability. Rice, 11: 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Renuka, N., Barvkar, V. T., Ansari, Z., Zhao, C., Wang, C., Zhang, Y. and Nadaf, A. B. (2022). Co-functioning of 2AP precursor amino acids enhances 2-acetyl-1-pyrroline under salt stress in aromatic rice (Oryza sativa L.) cultivars. Scientific Reports, 12: 3911.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Singh, R. K., Singh, U. S., Khush, G. S., Rohilla, R., Singh, J. P., Singh, G. and Singh, K. S. (2000). Small and medium grained aromatic rice of India. In: Aromatic Rices (Eds. Singh, R. K., Singh, U. S. and Khush, G. S.). Oxford and IBH Publishing, New Delhi. pp.155-177.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Sui, Y., Che, Y., Zhong, Y. and He, L. (2023). Genome-wide association studies using 3VmrMLM model provide new insights into branched-chain amino acid contents in rice grains. Plants, 12(16): 2970.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Tsado, E. K., Gana, A. S., Yusuf, S. T., Daniya, E. and Musa, A. (2015). Effect of the storage period of paddy rice on grain fissures and breakages of milled rice. IOSR Journal of Environmental Science, Toxicology and Food Technology, 9: 08-17.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Verma, D. and Srivastav, P. P. (2017). Proximate composition, mineral content and fatty acids analyses of aromatic and non-aromatic Indian rice. Rice Science, 24(1): 21-31.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Wang, Y., Wu, W., Xu, J., Gao, M., Wu, Z., Wang, R. and Liu, H. (2025). Changes in quality and safety indexes during rice harvest and discussion on drying technology. Foods, 14(7): 1225.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Widjaja, R., Craske, J. D. and Wootton, M. (1996). Changes in volatile components of paddy, brown and white fragrant rice during storage. Journal of the Science of Food and Agriculture, 71(2): 218-224.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Wongpornchai, S., Dumri, K., Jongkaewwattana, S. and Siri, B. (2004). Effects of drying methods and storage time on the aroma and milling quality of rice (Oryza sativa L.) cv. Khao Dawk Mali 105. Food Chemistry, 87(3): 407-414.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Yanxia, A. N., Zhou, X. and Yurong, Z. (2018). Changes in physicochemical, cooking and sensory characteristics of rice shifted from low-temperature storage. Grain and Oil Science and Technology, 1(1): 8-14.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Yoshihashi, T., Huong, N. T. T. and Inatomi, H. (2002). Precursors of 2-acetyl-1-pyrroline, a potent flavour compound of an aromatic rice variety. Journal of Agricultural and Food Chemistry, 50(7): 2001-2004.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Yoshihashi, T., Nguyen, T. T. H., Surojanametakul, V., Tungtrakul, P. and Varanyanond, W. (2005). Effect of storage conditions on 2-acetyl-1-pyrroline content in aromatic rice variety, Khao Dawk Mali 105. Journal of Food Science, 70(1): S34-S37.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Zhang, M. W., Zhang, R. F., Zhang, F. X. and Liu, R. H. (2010). Phenolic profiles and antioxidant activity of black rice bran of different commercially available varieties. Journal of Agricultural and Food Chemistry, 58(13): 7580-7587.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Robards, K., Helliwell, S. and Blanchard, C. (2002). Ageing of stored rice: changes in chemical and physical attributes. Journal of Cereal Science, 35(1): 65-78.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Robards, K., Helliwell, S. and Blanchard, C. (2004). The distribution of phenolic acids in rice. Food Chemistry, 87(3): 401-406.</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Wang, X., Si, X., Blanchard, C. and Strappe, P. (2015). The ageing mechanism of stored rice: a concept model from the past to the present. Journal of Stored Products Research, 64: 80-87.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Zia-Ur-Rehman. (2004). Storage effects on the nutritional quality of commonly consumed cereals. Food Chemistry, 95: 53-57.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c0e6f3780183cbc0618bef7e6fccbe9872ac79.png"/><Relationship Id="rId9" Type="http://schemas.openxmlformats.org/officeDocument/2006/relationships/image" Target="media/9995707ee3031ab7b599a797b27005b6d9e23444.png"/><Relationship Id="rId10" Type="http://schemas.openxmlformats.org/officeDocument/2006/relationships/image" Target="media/62ef92c5d6e127f94cbc60784393ffd2b522c4ac.png"/><Relationship Id="rId11" Type="http://schemas.openxmlformats.org/officeDocument/2006/relationships/image" Target="media/85b40e13059b59d181757907c15d24e96086d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2026-09-01T07:58:49.616Z</dcterms:created>
  <dcterms:modified xsi:type="dcterms:W3CDTF">2026-09-01T07:58:49.617Z</dcterms:modified>
</cp:coreProperties>
</file>

<file path=docProps/custom.xml><?xml version="1.0" encoding="utf-8"?>
<Properties xmlns="http://schemas.openxmlformats.org/officeDocument/2006/custom-properties" xmlns:vt="http://schemas.openxmlformats.org/officeDocument/2006/docPropsVTypes"/>
</file>