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DD20DE" w:rsidRDefault="00D66A17"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3DEB6D5A" w14:textId="6423F36C" w:rsidR="00D66A17" w:rsidRDefault="00292828"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r w:rsidRPr="00DD20DE">
        <w:rPr>
          <w:rFonts w:eastAsia="Calibri" w:cstheme="minorHAnsi"/>
          <w:kern w:val="0"/>
          <w:sz w:val="18"/>
          <w:szCs w:val="18"/>
          <w:lang w:val="es-ES"/>
          <w14:ligatures w14:val="none"/>
        </w:rPr>
        <w:t>HOJA</w:t>
      </w:r>
      <w:r w:rsidRPr="00DD20DE">
        <w:rPr>
          <w:rFonts w:eastAsia="Calibri" w:cstheme="minorHAnsi"/>
          <w:spacing w:val="-7"/>
          <w:kern w:val="0"/>
          <w:sz w:val="18"/>
          <w:szCs w:val="18"/>
          <w:lang w:val="es-ES"/>
          <w14:ligatures w14:val="none"/>
        </w:rPr>
        <w:t xml:space="preserve"> </w:t>
      </w:r>
      <w:r w:rsidRPr="00DD20DE">
        <w:rPr>
          <w:rFonts w:eastAsia="Calibri" w:cstheme="minorHAnsi"/>
          <w:kern w:val="0"/>
          <w:sz w:val="18"/>
          <w:szCs w:val="18"/>
          <w:lang w:val="es-ES"/>
          <w14:ligatures w14:val="none"/>
        </w:rPr>
        <w:t>METODOLÓGICA DEL INDICADOR</w:t>
      </w:r>
    </w:p>
    <w:p w14:paraId="3C7B9019" w14:textId="77777777" w:rsidR="00D8300E" w:rsidRPr="00DD20DE" w:rsidRDefault="00D8300E"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421"/>
        <w:gridCol w:w="436"/>
        <w:gridCol w:w="618"/>
        <w:gridCol w:w="1238"/>
        <w:gridCol w:w="1236"/>
        <w:gridCol w:w="618"/>
        <w:gridCol w:w="618"/>
        <w:gridCol w:w="1235"/>
      </w:tblGrid>
      <w:tr w:rsidR="006238AE" w:rsidRPr="00DD20DE" w14:paraId="00C72F2D" w14:textId="77777777" w:rsidTr="00D66A17">
        <w:trPr>
          <w:trHeight w:val="20"/>
        </w:trPr>
        <w:tc>
          <w:tcPr>
            <w:tcW w:w="5000" w:type="pct"/>
            <w:gridSpan w:val="9"/>
            <w:shd w:val="clear" w:color="auto" w:fill="A6A6A6" w:themeFill="background1" w:themeFillShade="A6"/>
          </w:tcPr>
          <w:p w14:paraId="4A0A1B54"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IDENTIFICACIÓN</w:t>
            </w:r>
            <w:r w:rsidRPr="00DD20DE">
              <w:rPr>
                <w:rFonts w:eastAsia="Calibri" w:cstheme="minorHAnsi"/>
                <w:b/>
                <w:spacing w:val="-7"/>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INDICADOR</w:t>
            </w:r>
          </w:p>
        </w:tc>
      </w:tr>
      <w:tr w:rsidR="006238AE" w:rsidRPr="00DD20DE" w14:paraId="372DF032" w14:textId="77777777" w:rsidTr="00D66A17">
        <w:trPr>
          <w:trHeight w:val="20"/>
        </w:trPr>
        <w:tc>
          <w:tcPr>
            <w:tcW w:w="799" w:type="pct"/>
            <w:shd w:val="clear" w:color="auto" w:fill="D9D9D9"/>
            <w:vAlign w:val="center"/>
          </w:tcPr>
          <w:p w14:paraId="746973A9" w14:textId="77777777"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Nombre del indicador</w:t>
            </w:r>
          </w:p>
        </w:tc>
        <w:tc>
          <w:tcPr>
            <w:tcW w:w="4201" w:type="pct"/>
            <w:gridSpan w:val="8"/>
          </w:tcPr>
          <w:p w14:paraId="0C8721F2" w14:textId="610D990E" w:rsidR="006238AE" w:rsidRPr="00DD20DE" w:rsidRDefault="00000000" w:rsidP="00EB6593">
            <w:pPr>
              <w:spacing w:line="199" w:lineRule="exact"/>
              <w:rPr>
                <w:rFonts w:eastAsia="Calibri" w:cstheme="minorHAnsi"/>
                <w:sz w:val="18"/>
                <w:szCs w:val="18"/>
                <w:lang w:val="es-ES"/>
              </w:rPr>
            </w:pPr>
            <w:sdt>
              <w:sdtPr>
                <w:rPr>
                  <w:rFonts w:eastAsia="Calibri" w:cstheme="minorHAnsi"/>
                  <w:sz w:val="18"/>
                  <w:szCs w:val="18"/>
                  <w:lang w:val="es-ES"/>
                </w:rPr>
                <w:alias w:val="Nombre del indicador"/>
                <w:tag w:val="Nombre del indicador"/>
                <w:id w:val="1388840838"/>
                <w:placeholder>
                  <w:docPart w:val="EC5C9935F7244C13A95294C6484BF31F"/>
                </w:placeholder>
              </w:sdtPr>
              <w:sdtEndPr>
                <w:rPr>
                  <w:b/>
                </w:rPr>
              </w:sdtEndPr>
              <w:sdtContent>
                <w:r w:rsidR="00D708C0" w:rsidRPr="00D708C0">
                  <w:rPr>
                    <w:rFonts w:eastAsia="Calibri" w:cstheme="minorHAnsi"/>
                    <w:sz w:val="18"/>
                    <w:szCs w:val="18"/>
                    <w:lang w:val="es-ES"/>
                  </w:rPr>
                  <w:t xml:space="preserve">Variación de emisiones de GEI del </w:t>
                </w:r>
                <w:r w:rsidR="004E4BBD">
                  <w:rPr>
                    <w:rFonts w:eastAsia="Calibri" w:cstheme="minorHAnsi"/>
                    <w:sz w:val="18"/>
                    <w:szCs w:val="18"/>
                    <w:lang w:val="es-ES"/>
                  </w:rPr>
                  <w:t>SME</w:t>
                </w:r>
              </w:sdtContent>
            </w:sdt>
          </w:p>
        </w:tc>
      </w:tr>
      <w:tr w:rsidR="006238AE" w:rsidRPr="00DD20DE" w14:paraId="36BB9646" w14:textId="77777777" w:rsidTr="00D66A17">
        <w:trPr>
          <w:trHeight w:val="20"/>
        </w:trPr>
        <w:tc>
          <w:tcPr>
            <w:tcW w:w="799" w:type="pct"/>
            <w:shd w:val="clear" w:color="auto" w:fill="D9D9D9"/>
            <w:vAlign w:val="center"/>
          </w:tcPr>
          <w:p w14:paraId="7864793D" w14:textId="0DFD11D6"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Contexto</w:t>
            </w:r>
          </w:p>
        </w:tc>
        <w:sdt>
          <w:sdtPr>
            <w:rPr>
              <w:rFonts w:eastAsia="Calibri" w:cstheme="minorHAnsi"/>
              <w:sz w:val="18"/>
              <w:szCs w:val="18"/>
              <w:lang w:val="es-ES"/>
            </w:rPr>
            <w:alias w:val="Contexto del indicador"/>
            <w:tag w:val="Contexto del indicador"/>
            <w:id w:val="-758361530"/>
            <w:placeholder>
              <w:docPart w:val="4694201BBDBD40378287A936038BB644"/>
            </w:placeholder>
          </w:sdtPr>
          <w:sdtEndPr>
            <w:rPr>
              <w:color w:val="FF0000"/>
            </w:rPr>
          </w:sdtEndPr>
          <w:sdtContent>
            <w:tc>
              <w:tcPr>
                <w:tcW w:w="4201" w:type="pct"/>
                <w:gridSpan w:val="8"/>
              </w:tcPr>
              <w:p w14:paraId="1ED1EDDD" w14:textId="2EEA61CB" w:rsidR="005E4C55" w:rsidRDefault="005E4C55" w:rsidP="005E4C55">
                <w:pPr>
                  <w:ind w:right="98"/>
                  <w:jc w:val="both"/>
                  <w:rPr>
                    <w:rFonts w:eastAsia="Calibri" w:cstheme="minorHAnsi"/>
                    <w:sz w:val="18"/>
                    <w:szCs w:val="18"/>
                    <w:lang w:val="es-ES"/>
                  </w:rPr>
                </w:pPr>
                <w:r w:rsidRPr="005E4C55">
                  <w:rPr>
                    <w:rFonts w:eastAsia="Calibri" w:cstheme="minorHAnsi"/>
                    <w:sz w:val="18"/>
                    <w:szCs w:val="18"/>
                    <w:lang w:val="es-ES"/>
                  </w:rPr>
                  <w:t xml:space="preserve">Las emisiones de gases de efecto invernadero (GEI) son el principal motor del cambio climático, generando efectos adversos como el aumento de la temperatura global, alteraciones en los patrones climáticos y eventos extremos. En Colombia, la reducción de emisiones se enmarca en diversos compromisos internacionales y normativas nacionales, orientadas a mitigar su impacto y alcanzar </w:t>
                </w:r>
                <w:proofErr w:type="gramStart"/>
                <w:r w:rsidRPr="005E4C55">
                  <w:rPr>
                    <w:rFonts w:eastAsia="Calibri" w:cstheme="minorHAnsi"/>
                    <w:sz w:val="18"/>
                    <w:szCs w:val="18"/>
                    <w:lang w:val="es-ES"/>
                  </w:rPr>
                  <w:t>la carbono</w:t>
                </w:r>
                <w:proofErr w:type="gramEnd"/>
                <w:r w:rsidRPr="005E4C55">
                  <w:rPr>
                    <w:rFonts w:eastAsia="Calibri" w:cstheme="minorHAnsi"/>
                    <w:sz w:val="18"/>
                    <w:szCs w:val="18"/>
                    <w:lang w:val="es-ES"/>
                  </w:rPr>
                  <w:t xml:space="preserve"> neutralidad.</w:t>
                </w:r>
                <w:r>
                  <w:rPr>
                    <w:rFonts w:eastAsia="Calibri" w:cstheme="minorHAnsi"/>
                    <w:sz w:val="18"/>
                    <w:szCs w:val="18"/>
                    <w:lang w:val="es-ES"/>
                  </w:rPr>
                  <w:t xml:space="preserve"> </w:t>
                </w:r>
                <w:r w:rsidRPr="005E4C55">
                  <w:rPr>
                    <w:rFonts w:eastAsia="Calibri" w:cstheme="minorHAnsi"/>
                    <w:sz w:val="18"/>
                    <w:szCs w:val="18"/>
                    <w:lang w:val="es-ES"/>
                  </w:rPr>
                  <w:t>A nivel internacional, Colombia es signataria del Acuerdo de París (2015), comprometiéndose a reducir sus emisiones de GEI en un 51% para 2030 dentro de su Contribución Determinada a Nivel Nacional (NDC).</w:t>
                </w:r>
              </w:p>
              <w:p w14:paraId="131617A5" w14:textId="77777777" w:rsidR="007C18C0" w:rsidRPr="005E4C55" w:rsidRDefault="007C18C0" w:rsidP="005E4C55">
                <w:pPr>
                  <w:ind w:right="98"/>
                  <w:jc w:val="both"/>
                  <w:rPr>
                    <w:rFonts w:eastAsia="Calibri" w:cstheme="minorHAnsi"/>
                    <w:sz w:val="18"/>
                    <w:szCs w:val="18"/>
                    <w:lang w:val="es-ES"/>
                  </w:rPr>
                </w:pPr>
              </w:p>
              <w:p w14:paraId="7972BB8A" w14:textId="77777777" w:rsidR="005E4C55" w:rsidRDefault="005E4C55" w:rsidP="005E4C55">
                <w:pPr>
                  <w:ind w:right="98"/>
                  <w:jc w:val="both"/>
                  <w:rPr>
                    <w:rFonts w:eastAsia="Calibri" w:cstheme="minorHAnsi"/>
                    <w:sz w:val="18"/>
                    <w:szCs w:val="18"/>
                    <w:lang w:val="es-ES"/>
                  </w:rPr>
                </w:pPr>
                <w:r w:rsidRPr="005E4C55">
                  <w:rPr>
                    <w:rFonts w:eastAsia="Calibri" w:cstheme="minorHAnsi"/>
                    <w:sz w:val="18"/>
                    <w:szCs w:val="18"/>
                    <w:lang w:val="es-ES"/>
                  </w:rPr>
                  <w:t>En el ámbito nacional, se han implementado normativas y estrategias clave para la reducción de emisiones:</w:t>
                </w:r>
              </w:p>
              <w:p w14:paraId="3F8C7718" w14:textId="77777777" w:rsidR="005E4C55" w:rsidRDefault="005E4C55" w:rsidP="005E4C55">
                <w:pPr>
                  <w:pStyle w:val="Prrafodelista"/>
                  <w:numPr>
                    <w:ilvl w:val="0"/>
                    <w:numId w:val="2"/>
                  </w:numPr>
                  <w:ind w:right="98"/>
                  <w:jc w:val="both"/>
                  <w:rPr>
                    <w:rFonts w:eastAsia="Calibri" w:cstheme="minorHAnsi"/>
                    <w:sz w:val="18"/>
                    <w:szCs w:val="18"/>
                    <w:lang w:val="es-ES"/>
                  </w:rPr>
                </w:pPr>
                <w:r w:rsidRPr="005E4C55">
                  <w:rPr>
                    <w:rFonts w:eastAsia="Calibri" w:cstheme="minorHAnsi"/>
                    <w:sz w:val="18"/>
                    <w:szCs w:val="18"/>
                    <w:lang w:val="es-ES"/>
                  </w:rPr>
                  <w:t>Ley 1931 de 2018: Establece la política de cambio climático en Colombia y los mecanismos para la reducción de emisiones de GEI.</w:t>
                </w:r>
              </w:p>
              <w:p w14:paraId="4D56676A" w14:textId="77777777" w:rsidR="005E4C55" w:rsidRDefault="005E4C55" w:rsidP="005E4C55">
                <w:pPr>
                  <w:pStyle w:val="Prrafodelista"/>
                  <w:numPr>
                    <w:ilvl w:val="0"/>
                    <w:numId w:val="2"/>
                  </w:numPr>
                  <w:ind w:right="98"/>
                  <w:jc w:val="both"/>
                  <w:rPr>
                    <w:rFonts w:eastAsia="Calibri" w:cstheme="minorHAnsi"/>
                    <w:sz w:val="18"/>
                    <w:szCs w:val="18"/>
                    <w:lang w:val="es-ES"/>
                  </w:rPr>
                </w:pPr>
                <w:r w:rsidRPr="005E4C55">
                  <w:rPr>
                    <w:rFonts w:eastAsia="Calibri" w:cstheme="minorHAnsi"/>
                    <w:sz w:val="18"/>
                    <w:szCs w:val="18"/>
                    <w:lang w:val="es-ES"/>
                  </w:rPr>
                  <w:t>Ley 2169 de 2021: Define la estrategia de carbono neutralidad y fija metas progresivas de reducción de emisiones.</w:t>
                </w:r>
              </w:p>
              <w:p w14:paraId="7B9D5D61" w14:textId="77777777" w:rsidR="005E4C55" w:rsidRDefault="005E4C55" w:rsidP="005E4C55">
                <w:pPr>
                  <w:pStyle w:val="Prrafodelista"/>
                  <w:numPr>
                    <w:ilvl w:val="0"/>
                    <w:numId w:val="2"/>
                  </w:numPr>
                  <w:ind w:right="98"/>
                  <w:jc w:val="both"/>
                  <w:rPr>
                    <w:rFonts w:eastAsia="Calibri" w:cstheme="minorHAnsi"/>
                    <w:sz w:val="18"/>
                    <w:szCs w:val="18"/>
                    <w:lang w:val="es-ES"/>
                  </w:rPr>
                </w:pPr>
                <w:r w:rsidRPr="005E4C55">
                  <w:rPr>
                    <w:rFonts w:eastAsia="Calibri" w:cstheme="minorHAnsi"/>
                    <w:sz w:val="18"/>
                    <w:szCs w:val="18"/>
                    <w:lang w:val="es-ES"/>
                  </w:rPr>
                  <w:t>Planes Integrales de Gestión del Cambio Climático Territoriales (PIGCC): Instrumentos de planeación para la mitigación y adaptación climática en el nivel regional.</w:t>
                </w:r>
              </w:p>
              <w:p w14:paraId="72D42519" w14:textId="77777777" w:rsidR="005E4C55" w:rsidRDefault="005E4C55" w:rsidP="005E4C55">
                <w:pPr>
                  <w:pStyle w:val="Prrafodelista"/>
                  <w:numPr>
                    <w:ilvl w:val="0"/>
                    <w:numId w:val="2"/>
                  </w:numPr>
                  <w:ind w:right="98"/>
                  <w:jc w:val="both"/>
                  <w:rPr>
                    <w:rFonts w:eastAsia="Calibri" w:cstheme="minorHAnsi"/>
                    <w:sz w:val="18"/>
                    <w:szCs w:val="18"/>
                    <w:lang w:val="es-ES"/>
                  </w:rPr>
                </w:pPr>
                <w:r w:rsidRPr="005E4C55">
                  <w:rPr>
                    <w:rFonts w:eastAsia="Calibri" w:cstheme="minorHAnsi"/>
                    <w:sz w:val="18"/>
                    <w:szCs w:val="18"/>
                    <w:lang w:val="es-ES"/>
                  </w:rPr>
                  <w:t>Planes Integrales de Gestión del Cambio Climático para el Sector Minero Energético (</w:t>
                </w:r>
                <w:proofErr w:type="spellStart"/>
                <w:r w:rsidRPr="005E4C55">
                  <w:rPr>
                    <w:rFonts w:eastAsia="Calibri" w:cstheme="minorHAnsi"/>
                    <w:sz w:val="18"/>
                    <w:szCs w:val="18"/>
                    <w:lang w:val="es-ES"/>
                  </w:rPr>
                  <w:t>PIGCCme</w:t>
                </w:r>
                <w:proofErr w:type="spellEnd"/>
                <w:r w:rsidRPr="005E4C55">
                  <w:rPr>
                    <w:rFonts w:eastAsia="Calibri" w:cstheme="minorHAnsi"/>
                    <w:sz w:val="18"/>
                    <w:szCs w:val="18"/>
                    <w:lang w:val="es-ES"/>
                  </w:rPr>
                  <w:t>): Instrumento sectorial que establece estrategias específicas para reducir emisiones en el sector minero-energético, alineado con la NDC y la Estrategia de Largo Plazo para la Carbono Neutralidad.</w:t>
                </w:r>
              </w:p>
              <w:p w14:paraId="18C16DBF" w14:textId="048B65FC" w:rsidR="005E4C55" w:rsidRDefault="005E4C55" w:rsidP="005E4C55">
                <w:pPr>
                  <w:pStyle w:val="Prrafodelista"/>
                  <w:numPr>
                    <w:ilvl w:val="0"/>
                    <w:numId w:val="2"/>
                  </w:numPr>
                  <w:ind w:right="98"/>
                  <w:jc w:val="both"/>
                  <w:rPr>
                    <w:rFonts w:eastAsia="Calibri" w:cstheme="minorHAnsi"/>
                    <w:sz w:val="18"/>
                    <w:szCs w:val="18"/>
                    <w:lang w:val="es-ES"/>
                  </w:rPr>
                </w:pPr>
                <w:r w:rsidRPr="005E4C55">
                  <w:rPr>
                    <w:rFonts w:eastAsia="Calibri" w:cstheme="minorHAnsi"/>
                    <w:sz w:val="18"/>
                    <w:szCs w:val="18"/>
                    <w:lang w:val="es-ES"/>
                  </w:rPr>
                  <w:t>Inventario Nacional de Gases de Efecto Invernadero: Elaborado por el IDEAM, permite el monitoreo de las emisiones y la identificación de fuentes clave en los sectores económicos.</w:t>
                </w:r>
              </w:p>
              <w:p w14:paraId="7B27F7AD" w14:textId="77777777" w:rsidR="007C18C0" w:rsidRPr="005E4C55" w:rsidRDefault="007C18C0" w:rsidP="007C18C0">
                <w:pPr>
                  <w:pStyle w:val="Prrafodelista"/>
                  <w:ind w:right="98"/>
                  <w:jc w:val="both"/>
                  <w:rPr>
                    <w:rFonts w:eastAsia="Calibri" w:cstheme="minorHAnsi"/>
                    <w:sz w:val="18"/>
                    <w:szCs w:val="18"/>
                    <w:lang w:val="es-ES"/>
                  </w:rPr>
                </w:pPr>
              </w:p>
              <w:p w14:paraId="418C1983" w14:textId="76E985EB" w:rsidR="006238AE" w:rsidRPr="00DD20DE" w:rsidRDefault="005E4C55" w:rsidP="007C18C0">
                <w:pPr>
                  <w:ind w:right="98"/>
                  <w:jc w:val="both"/>
                  <w:rPr>
                    <w:rFonts w:eastAsia="Calibri" w:cstheme="minorHAnsi"/>
                    <w:color w:val="FF0000"/>
                    <w:sz w:val="18"/>
                    <w:szCs w:val="18"/>
                    <w:lang w:val="es-ES"/>
                  </w:rPr>
                </w:pPr>
                <w:r w:rsidRPr="005E4C55">
                  <w:rPr>
                    <w:rFonts w:eastAsia="Calibri" w:cstheme="minorHAnsi"/>
                    <w:sz w:val="18"/>
                    <w:szCs w:val="18"/>
                    <w:lang w:val="es-ES"/>
                  </w:rPr>
                  <w:t>Este indicador es crucial para medir el impacto de las políticas sectoriales en la reducción de GEI y evaluar el progreso del país en el cumplimiento de sus compromisos climáticos.</w:t>
                </w:r>
              </w:p>
            </w:tc>
          </w:sdtContent>
        </w:sdt>
      </w:tr>
      <w:tr w:rsidR="006238AE" w:rsidRPr="00DD20DE" w14:paraId="24976D91" w14:textId="77777777" w:rsidTr="00D66A17">
        <w:trPr>
          <w:trHeight w:val="20"/>
        </w:trPr>
        <w:tc>
          <w:tcPr>
            <w:tcW w:w="799" w:type="pct"/>
            <w:shd w:val="clear" w:color="auto" w:fill="D9D9D9"/>
            <w:vAlign w:val="center"/>
          </w:tcPr>
          <w:p w14:paraId="5580D38B"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Tema</w:t>
            </w:r>
            <w:r w:rsidRPr="00DD20DE">
              <w:rPr>
                <w:rFonts w:eastAsia="Calibri" w:cstheme="minorHAnsi"/>
                <w:b/>
                <w:i/>
                <w:iCs/>
                <w:spacing w:val="-1"/>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referencia</w:t>
            </w:r>
          </w:p>
        </w:tc>
        <w:sdt>
          <w:sdtPr>
            <w:rPr>
              <w:rFonts w:eastAsia="Calibri" w:cstheme="minorHAnsi"/>
              <w:sz w:val="18"/>
              <w:szCs w:val="18"/>
              <w:lang w:val="es-ES"/>
            </w:rPr>
            <w:alias w:val="Tema de referencia"/>
            <w:tag w:val="Tema de referencia"/>
            <w:id w:val="897559175"/>
            <w:placeholder>
              <w:docPart w:val="978B8118E7F14F1A88B0F1D8374F8A87"/>
            </w:placeholder>
          </w:sdtPr>
          <w:sdtEndPr>
            <w:rPr>
              <w:color w:val="FF0000"/>
            </w:rPr>
          </w:sdtEndPr>
          <w:sdtContent>
            <w:tc>
              <w:tcPr>
                <w:tcW w:w="4201" w:type="pct"/>
                <w:gridSpan w:val="8"/>
              </w:tcPr>
              <w:p w14:paraId="4A406CB6" w14:textId="108B9402" w:rsidR="006238AE" w:rsidRPr="00DD20DE" w:rsidRDefault="005E4C55" w:rsidP="006238AE">
                <w:pPr>
                  <w:rPr>
                    <w:rFonts w:eastAsia="Calibri" w:cstheme="minorHAnsi"/>
                    <w:color w:val="FF0000"/>
                    <w:sz w:val="18"/>
                    <w:szCs w:val="18"/>
                    <w:lang w:val="es-ES"/>
                  </w:rPr>
                </w:pPr>
                <w:r w:rsidRPr="005E4C55">
                  <w:rPr>
                    <w:rFonts w:eastAsia="Calibri" w:cstheme="minorHAnsi"/>
                    <w:sz w:val="18"/>
                    <w:szCs w:val="18"/>
                    <w:lang w:val="es-CO"/>
                  </w:rPr>
                  <w:t>Mitigación del cambio climático y reducción de emisiones</w:t>
                </w:r>
              </w:p>
            </w:tc>
          </w:sdtContent>
        </w:sdt>
      </w:tr>
      <w:tr w:rsidR="006238AE" w:rsidRPr="00DD20DE" w14:paraId="1AF60F0A" w14:textId="77777777" w:rsidTr="00D66A17">
        <w:trPr>
          <w:trHeight w:val="20"/>
        </w:trPr>
        <w:tc>
          <w:tcPr>
            <w:tcW w:w="799" w:type="pct"/>
            <w:shd w:val="clear" w:color="auto" w:fill="D9D9D9"/>
            <w:vAlign w:val="center"/>
          </w:tcPr>
          <w:p w14:paraId="60531948"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Unidad</w:t>
            </w:r>
            <w:r w:rsidRPr="00DD20DE">
              <w:rPr>
                <w:rFonts w:eastAsia="Calibri" w:cstheme="minorHAnsi"/>
                <w:b/>
                <w:i/>
                <w:iCs/>
                <w:spacing w:val="-2"/>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medida</w:t>
            </w:r>
          </w:p>
        </w:tc>
        <w:sdt>
          <w:sdtPr>
            <w:rPr>
              <w:rFonts w:eastAsia="Calibri" w:cstheme="minorHAnsi"/>
              <w:sz w:val="18"/>
              <w:szCs w:val="18"/>
              <w:lang w:val="es-ES"/>
            </w:rPr>
            <w:alias w:val="Unidad de medida"/>
            <w:tag w:val="Unidad de medida"/>
            <w:id w:val="334807281"/>
            <w:placeholder>
              <w:docPart w:val="AC213C9474184BF1B005AB5ED35E2CC8"/>
            </w:placeholder>
          </w:sdtPr>
          <w:sdtEndPr>
            <w:rPr>
              <w:color w:val="FF0000"/>
            </w:rPr>
          </w:sdtEndPr>
          <w:sdtContent>
            <w:tc>
              <w:tcPr>
                <w:tcW w:w="4201" w:type="pct"/>
                <w:gridSpan w:val="8"/>
                <w:tcBorders>
                  <w:bottom w:val="single" w:sz="4" w:space="0" w:color="auto"/>
                </w:tcBorders>
              </w:tcPr>
              <w:p w14:paraId="6EFDD58A" w14:textId="19211382" w:rsidR="006238AE" w:rsidRPr="00DD20DE" w:rsidRDefault="001B244C" w:rsidP="006238AE">
                <w:pPr>
                  <w:rPr>
                    <w:rFonts w:eastAsia="Calibri" w:cstheme="minorHAnsi"/>
                    <w:color w:val="FF0000"/>
                    <w:sz w:val="18"/>
                    <w:szCs w:val="18"/>
                    <w:lang w:val="es-ES"/>
                  </w:rPr>
                </w:pPr>
                <w:r>
                  <w:rPr>
                    <w:rFonts w:eastAsia="Calibri" w:cstheme="minorHAnsi"/>
                    <w:sz w:val="18"/>
                    <w:szCs w:val="18"/>
                    <w:lang w:val="es-ES"/>
                  </w:rPr>
                  <w:t xml:space="preserve">Variación porcentual </w:t>
                </w:r>
              </w:p>
            </w:tc>
          </w:sdtContent>
        </w:sdt>
      </w:tr>
      <w:tr w:rsidR="006238AE" w:rsidRPr="00DD20DE" w14:paraId="3909950E" w14:textId="77777777" w:rsidTr="005E4C55">
        <w:trPr>
          <w:trHeight w:val="20"/>
        </w:trPr>
        <w:tc>
          <w:tcPr>
            <w:tcW w:w="799" w:type="pct"/>
            <w:vMerge w:val="restart"/>
            <w:tcBorders>
              <w:right w:val="single" w:sz="4" w:space="0" w:color="auto"/>
            </w:tcBorders>
            <w:shd w:val="clear" w:color="auto" w:fill="D9D9D9"/>
            <w:vAlign w:val="center"/>
          </w:tcPr>
          <w:p w14:paraId="6CABA881"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Periodicidad</w:t>
            </w:r>
          </w:p>
        </w:tc>
        <w:tc>
          <w:tcPr>
            <w:tcW w:w="804" w:type="pct"/>
            <w:tcBorders>
              <w:top w:val="single" w:sz="4" w:space="0" w:color="auto"/>
              <w:left w:val="single" w:sz="4" w:space="0" w:color="auto"/>
              <w:bottom w:val="single" w:sz="4" w:space="0" w:color="auto"/>
              <w:right w:val="single" w:sz="4" w:space="0" w:color="auto"/>
            </w:tcBorders>
            <w:vAlign w:val="center"/>
          </w:tcPr>
          <w:p w14:paraId="106C4DB5" w14:textId="7CC36D28"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232846216"/>
                <w14:checkbox>
                  <w14:checked w14:val="1"/>
                  <w14:checkedState w14:val="2612" w14:font="MS Gothic"/>
                  <w14:uncheckedState w14:val="2610" w14:font="MS Gothic"/>
                </w14:checkbox>
              </w:sdtPr>
              <w:sdtContent>
                <w:r w:rsidR="005E4C55">
                  <w:rPr>
                    <w:rFonts w:ascii="MS Gothic" w:eastAsia="MS Gothic" w:hAnsi="MS Gothic" w:cstheme="minorHAnsi" w:hint="eastAsia"/>
                    <w:spacing w:val="-2"/>
                    <w:sz w:val="18"/>
                    <w:szCs w:val="18"/>
                    <w:lang w:val="es-ES"/>
                  </w:rPr>
                  <w:t>☒</w:t>
                </w:r>
              </w:sdtContent>
            </w:sdt>
          </w:p>
        </w:tc>
        <w:tc>
          <w:tcPr>
            <w:tcW w:w="59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81986565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55145684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306157680"/>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14033962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166900454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DD20DE" w:rsidRDefault="006238AE" w:rsidP="00A108D7">
            <w:pPr>
              <w:ind w:left="55"/>
              <w:jc w:val="center"/>
              <w:rPr>
                <w:rFonts w:eastAsia="Calibri" w:cstheme="minorHAnsi"/>
                <w:b/>
                <w:i/>
                <w:iCs/>
                <w:spacing w:val="-2"/>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3B3D186B"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p>
        </w:tc>
      </w:tr>
      <w:tr w:rsidR="006238AE" w:rsidRPr="00DD20DE"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4BED5E73"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Nacional </w:t>
            </w:r>
            <w:sdt>
              <w:sdtPr>
                <w:rPr>
                  <w:rFonts w:eastAsia="Calibri" w:cstheme="minorHAnsi"/>
                  <w:spacing w:val="-2"/>
                  <w:sz w:val="18"/>
                  <w:szCs w:val="18"/>
                  <w:lang w:val="es-ES"/>
                </w:rPr>
                <w:id w:val="444660290"/>
                <w14:checkbox>
                  <w14:checked w14:val="1"/>
                  <w14:checkedState w14:val="2612" w14:font="MS Gothic"/>
                  <w14:uncheckedState w14:val="2610" w14:font="MS Gothic"/>
                </w14:checkbox>
              </w:sdtPr>
              <w:sdtContent>
                <w:r w:rsidR="005E4C55">
                  <w:rPr>
                    <w:rFonts w:ascii="MS Gothic" w:eastAsia="MS Gothic" w:hAnsi="MS Gothic" w:cstheme="minorHAnsi" w:hint="eastAsia"/>
                    <w:spacing w:val="-2"/>
                    <w:sz w:val="18"/>
                    <w:szCs w:val="18"/>
                    <w:lang w:val="es-ES"/>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3EB4CB40"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Departamental </w:t>
            </w:r>
            <w:sdt>
              <w:sdtPr>
                <w:rPr>
                  <w:rFonts w:eastAsia="Calibri" w:cstheme="minorHAnsi"/>
                  <w:spacing w:val="-2"/>
                  <w:sz w:val="18"/>
                  <w:szCs w:val="18"/>
                  <w:lang w:val="es-ES"/>
                </w:rPr>
                <w:id w:val="-733702453"/>
                <w14:checkbox>
                  <w14:checked w14:val="1"/>
                  <w14:checkedState w14:val="2612" w14:font="MS Gothic"/>
                  <w14:uncheckedState w14:val="2610" w14:font="MS Gothic"/>
                </w14:checkbox>
              </w:sdtPr>
              <w:sdtContent>
                <w:r w:rsidR="005E4C55">
                  <w:rPr>
                    <w:rFonts w:ascii="MS Gothic" w:eastAsia="MS Gothic" w:hAnsi="MS Gothic" w:cstheme="minorHAnsi" w:hint="eastAsia"/>
                    <w:spacing w:val="-2"/>
                    <w:sz w:val="18"/>
                    <w:szCs w:val="18"/>
                    <w:lang w:val="es-ES"/>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Municipal </w:t>
            </w:r>
            <w:sdt>
              <w:sdtPr>
                <w:rPr>
                  <w:rFonts w:eastAsia="Calibri" w:cstheme="minorHAnsi"/>
                  <w:spacing w:val="-2"/>
                  <w:sz w:val="18"/>
                  <w:szCs w:val="18"/>
                  <w:lang w:val="es-ES"/>
                </w:rPr>
                <w:id w:val="-4236749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747000532"/>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DD20DE" w:rsidRDefault="006238AE" w:rsidP="00A108D7">
            <w:pPr>
              <w:ind w:left="55"/>
              <w:jc w:val="center"/>
              <w:rPr>
                <w:rFonts w:eastAsia="Calibri" w:cstheme="minorHAnsi"/>
                <w:b/>
                <w:i/>
                <w:iCs/>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1731237E"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p>
        </w:tc>
      </w:tr>
      <w:tr w:rsidR="006238AE" w:rsidRPr="00DD20DE"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temporal</w:t>
            </w:r>
          </w:p>
        </w:tc>
        <w:sdt>
          <w:sdtPr>
            <w:rPr>
              <w:rFonts w:eastAsia="Calibri" w:cstheme="minorHAnsi"/>
              <w:sz w:val="18"/>
              <w:szCs w:val="18"/>
              <w:lang w:val="es-ES"/>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3FCC566D" w14:textId="7D4D2B2C" w:rsidR="006238AE" w:rsidRPr="00DD20DE" w:rsidRDefault="005E4C55" w:rsidP="00EB6593">
                <w:pPr>
                  <w:rPr>
                    <w:rFonts w:eastAsia="Calibri" w:cstheme="minorHAnsi"/>
                    <w:sz w:val="18"/>
                    <w:szCs w:val="18"/>
                    <w:lang w:val="es-ES"/>
                  </w:rPr>
                </w:pPr>
                <w:r>
                  <w:rPr>
                    <w:rFonts w:eastAsia="Calibri" w:cstheme="minorHAnsi"/>
                    <w:sz w:val="18"/>
                    <w:szCs w:val="18"/>
                    <w:lang w:val="es-ES"/>
                  </w:rPr>
                  <w:t>2021-2022-2023</w:t>
                </w:r>
              </w:p>
            </w:tc>
          </w:sdtContent>
        </w:sdt>
      </w:tr>
      <w:tr w:rsidR="006238AE" w:rsidRPr="00DD20DE" w14:paraId="25B11AA6" w14:textId="77777777" w:rsidTr="00D66A17">
        <w:trPr>
          <w:trHeight w:val="20"/>
        </w:trPr>
        <w:tc>
          <w:tcPr>
            <w:tcW w:w="5000" w:type="pct"/>
            <w:gridSpan w:val="9"/>
            <w:shd w:val="clear" w:color="auto" w:fill="A6A6A6" w:themeFill="background1" w:themeFillShade="A6"/>
          </w:tcPr>
          <w:p w14:paraId="68627F0E"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DESCRIPCIÓN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8"/>
                <w:sz w:val="18"/>
                <w:szCs w:val="18"/>
                <w:lang w:val="es-ES"/>
              </w:rPr>
              <w:t xml:space="preserve"> </w:t>
            </w:r>
            <w:r w:rsidRPr="00DD20DE">
              <w:rPr>
                <w:rFonts w:eastAsia="Calibri" w:cstheme="minorHAnsi"/>
                <w:b/>
                <w:spacing w:val="-2"/>
                <w:sz w:val="18"/>
                <w:szCs w:val="18"/>
                <w:lang w:val="es-ES"/>
              </w:rPr>
              <w:t>INDICADOR</w:t>
            </w:r>
          </w:p>
        </w:tc>
      </w:tr>
      <w:tr w:rsidR="006238AE" w:rsidRPr="00DD20DE" w14:paraId="69E28E00" w14:textId="77777777" w:rsidTr="00D66A17">
        <w:trPr>
          <w:trHeight w:val="20"/>
        </w:trPr>
        <w:tc>
          <w:tcPr>
            <w:tcW w:w="799" w:type="pct"/>
            <w:shd w:val="clear" w:color="auto" w:fill="D9D9D9"/>
            <w:vAlign w:val="center"/>
          </w:tcPr>
          <w:p w14:paraId="16580EA0" w14:textId="77777777" w:rsidR="006238AE" w:rsidRPr="00DD20DE" w:rsidRDefault="006238AE" w:rsidP="00A108D7">
            <w:pPr>
              <w:jc w:val="center"/>
              <w:rPr>
                <w:rFonts w:eastAsia="Calibri" w:cstheme="minorHAnsi"/>
                <w:i/>
                <w:iCs/>
                <w:sz w:val="18"/>
                <w:szCs w:val="18"/>
                <w:lang w:val="es-ES"/>
              </w:rPr>
            </w:pPr>
            <w:r w:rsidRPr="00DD20DE">
              <w:rPr>
                <w:rFonts w:eastAsia="Calibri" w:cstheme="minorHAnsi"/>
                <w:b/>
                <w:i/>
                <w:iCs/>
                <w:sz w:val="18"/>
                <w:szCs w:val="18"/>
                <w:lang w:val="es-ES"/>
              </w:rPr>
              <w:t>Definición</w:t>
            </w:r>
          </w:p>
        </w:tc>
        <w:sdt>
          <w:sdtPr>
            <w:rPr>
              <w:rFonts w:eastAsia="Calibri" w:cstheme="minorHAnsi"/>
              <w:sz w:val="18"/>
              <w:szCs w:val="18"/>
              <w:lang w:val="es-ES"/>
            </w:rPr>
            <w:alias w:val="Definición"/>
            <w:tag w:val="Definición"/>
            <w:id w:val="-1129087722"/>
            <w:placeholder>
              <w:docPart w:val="3BE27AEC12FA4DFC9ED36A609EF70256"/>
            </w:placeholder>
          </w:sdtPr>
          <w:sdtEndPr>
            <w:rPr>
              <w:color w:val="FF0000"/>
            </w:rPr>
          </w:sdtEndPr>
          <w:sdtContent>
            <w:tc>
              <w:tcPr>
                <w:tcW w:w="4201" w:type="pct"/>
                <w:gridSpan w:val="8"/>
              </w:tcPr>
              <w:p w14:paraId="4B35CC11" w14:textId="62E00335" w:rsidR="006238AE" w:rsidRPr="00DD20DE" w:rsidRDefault="005E4C55" w:rsidP="00EB6593">
                <w:pPr>
                  <w:jc w:val="both"/>
                  <w:rPr>
                    <w:rFonts w:eastAsia="Calibri" w:cstheme="minorHAnsi"/>
                    <w:b/>
                    <w:color w:val="FF0000"/>
                    <w:sz w:val="18"/>
                    <w:szCs w:val="18"/>
                    <w:lang w:val="es-ES"/>
                  </w:rPr>
                </w:pPr>
                <w:r w:rsidRPr="005E4C55">
                  <w:rPr>
                    <w:rFonts w:eastAsia="Calibri" w:cstheme="minorHAnsi"/>
                    <w:sz w:val="18"/>
                    <w:szCs w:val="18"/>
                    <w:lang w:val="es-ES"/>
                  </w:rPr>
                  <w:t>Este indicador mide la tendencia en la variación de emisiones netas del sector, en el marco de las metas firmadas por Colombia en el acuerdo de parís, y la estrategia de descarbonización E2050.</w:t>
                </w:r>
              </w:p>
            </w:tc>
          </w:sdtContent>
        </w:sdt>
      </w:tr>
      <w:tr w:rsidR="006238AE" w:rsidRPr="00DD20DE" w14:paraId="7B96AB00" w14:textId="77777777" w:rsidTr="00137144">
        <w:trPr>
          <w:trHeight w:val="20"/>
        </w:trPr>
        <w:tc>
          <w:tcPr>
            <w:tcW w:w="799" w:type="pct"/>
            <w:vMerge w:val="restart"/>
            <w:shd w:val="clear" w:color="auto" w:fill="D9D9D9"/>
            <w:vAlign w:val="center"/>
          </w:tcPr>
          <w:p w14:paraId="336E906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Objetivo</w:t>
            </w:r>
            <w:r w:rsidRPr="00DD20DE">
              <w:rPr>
                <w:rFonts w:eastAsia="Calibri" w:cstheme="minorHAnsi"/>
                <w:b/>
                <w:i/>
                <w:iCs/>
                <w:sz w:val="18"/>
                <w:szCs w:val="18"/>
                <w:lang w:val="es-ES"/>
              </w:rPr>
              <w:t xml:space="preserve"> y atributo de la gobernanza abordado</w:t>
            </w:r>
          </w:p>
        </w:tc>
        <w:tc>
          <w:tcPr>
            <w:tcW w:w="804" w:type="pct"/>
            <w:vAlign w:val="center"/>
          </w:tcPr>
          <w:p w14:paraId="33A7C486" w14:textId="0472CC1C"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Efectividad </w:t>
            </w:r>
            <w:sdt>
              <w:sdtPr>
                <w:rPr>
                  <w:rFonts w:eastAsia="Calibri" w:cstheme="minorHAnsi"/>
                  <w:bCs/>
                  <w:spacing w:val="-2"/>
                  <w:sz w:val="18"/>
                  <w:szCs w:val="18"/>
                  <w:lang w:val="es-ES"/>
                </w:rPr>
                <w:id w:val="2078627252"/>
                <w14:checkbox>
                  <w14:checked w14:val="0"/>
                  <w14:checkedState w14:val="2612" w14:font="MS Gothic"/>
                  <w14:uncheckedState w14:val="2610" w14:font="MS Gothic"/>
                </w14:checkbox>
              </w:sdtPr>
              <w:sdtContent>
                <w:r w:rsidR="005E4C55">
                  <w:rPr>
                    <w:rFonts w:ascii="MS Gothic" w:eastAsia="MS Gothic" w:hAnsi="MS Gothic" w:cstheme="minorHAnsi" w:hint="eastAsia"/>
                    <w:bCs/>
                    <w:spacing w:val="-2"/>
                    <w:sz w:val="18"/>
                    <w:szCs w:val="18"/>
                    <w:lang w:val="es-ES"/>
                  </w:rPr>
                  <w:t>☐</w:t>
                </w:r>
              </w:sdtContent>
            </w:sdt>
          </w:p>
        </w:tc>
        <w:tc>
          <w:tcPr>
            <w:tcW w:w="3396" w:type="pct"/>
            <w:gridSpan w:val="7"/>
            <w:vAlign w:val="center"/>
          </w:tcPr>
          <w:p w14:paraId="462B061F" w14:textId="2DC5E215"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Dirección </w:t>
            </w:r>
            <w:sdt>
              <w:sdtPr>
                <w:rPr>
                  <w:rFonts w:eastAsia="Calibri" w:cstheme="minorHAnsi"/>
                  <w:bCs/>
                  <w:spacing w:val="-2"/>
                  <w:sz w:val="18"/>
                  <w:szCs w:val="18"/>
                  <w:lang w:val="es-ES"/>
                </w:rPr>
                <w:id w:val="-194899992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Coordinación </w:t>
            </w:r>
            <w:sdt>
              <w:sdtPr>
                <w:rPr>
                  <w:rFonts w:eastAsia="Calibri" w:cstheme="minorHAnsi"/>
                  <w:bCs/>
                  <w:spacing w:val="-2"/>
                  <w:sz w:val="18"/>
                  <w:szCs w:val="18"/>
                  <w:lang w:val="es-ES"/>
                </w:rPr>
                <w:id w:val="-60079531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Capacidad </w:t>
            </w:r>
            <w:sdt>
              <w:sdtPr>
                <w:rPr>
                  <w:rFonts w:eastAsia="Calibri" w:cstheme="minorHAnsi"/>
                  <w:bCs/>
                  <w:spacing w:val="-2"/>
                  <w:sz w:val="18"/>
                  <w:szCs w:val="18"/>
                  <w:lang w:val="es-ES"/>
                </w:rPr>
                <w:id w:val="2081323694"/>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Información </w:t>
            </w:r>
            <w:sdt>
              <w:sdtPr>
                <w:rPr>
                  <w:rFonts w:eastAsia="Calibri" w:cstheme="minorHAnsi"/>
                  <w:bCs/>
                  <w:spacing w:val="-2"/>
                  <w:sz w:val="18"/>
                  <w:szCs w:val="18"/>
                  <w:lang w:val="es-ES"/>
                </w:rPr>
                <w:id w:val="-156132056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Responsabilidad </w:t>
            </w:r>
            <w:sdt>
              <w:sdtPr>
                <w:rPr>
                  <w:rFonts w:eastAsia="Calibri" w:cstheme="minorHAnsi"/>
                  <w:bCs/>
                  <w:spacing w:val="-2"/>
                  <w:sz w:val="18"/>
                  <w:szCs w:val="18"/>
                  <w:lang w:val="es-ES"/>
                </w:rPr>
                <w:id w:val="185985003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Eficiencia</w:t>
            </w:r>
            <w:r w:rsidR="00A108D7"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195739878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9325C5F" w14:textId="77777777" w:rsidTr="00137144">
        <w:trPr>
          <w:trHeight w:val="20"/>
        </w:trPr>
        <w:tc>
          <w:tcPr>
            <w:tcW w:w="799" w:type="pct"/>
            <w:vMerge/>
            <w:shd w:val="clear" w:color="auto" w:fill="D9D9D9"/>
            <w:vAlign w:val="center"/>
          </w:tcPr>
          <w:p w14:paraId="5E2B13BD" w14:textId="77777777" w:rsidR="006238AE" w:rsidRPr="00DD20DE" w:rsidRDefault="006238AE" w:rsidP="00A108D7">
            <w:pPr>
              <w:ind w:left="50"/>
              <w:jc w:val="center"/>
              <w:rPr>
                <w:rFonts w:eastAsia="Calibri" w:cstheme="minorHAnsi"/>
                <w:b/>
                <w:i/>
                <w:iCs/>
                <w:spacing w:val="-2"/>
                <w:sz w:val="18"/>
                <w:szCs w:val="18"/>
                <w:lang w:val="es-ES"/>
              </w:rPr>
            </w:pPr>
          </w:p>
        </w:tc>
        <w:tc>
          <w:tcPr>
            <w:tcW w:w="804" w:type="pct"/>
            <w:vAlign w:val="center"/>
          </w:tcPr>
          <w:p w14:paraId="35A11380"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Equidad </w:t>
            </w:r>
            <w:sdt>
              <w:sdtPr>
                <w:rPr>
                  <w:rFonts w:eastAsia="Calibri" w:cstheme="minorHAnsi"/>
                  <w:bCs/>
                  <w:spacing w:val="-2"/>
                  <w:sz w:val="18"/>
                  <w:szCs w:val="18"/>
                  <w:lang w:val="es-ES"/>
                </w:rPr>
                <w:id w:val="-38887783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396" w:type="pct"/>
            <w:gridSpan w:val="7"/>
            <w:vAlign w:val="center"/>
          </w:tcPr>
          <w:p w14:paraId="7F75E72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Reconocimiento </w:t>
            </w:r>
            <w:sdt>
              <w:sdtPr>
                <w:rPr>
                  <w:rFonts w:eastAsia="Calibri" w:cstheme="minorHAnsi"/>
                  <w:bCs/>
                  <w:spacing w:val="-2"/>
                  <w:sz w:val="18"/>
                  <w:szCs w:val="18"/>
                  <w:lang w:val="es-ES"/>
                </w:rPr>
                <w:id w:val="211316542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Participación </w:t>
            </w:r>
            <w:sdt>
              <w:sdtPr>
                <w:rPr>
                  <w:rFonts w:eastAsia="Calibri" w:cstheme="minorHAnsi"/>
                  <w:bCs/>
                  <w:spacing w:val="-2"/>
                  <w:sz w:val="18"/>
                  <w:szCs w:val="18"/>
                  <w:lang w:val="es-ES"/>
                </w:rPr>
                <w:id w:val="-155676798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Transparencia </w:t>
            </w:r>
            <w:sdt>
              <w:sdtPr>
                <w:rPr>
                  <w:rFonts w:eastAsia="Calibri" w:cstheme="minorHAnsi"/>
                  <w:bCs/>
                  <w:spacing w:val="-2"/>
                  <w:sz w:val="18"/>
                  <w:szCs w:val="18"/>
                  <w:lang w:val="es-ES"/>
                </w:rPr>
                <w:id w:val="-4028312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Justicia </w:t>
            </w:r>
            <w:sdt>
              <w:sdtPr>
                <w:rPr>
                  <w:rFonts w:eastAsia="Calibri" w:cstheme="minorHAnsi"/>
                  <w:bCs/>
                  <w:spacing w:val="-2"/>
                  <w:sz w:val="18"/>
                  <w:szCs w:val="18"/>
                  <w:lang w:val="es-ES"/>
                </w:rPr>
                <w:id w:val="-119885837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D323FF2" w14:textId="77777777" w:rsidTr="00137144">
        <w:trPr>
          <w:trHeight w:val="20"/>
        </w:trPr>
        <w:tc>
          <w:tcPr>
            <w:tcW w:w="799" w:type="pct"/>
            <w:vMerge/>
            <w:shd w:val="clear" w:color="auto" w:fill="D9D9D9"/>
            <w:vAlign w:val="center"/>
          </w:tcPr>
          <w:p w14:paraId="4C0E9D2D" w14:textId="77777777" w:rsidR="006238AE" w:rsidRPr="00DD20DE" w:rsidRDefault="006238AE" w:rsidP="00A108D7">
            <w:pPr>
              <w:ind w:left="50"/>
              <w:jc w:val="center"/>
              <w:rPr>
                <w:rFonts w:eastAsia="Calibri" w:cstheme="minorHAnsi"/>
                <w:b/>
                <w:i/>
                <w:iCs/>
                <w:spacing w:val="-2"/>
                <w:sz w:val="18"/>
                <w:szCs w:val="18"/>
                <w:lang w:val="es-ES"/>
              </w:rPr>
            </w:pPr>
          </w:p>
        </w:tc>
        <w:tc>
          <w:tcPr>
            <w:tcW w:w="804" w:type="pct"/>
            <w:vAlign w:val="center"/>
          </w:tcPr>
          <w:p w14:paraId="67B09A11" w14:textId="27F598C1"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Receptividad </w:t>
            </w:r>
            <w:sdt>
              <w:sdtPr>
                <w:rPr>
                  <w:rFonts w:eastAsia="Calibri" w:cstheme="minorHAnsi"/>
                  <w:bCs/>
                  <w:spacing w:val="-2"/>
                  <w:sz w:val="18"/>
                  <w:szCs w:val="18"/>
                  <w:lang w:val="es-ES"/>
                </w:rPr>
                <w:id w:val="1752931062"/>
                <w14:checkbox>
                  <w14:checked w14:val="1"/>
                  <w14:checkedState w14:val="2612" w14:font="MS Gothic"/>
                  <w14:uncheckedState w14:val="2610" w14:font="MS Gothic"/>
                </w14:checkbox>
              </w:sdtPr>
              <w:sdtContent>
                <w:r w:rsidR="005E4C55">
                  <w:rPr>
                    <w:rFonts w:ascii="MS Gothic" w:eastAsia="MS Gothic" w:hAnsi="MS Gothic" w:cstheme="minorHAnsi" w:hint="eastAsia"/>
                    <w:bCs/>
                    <w:spacing w:val="-2"/>
                    <w:sz w:val="18"/>
                    <w:szCs w:val="18"/>
                    <w:lang w:val="es-ES"/>
                  </w:rPr>
                  <w:t>☒</w:t>
                </w:r>
              </w:sdtContent>
            </w:sdt>
          </w:p>
        </w:tc>
        <w:tc>
          <w:tcPr>
            <w:tcW w:w="3396" w:type="pct"/>
            <w:gridSpan w:val="7"/>
            <w:vAlign w:val="center"/>
          </w:tcPr>
          <w:p w14:paraId="7D136C64" w14:textId="3D33660D"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Aprendizaje </w:t>
            </w:r>
            <w:sdt>
              <w:sdtPr>
                <w:rPr>
                  <w:rFonts w:eastAsia="Calibri" w:cstheme="minorHAnsi"/>
                  <w:bCs/>
                  <w:spacing w:val="-2"/>
                  <w:sz w:val="18"/>
                  <w:szCs w:val="18"/>
                  <w:lang w:val="es-ES"/>
                </w:rPr>
                <w:id w:val="37528703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Anticipación </w:t>
            </w:r>
            <w:sdt>
              <w:sdtPr>
                <w:rPr>
                  <w:rFonts w:eastAsia="Calibri" w:cstheme="minorHAnsi"/>
                  <w:bCs/>
                  <w:spacing w:val="-2"/>
                  <w:sz w:val="18"/>
                  <w:szCs w:val="18"/>
                  <w:lang w:val="es-ES"/>
                </w:rPr>
                <w:id w:val="1209766797"/>
                <w14:checkbox>
                  <w14:checked w14:val="0"/>
                  <w14:checkedState w14:val="2612" w14:font="MS Gothic"/>
                  <w14:uncheckedState w14:val="2610" w14:font="MS Gothic"/>
                </w14:checkbox>
              </w:sdtPr>
              <w:sdtContent>
                <w:r w:rsidR="005E4C55">
                  <w:rPr>
                    <w:rFonts w:ascii="MS Gothic" w:eastAsia="MS Gothic" w:hAnsi="MS Gothic" w:cstheme="minorHAnsi" w:hint="eastAsia"/>
                    <w:bCs/>
                    <w:spacing w:val="-2"/>
                    <w:sz w:val="18"/>
                    <w:szCs w:val="18"/>
                    <w:lang w:val="es-ES"/>
                  </w:rPr>
                  <w:t>☐</w:t>
                </w:r>
              </w:sdtContent>
            </w:sdt>
            <w:r w:rsidRPr="00DD20DE">
              <w:rPr>
                <w:rFonts w:eastAsia="Calibri" w:cstheme="minorHAnsi"/>
                <w:bCs/>
                <w:spacing w:val="-2"/>
                <w:sz w:val="18"/>
                <w:szCs w:val="18"/>
                <w:lang w:val="es-ES"/>
              </w:rPr>
              <w:t xml:space="preserve">  Adaptación </w:t>
            </w:r>
            <w:sdt>
              <w:sdtPr>
                <w:rPr>
                  <w:rFonts w:eastAsia="Calibri" w:cstheme="minorHAnsi"/>
                  <w:bCs/>
                  <w:spacing w:val="-2"/>
                  <w:sz w:val="18"/>
                  <w:szCs w:val="18"/>
                  <w:lang w:val="es-ES"/>
                </w:rPr>
                <w:id w:val="-936897398"/>
                <w14:checkbox>
                  <w14:checked w14:val="1"/>
                  <w14:checkedState w14:val="2612" w14:font="MS Gothic"/>
                  <w14:uncheckedState w14:val="2610" w14:font="MS Gothic"/>
                </w14:checkbox>
              </w:sdtPr>
              <w:sdtContent>
                <w:r w:rsidR="005E4C55">
                  <w:rPr>
                    <w:rFonts w:ascii="MS Gothic" w:eastAsia="MS Gothic" w:hAnsi="MS Gothic" w:cstheme="minorHAnsi" w:hint="eastAsia"/>
                    <w:bCs/>
                    <w:spacing w:val="-2"/>
                    <w:sz w:val="18"/>
                    <w:szCs w:val="18"/>
                    <w:lang w:val="es-ES"/>
                  </w:rPr>
                  <w:t>☒</w:t>
                </w:r>
              </w:sdtContent>
            </w:sdt>
            <w:r w:rsidRPr="00DD20DE">
              <w:rPr>
                <w:rFonts w:eastAsia="Calibri" w:cstheme="minorHAnsi"/>
                <w:bCs/>
                <w:spacing w:val="-2"/>
                <w:sz w:val="18"/>
                <w:szCs w:val="18"/>
                <w:lang w:val="es-ES"/>
              </w:rPr>
              <w:t xml:space="preserve"> Innovación </w:t>
            </w:r>
            <w:sdt>
              <w:sdtPr>
                <w:rPr>
                  <w:rFonts w:eastAsia="Calibri" w:cstheme="minorHAnsi"/>
                  <w:bCs/>
                  <w:spacing w:val="-2"/>
                  <w:sz w:val="18"/>
                  <w:szCs w:val="18"/>
                  <w:lang w:val="es-ES"/>
                </w:rPr>
                <w:id w:val="201009273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Flexibilidad </w:t>
            </w:r>
            <w:sdt>
              <w:sdtPr>
                <w:rPr>
                  <w:rFonts w:eastAsia="Calibri" w:cstheme="minorHAnsi"/>
                  <w:bCs/>
                  <w:spacing w:val="-2"/>
                  <w:sz w:val="18"/>
                  <w:szCs w:val="18"/>
                  <w:lang w:val="es-ES"/>
                </w:rPr>
                <w:id w:val="767349803"/>
                <w14:checkbox>
                  <w14:checked w14:val="1"/>
                  <w14:checkedState w14:val="2612" w14:font="MS Gothic"/>
                  <w14:uncheckedState w14:val="2610" w14:font="MS Gothic"/>
                </w14:checkbox>
              </w:sdtPr>
              <w:sdtContent>
                <w:r w:rsidR="005E4C55">
                  <w:rPr>
                    <w:rFonts w:ascii="MS Gothic" w:eastAsia="MS Gothic" w:hAnsi="MS Gothic" w:cstheme="minorHAnsi" w:hint="eastAsia"/>
                    <w:bCs/>
                    <w:spacing w:val="-2"/>
                    <w:sz w:val="18"/>
                    <w:szCs w:val="18"/>
                    <w:lang w:val="es-ES"/>
                  </w:rPr>
                  <w:t>☒</w:t>
                </w:r>
              </w:sdtContent>
            </w:sdt>
          </w:p>
        </w:tc>
      </w:tr>
      <w:tr w:rsidR="006238AE" w:rsidRPr="00DD20DE" w14:paraId="1525818F" w14:textId="77777777" w:rsidTr="00137144">
        <w:trPr>
          <w:trHeight w:val="20"/>
        </w:trPr>
        <w:tc>
          <w:tcPr>
            <w:tcW w:w="799" w:type="pct"/>
            <w:vMerge/>
            <w:shd w:val="clear" w:color="auto" w:fill="D9D9D9"/>
            <w:vAlign w:val="center"/>
          </w:tcPr>
          <w:p w14:paraId="3BCC1E6D" w14:textId="77777777" w:rsidR="006238AE" w:rsidRPr="00DD20DE" w:rsidRDefault="006238AE" w:rsidP="00A108D7">
            <w:pPr>
              <w:ind w:left="50"/>
              <w:jc w:val="center"/>
              <w:rPr>
                <w:rFonts w:eastAsia="Calibri" w:cstheme="minorHAnsi"/>
                <w:b/>
                <w:i/>
                <w:iCs/>
                <w:spacing w:val="-2"/>
                <w:sz w:val="18"/>
                <w:szCs w:val="18"/>
                <w:lang w:val="es-ES"/>
              </w:rPr>
            </w:pPr>
          </w:p>
        </w:tc>
        <w:tc>
          <w:tcPr>
            <w:tcW w:w="804" w:type="pct"/>
            <w:vAlign w:val="center"/>
          </w:tcPr>
          <w:p w14:paraId="20B80AA6"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Robustez </w:t>
            </w:r>
            <w:sdt>
              <w:sdtPr>
                <w:rPr>
                  <w:rFonts w:eastAsia="Calibri" w:cstheme="minorHAnsi"/>
                  <w:bCs/>
                  <w:spacing w:val="-2"/>
                  <w:sz w:val="18"/>
                  <w:szCs w:val="18"/>
                  <w:lang w:val="es-ES"/>
                </w:rPr>
                <w:id w:val="1836860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396" w:type="pct"/>
            <w:gridSpan w:val="7"/>
            <w:vAlign w:val="center"/>
          </w:tcPr>
          <w:p w14:paraId="4F7D4DF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Legitimidad </w:t>
            </w:r>
            <w:sdt>
              <w:sdtPr>
                <w:rPr>
                  <w:rFonts w:eastAsia="Calibri" w:cstheme="minorHAnsi"/>
                  <w:bCs/>
                  <w:spacing w:val="-2"/>
                  <w:sz w:val="18"/>
                  <w:szCs w:val="18"/>
                  <w:lang w:val="es-ES"/>
                </w:rPr>
                <w:id w:val="-141561704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Conexión </w:t>
            </w:r>
            <w:sdt>
              <w:sdtPr>
                <w:rPr>
                  <w:rFonts w:eastAsia="Calibri" w:cstheme="minorHAnsi"/>
                  <w:bCs/>
                  <w:spacing w:val="-2"/>
                  <w:sz w:val="18"/>
                  <w:szCs w:val="18"/>
                  <w:lang w:val="es-ES"/>
                </w:rPr>
                <w:id w:val="206591196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Anidación </w:t>
            </w:r>
            <w:sdt>
              <w:sdtPr>
                <w:rPr>
                  <w:rFonts w:eastAsia="Calibri" w:cstheme="minorHAnsi"/>
                  <w:bCs/>
                  <w:spacing w:val="-2"/>
                  <w:sz w:val="18"/>
                  <w:szCs w:val="18"/>
                  <w:lang w:val="es-ES"/>
                </w:rPr>
                <w:id w:val="-1181814221"/>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w:t>
            </w:r>
            <w:proofErr w:type="spellStart"/>
            <w:r w:rsidRPr="00DD20DE">
              <w:rPr>
                <w:rFonts w:eastAsia="Calibri" w:cstheme="minorHAnsi"/>
                <w:bCs/>
                <w:spacing w:val="-2"/>
                <w:sz w:val="18"/>
                <w:szCs w:val="18"/>
                <w:lang w:val="es-ES"/>
              </w:rPr>
              <w:t>Policentricidad</w:t>
            </w:r>
            <w:proofErr w:type="spellEnd"/>
            <w:r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35740185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20206B2B" w14:textId="77777777" w:rsidTr="00D66A17">
        <w:trPr>
          <w:trHeight w:val="20"/>
        </w:trPr>
        <w:tc>
          <w:tcPr>
            <w:tcW w:w="799" w:type="pct"/>
            <w:shd w:val="clear" w:color="auto" w:fill="D9D9D9"/>
            <w:vAlign w:val="center"/>
          </w:tcPr>
          <w:p w14:paraId="5AE80997"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Objetivo del indicador</w:t>
            </w:r>
          </w:p>
        </w:tc>
        <w:sdt>
          <w:sdtPr>
            <w:rPr>
              <w:rFonts w:eastAsia="Calibri" w:cstheme="minorHAnsi"/>
              <w:sz w:val="18"/>
              <w:szCs w:val="18"/>
              <w:lang w:val="es-ES"/>
            </w:rPr>
            <w:alias w:val="Objetivo del indicador"/>
            <w:tag w:val="Objetivo del indicador"/>
            <w:id w:val="-1808767996"/>
            <w:placeholder>
              <w:docPart w:val="5DAAFE4A7B1246A58211E0D8494F9218"/>
            </w:placeholder>
          </w:sdtPr>
          <w:sdtEndPr>
            <w:rPr>
              <w:color w:val="FF0000"/>
            </w:rPr>
          </w:sdtEndPr>
          <w:sdtContent>
            <w:tc>
              <w:tcPr>
                <w:tcW w:w="4201" w:type="pct"/>
                <w:gridSpan w:val="8"/>
              </w:tcPr>
              <w:p w14:paraId="12C4BA01" w14:textId="049BABA5" w:rsidR="006238AE" w:rsidRPr="00DD20DE" w:rsidRDefault="005E4C55" w:rsidP="00EB6593">
                <w:pPr>
                  <w:jc w:val="both"/>
                  <w:rPr>
                    <w:rFonts w:eastAsia="Calibri" w:cstheme="minorHAnsi"/>
                    <w:b/>
                    <w:color w:val="FF0000"/>
                    <w:spacing w:val="-2"/>
                    <w:sz w:val="18"/>
                    <w:szCs w:val="18"/>
                    <w:lang w:val="es-ES"/>
                  </w:rPr>
                </w:pPr>
                <w:r w:rsidRPr="005E4C55">
                  <w:rPr>
                    <w:rFonts w:eastAsia="Calibri" w:cstheme="minorHAnsi"/>
                    <w:sz w:val="18"/>
                    <w:szCs w:val="18"/>
                    <w:lang w:val="es-ES"/>
                  </w:rPr>
                  <w:t xml:space="preserve">Estimar la variación de las emisiones Netas de GEI para medir la efectividad de las acciones de mitigación alineadas a las metas del país.  </w:t>
                </w:r>
              </w:p>
            </w:tc>
          </w:sdtContent>
        </w:sdt>
      </w:tr>
      <w:tr w:rsidR="006238AE" w:rsidRPr="00DD20DE" w14:paraId="23957CFA" w14:textId="77777777" w:rsidTr="00D66A17">
        <w:trPr>
          <w:trHeight w:val="20"/>
        </w:trPr>
        <w:tc>
          <w:tcPr>
            <w:tcW w:w="799" w:type="pct"/>
            <w:shd w:val="clear" w:color="auto" w:fill="D9D9D9"/>
            <w:vAlign w:val="center"/>
          </w:tcPr>
          <w:p w14:paraId="16BC09F2"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Marco conceptual</w:t>
            </w:r>
          </w:p>
        </w:tc>
        <w:sdt>
          <w:sdtPr>
            <w:rPr>
              <w:rFonts w:eastAsia="Calibri" w:cstheme="minorHAnsi"/>
              <w:sz w:val="18"/>
              <w:szCs w:val="18"/>
              <w:lang w:val="es-ES"/>
            </w:rPr>
            <w:alias w:val="Marco conceptual"/>
            <w:tag w:val="Marco conceptual"/>
            <w:id w:val="1968304423"/>
            <w:placeholder>
              <w:docPart w:val="98B72DCB7EA94485A1F5E38625EF7200"/>
            </w:placeholder>
          </w:sdtPr>
          <w:sdtEndPr>
            <w:rPr>
              <w:color w:val="FF0000"/>
            </w:rPr>
          </w:sdtEndPr>
          <w:sdtContent>
            <w:tc>
              <w:tcPr>
                <w:tcW w:w="4201" w:type="pct"/>
                <w:gridSpan w:val="8"/>
              </w:tcPr>
              <w:p w14:paraId="5AA27F7B" w14:textId="6E158815" w:rsidR="008A11A7" w:rsidRPr="004E4BBD" w:rsidRDefault="008A11A7" w:rsidP="008A11A7">
                <w:pPr>
                  <w:spacing w:line="220" w:lineRule="atLeast"/>
                  <w:jc w:val="both"/>
                  <w:rPr>
                    <w:rFonts w:eastAsia="Calibri" w:cstheme="minorHAnsi"/>
                    <w:color w:val="000000"/>
                    <w:sz w:val="18"/>
                    <w:szCs w:val="18"/>
                    <w:lang w:val="es-CO"/>
                  </w:rPr>
                </w:pPr>
                <w:r w:rsidRPr="008A11A7">
                  <w:rPr>
                    <w:rFonts w:eastAsia="Calibri" w:cstheme="minorHAnsi"/>
                    <w:sz w:val="18"/>
                    <w:szCs w:val="18"/>
                    <w:u w:val="single"/>
                    <w:lang w:val="es-CO"/>
                  </w:rPr>
                  <w:t>Los Gases de Efecto Invernadero GEI</w:t>
                </w:r>
                <w:r w:rsidRPr="008A11A7">
                  <w:rPr>
                    <w:rFonts w:eastAsia="Calibri" w:cstheme="minorHAnsi"/>
                    <w:sz w:val="18"/>
                    <w:szCs w:val="18"/>
                    <w:lang w:val="es-CO"/>
                  </w:rPr>
                  <w:t>, como el dióxido de carbono (CO</w:t>
                </w:r>
                <w:r w:rsidRPr="008A11A7">
                  <w:rPr>
                    <w:rFonts w:ascii="Cambria Math" w:eastAsia="Calibri" w:hAnsi="Cambria Math" w:cs="Cambria Math"/>
                    <w:sz w:val="18"/>
                    <w:szCs w:val="18"/>
                    <w:lang w:val="es-CO"/>
                  </w:rPr>
                  <w:t>₂</w:t>
                </w:r>
                <w:r w:rsidRPr="008A11A7">
                  <w:rPr>
                    <w:rFonts w:eastAsia="Calibri" w:cstheme="minorHAnsi"/>
                    <w:sz w:val="18"/>
                    <w:szCs w:val="18"/>
                    <w:lang w:val="es-CO"/>
                  </w:rPr>
                  <w:t>), el metano (CH</w:t>
                </w:r>
                <w:r w:rsidRPr="008A11A7">
                  <w:rPr>
                    <w:rFonts w:ascii="Cambria Math" w:eastAsia="Calibri" w:hAnsi="Cambria Math" w:cs="Cambria Math"/>
                    <w:sz w:val="18"/>
                    <w:szCs w:val="18"/>
                    <w:lang w:val="es-CO"/>
                  </w:rPr>
                  <w:t>₄</w:t>
                </w:r>
                <w:r w:rsidRPr="008A11A7">
                  <w:rPr>
                    <w:rFonts w:eastAsia="Calibri" w:cstheme="minorHAnsi"/>
                    <w:sz w:val="18"/>
                    <w:szCs w:val="18"/>
                    <w:lang w:val="es-CO"/>
                  </w:rPr>
                  <w:t xml:space="preserve">) y el </w:t>
                </w:r>
                <w:r w:rsidRPr="008A11A7">
                  <w:rPr>
                    <w:rFonts w:ascii="Arial" w:eastAsia="Calibri" w:hAnsi="Arial" w:cs="Arial"/>
                    <w:sz w:val="18"/>
                    <w:szCs w:val="18"/>
                    <w:lang w:val="es-CO"/>
                  </w:rPr>
                  <w:t>ó</w:t>
                </w:r>
                <w:r w:rsidRPr="008A11A7">
                  <w:rPr>
                    <w:rFonts w:eastAsia="Calibri" w:cstheme="minorHAnsi"/>
                    <w:sz w:val="18"/>
                    <w:szCs w:val="18"/>
                    <w:lang w:val="es-CO"/>
                  </w:rPr>
                  <w:t>xido nitroso (N</w:t>
                </w:r>
                <w:r w:rsidRPr="008A11A7">
                  <w:rPr>
                    <w:rFonts w:ascii="Cambria Math" w:eastAsia="Calibri" w:hAnsi="Cambria Math" w:cs="Cambria Math"/>
                    <w:sz w:val="18"/>
                    <w:szCs w:val="18"/>
                    <w:lang w:val="es-CO"/>
                  </w:rPr>
                  <w:t>₂</w:t>
                </w:r>
                <w:r w:rsidRPr="008A11A7">
                  <w:rPr>
                    <w:rFonts w:eastAsia="Calibri" w:cstheme="minorHAnsi"/>
                    <w:sz w:val="18"/>
                    <w:szCs w:val="18"/>
                    <w:lang w:val="es-CO"/>
                  </w:rPr>
                  <w:t>O), tienen la capacidad de absorber y emitir radiaci</w:t>
                </w:r>
                <w:r w:rsidRPr="008A11A7">
                  <w:rPr>
                    <w:rFonts w:ascii="Arial" w:eastAsia="Calibri" w:hAnsi="Arial" w:cs="Arial"/>
                    <w:sz w:val="18"/>
                    <w:szCs w:val="18"/>
                    <w:lang w:val="es-CO"/>
                  </w:rPr>
                  <w:t>ó</w:t>
                </w:r>
                <w:r w:rsidRPr="008A11A7">
                  <w:rPr>
                    <w:rFonts w:eastAsia="Calibri" w:cstheme="minorHAnsi"/>
                    <w:sz w:val="18"/>
                    <w:szCs w:val="18"/>
                    <w:lang w:val="es-CO"/>
                  </w:rPr>
                  <w:t>n infrarroja, contribuyendo al calentamiento global. Debido a su importancia en la crisis clim</w:t>
                </w:r>
                <w:r w:rsidRPr="008A11A7">
                  <w:rPr>
                    <w:rFonts w:ascii="Arial" w:eastAsia="Calibri" w:hAnsi="Arial" w:cs="Arial"/>
                    <w:sz w:val="18"/>
                    <w:szCs w:val="18"/>
                    <w:lang w:val="es-CO"/>
                  </w:rPr>
                  <w:t>á</w:t>
                </w:r>
                <w:r w:rsidRPr="008A11A7">
                  <w:rPr>
                    <w:rFonts w:eastAsia="Calibri" w:cstheme="minorHAnsi"/>
                    <w:sz w:val="18"/>
                    <w:szCs w:val="18"/>
                    <w:lang w:val="es-CO"/>
                  </w:rPr>
                  <w:t>tica, su monitoreo y reducci</w:t>
                </w:r>
                <w:r w:rsidRPr="008A11A7">
                  <w:rPr>
                    <w:rFonts w:ascii="Arial" w:eastAsia="Calibri" w:hAnsi="Arial" w:cs="Arial"/>
                    <w:sz w:val="18"/>
                    <w:szCs w:val="18"/>
                    <w:lang w:val="es-CO"/>
                  </w:rPr>
                  <w:t>ó</w:t>
                </w:r>
                <w:r w:rsidRPr="008A11A7">
                  <w:rPr>
                    <w:rFonts w:eastAsia="Calibri" w:cstheme="minorHAnsi"/>
                    <w:sz w:val="18"/>
                    <w:szCs w:val="18"/>
                    <w:lang w:val="es-CO"/>
                  </w:rPr>
                  <w:t xml:space="preserve">n se han convertido en un eje fundamental de las políticas ambientales nacionales e internacionales </w:t>
                </w:r>
                <w:sdt>
                  <w:sdtPr>
                    <w:rPr>
                      <w:rFonts w:eastAsia="Calibri" w:cstheme="minorHAnsi"/>
                      <w:color w:val="000000"/>
                      <w:sz w:val="18"/>
                      <w:szCs w:val="18"/>
                    </w:rPr>
                    <w:tag w:val="MENDELEY_CITATION_v3_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"/>
                    <w:id w:val="-494642871"/>
                    <w:placeholder>
                      <w:docPart w:val="DefaultPlaceholder_-1854013440"/>
                    </w:placeholder>
                  </w:sdtPr>
                  <w:sdtContent>
                    <w:r w:rsidR="00E93510" w:rsidRPr="00E93510">
                      <w:rPr>
                        <w:rFonts w:eastAsia="Calibri" w:cstheme="minorHAnsi"/>
                        <w:color w:val="000000"/>
                        <w:sz w:val="18"/>
                        <w:szCs w:val="18"/>
                        <w:lang w:val="es-CO"/>
                      </w:rPr>
                      <w:t>(IPCC, 2021)</w:t>
                    </w:r>
                  </w:sdtContent>
                </w:sdt>
                <w:r w:rsidR="002312EA" w:rsidRPr="004E4BBD">
                  <w:rPr>
                    <w:rFonts w:eastAsia="Calibri" w:cstheme="minorHAnsi"/>
                    <w:color w:val="000000"/>
                    <w:sz w:val="18"/>
                    <w:szCs w:val="18"/>
                    <w:lang w:val="es-CO"/>
                  </w:rPr>
                  <w:t>.</w:t>
                </w:r>
              </w:p>
              <w:p w14:paraId="725770BA" w14:textId="77777777" w:rsidR="00AD7CE3" w:rsidRPr="008A11A7" w:rsidRDefault="00AD7CE3" w:rsidP="008A11A7">
                <w:pPr>
                  <w:spacing w:line="220" w:lineRule="atLeast"/>
                  <w:jc w:val="both"/>
                  <w:rPr>
                    <w:rFonts w:eastAsia="Calibri" w:cstheme="minorHAnsi"/>
                    <w:sz w:val="18"/>
                    <w:szCs w:val="18"/>
                    <w:lang w:val="es-CO"/>
                  </w:rPr>
                </w:pPr>
              </w:p>
              <w:p w14:paraId="270180BB" w14:textId="44FE6014" w:rsidR="008A11A7" w:rsidRPr="004E4BBD" w:rsidRDefault="008A11A7" w:rsidP="008A11A7">
                <w:pPr>
                  <w:spacing w:line="220" w:lineRule="atLeast"/>
                  <w:jc w:val="both"/>
                  <w:rPr>
                    <w:rFonts w:eastAsia="Calibri" w:cstheme="minorHAnsi"/>
                    <w:color w:val="000000"/>
                    <w:sz w:val="18"/>
                    <w:szCs w:val="18"/>
                    <w:lang w:val="es-CO"/>
                  </w:rPr>
                </w:pPr>
                <w:r w:rsidRPr="008A11A7">
                  <w:rPr>
                    <w:rFonts w:eastAsia="Calibri" w:cstheme="minorHAnsi"/>
                    <w:sz w:val="18"/>
                    <w:szCs w:val="18"/>
                    <w:lang w:val="es-CO"/>
                  </w:rPr>
                  <w:t xml:space="preserve">El seguimiento de las emisiones se realiza a través de los </w:t>
                </w:r>
                <w:r w:rsidRPr="008A11A7">
                  <w:rPr>
                    <w:rFonts w:eastAsia="Calibri" w:cstheme="minorHAnsi"/>
                    <w:sz w:val="18"/>
                    <w:szCs w:val="18"/>
                    <w:u w:val="single"/>
                    <w:lang w:val="es-CO"/>
                  </w:rPr>
                  <w:t>inventarios de GEI</w:t>
                </w:r>
                <w:r w:rsidRPr="008A11A7">
                  <w:rPr>
                    <w:rFonts w:eastAsia="Calibri" w:cstheme="minorHAnsi"/>
                    <w:sz w:val="18"/>
                    <w:szCs w:val="18"/>
                    <w:lang w:val="es-CO"/>
                  </w:rPr>
                  <w:t xml:space="preserve">, herramientas que permiten cuantificar las emisiones y remociones de estos gases en distintos sectores de la economía, como el energético, el agropecuario, el industrial y el de transporte. Estos inventarios, al proporcionar una visión detallada de las fuentes emisoras, sirven de base para la formulación de estrategias de mitigación y transición hacia modelos productivos más sostenibles </w:t>
                </w:r>
                <w:sdt>
                  <w:sdtPr>
                    <w:rPr>
                      <w:rFonts w:eastAsia="Calibri" w:cstheme="minorHAnsi"/>
                      <w:color w:val="000000"/>
                      <w:sz w:val="18"/>
                      <w:szCs w:val="18"/>
                    </w:rPr>
                    <w:tag w:val="MENDELEY_CITATION_v3_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
                    <w:id w:val="1322470844"/>
                    <w:placeholder>
                      <w:docPart w:val="DefaultPlaceholder_-1854013440"/>
                    </w:placeholder>
                  </w:sdtPr>
                  <w:sdtContent>
                    <w:r w:rsidR="00E93510" w:rsidRPr="00E93510">
                      <w:rPr>
                        <w:rFonts w:eastAsia="Calibri" w:cstheme="minorHAnsi"/>
                        <w:color w:val="000000"/>
                        <w:sz w:val="18"/>
                        <w:szCs w:val="18"/>
                        <w:lang w:val="es-CO"/>
                      </w:rPr>
                      <w:t>(IDEAM, 2021)</w:t>
                    </w:r>
                    <w:r w:rsidR="00AD7CE3">
                      <w:rPr>
                        <w:rFonts w:eastAsia="Calibri" w:cstheme="minorHAnsi"/>
                        <w:color w:val="000000"/>
                        <w:sz w:val="18"/>
                        <w:szCs w:val="18"/>
                        <w:lang w:val="es-CO"/>
                      </w:rPr>
                      <w:t>.</w:t>
                    </w:r>
                  </w:sdtContent>
                </w:sdt>
              </w:p>
              <w:p w14:paraId="621538D1" w14:textId="77777777" w:rsidR="00AD7CE3" w:rsidRPr="008A11A7" w:rsidRDefault="00AD7CE3" w:rsidP="008A11A7">
                <w:pPr>
                  <w:spacing w:line="220" w:lineRule="atLeast"/>
                  <w:jc w:val="both"/>
                  <w:rPr>
                    <w:rFonts w:eastAsia="Calibri" w:cstheme="minorHAnsi"/>
                    <w:sz w:val="18"/>
                    <w:szCs w:val="18"/>
                    <w:lang w:val="es-CO"/>
                  </w:rPr>
                </w:pPr>
              </w:p>
              <w:p w14:paraId="7FB440C0" w14:textId="7F0E770F" w:rsidR="008A11A7" w:rsidRPr="004E4BBD" w:rsidRDefault="008A11A7" w:rsidP="008A11A7">
                <w:pPr>
                  <w:spacing w:line="220" w:lineRule="atLeast"/>
                  <w:jc w:val="both"/>
                  <w:rPr>
                    <w:rFonts w:eastAsia="Calibri" w:cstheme="minorHAnsi"/>
                    <w:color w:val="000000"/>
                    <w:sz w:val="18"/>
                    <w:szCs w:val="18"/>
                    <w:lang w:val="es-CO"/>
                  </w:rPr>
                </w:pPr>
                <w:r w:rsidRPr="008A11A7">
                  <w:rPr>
                    <w:rFonts w:eastAsia="Calibri" w:cstheme="minorHAnsi"/>
                    <w:sz w:val="18"/>
                    <w:szCs w:val="18"/>
                    <w:lang w:val="es-CO"/>
                  </w:rPr>
                  <w:t xml:space="preserve">Un concepto clave en este análisis es la </w:t>
                </w:r>
                <w:r w:rsidRPr="008A11A7">
                  <w:rPr>
                    <w:rFonts w:eastAsia="Calibri" w:cstheme="minorHAnsi"/>
                    <w:sz w:val="18"/>
                    <w:szCs w:val="18"/>
                    <w:u w:val="single"/>
                    <w:lang w:val="es-CO"/>
                  </w:rPr>
                  <w:t>huella de carbono</w:t>
                </w:r>
                <w:r w:rsidRPr="008A11A7">
                  <w:rPr>
                    <w:rFonts w:eastAsia="Calibri" w:cstheme="minorHAnsi"/>
                    <w:sz w:val="18"/>
                    <w:szCs w:val="18"/>
                    <w:lang w:val="es-CO"/>
                  </w:rPr>
                  <w:t>, que mide el total de emisiones de GEI asociadas a una organización, producto o individuo, expresada en toneladas de dióxido de carbono equivalente (</w:t>
                </w:r>
                <w:proofErr w:type="spellStart"/>
                <w:r w:rsidRPr="008A11A7">
                  <w:rPr>
                    <w:rFonts w:eastAsia="Calibri" w:cstheme="minorHAnsi"/>
                    <w:sz w:val="18"/>
                    <w:szCs w:val="18"/>
                    <w:lang w:val="es-CO"/>
                  </w:rPr>
                  <w:t>CO</w:t>
                </w:r>
                <w:r w:rsidRPr="008A11A7">
                  <w:rPr>
                    <w:rFonts w:ascii="Cambria Math" w:eastAsia="Calibri" w:hAnsi="Cambria Math" w:cs="Cambria Math"/>
                    <w:sz w:val="18"/>
                    <w:szCs w:val="18"/>
                    <w:lang w:val="es-CO"/>
                  </w:rPr>
                  <w:t>₂</w:t>
                </w:r>
                <w:r w:rsidRPr="008A11A7">
                  <w:rPr>
                    <w:rFonts w:eastAsia="Calibri" w:cstheme="minorHAnsi"/>
                    <w:sz w:val="18"/>
                    <w:szCs w:val="18"/>
                    <w:lang w:val="es-CO"/>
                  </w:rPr>
                  <w:t>e</w:t>
                </w:r>
                <w:proofErr w:type="spellEnd"/>
                <w:r w:rsidRPr="008A11A7">
                  <w:rPr>
                    <w:rFonts w:eastAsia="Calibri" w:cstheme="minorHAnsi"/>
                    <w:sz w:val="18"/>
                    <w:szCs w:val="18"/>
                    <w:lang w:val="es-CO"/>
                  </w:rPr>
                  <w:t>). Esta unidad de medida permite la comparaci</w:t>
                </w:r>
                <w:r w:rsidRPr="008A11A7">
                  <w:rPr>
                    <w:rFonts w:ascii="Arial" w:eastAsia="Calibri" w:hAnsi="Arial" w:cs="Arial"/>
                    <w:sz w:val="18"/>
                    <w:szCs w:val="18"/>
                    <w:lang w:val="es-CO"/>
                  </w:rPr>
                  <w:t>ó</w:t>
                </w:r>
                <w:r w:rsidRPr="008A11A7">
                  <w:rPr>
                    <w:rFonts w:eastAsia="Calibri" w:cstheme="minorHAnsi"/>
                    <w:sz w:val="18"/>
                    <w:szCs w:val="18"/>
                    <w:lang w:val="es-CO"/>
                  </w:rPr>
                  <w:t>n de distintos GEI seg</w:t>
                </w:r>
                <w:r w:rsidRPr="008A11A7">
                  <w:rPr>
                    <w:rFonts w:ascii="Arial" w:eastAsia="Calibri" w:hAnsi="Arial" w:cs="Arial"/>
                    <w:sz w:val="18"/>
                    <w:szCs w:val="18"/>
                    <w:lang w:val="es-CO"/>
                  </w:rPr>
                  <w:t>ú</w:t>
                </w:r>
                <w:r w:rsidRPr="008A11A7">
                  <w:rPr>
                    <w:rFonts w:eastAsia="Calibri" w:cstheme="minorHAnsi"/>
                    <w:sz w:val="18"/>
                    <w:szCs w:val="18"/>
                    <w:lang w:val="es-CO"/>
                  </w:rPr>
                  <w:t>n su potencial de calentamiento global, facilitando la toma de decisiones sobre reducci</w:t>
                </w:r>
                <w:r w:rsidRPr="008A11A7">
                  <w:rPr>
                    <w:rFonts w:ascii="Arial" w:eastAsia="Calibri" w:hAnsi="Arial" w:cs="Arial"/>
                    <w:sz w:val="18"/>
                    <w:szCs w:val="18"/>
                    <w:lang w:val="es-CO"/>
                  </w:rPr>
                  <w:t>ó</w:t>
                </w:r>
                <w:r w:rsidRPr="008A11A7">
                  <w:rPr>
                    <w:rFonts w:eastAsia="Calibri" w:cstheme="minorHAnsi"/>
                    <w:sz w:val="18"/>
                    <w:szCs w:val="18"/>
                    <w:lang w:val="es-CO"/>
                  </w:rPr>
                  <w:t xml:space="preserve">n de emisiones </w:t>
                </w:r>
                <w:sdt>
                  <w:sdtPr>
                    <w:rPr>
                      <w:rFonts w:eastAsia="Calibri" w:cstheme="minorHAnsi"/>
                      <w:color w:val="000000"/>
                      <w:sz w:val="18"/>
                      <w:szCs w:val="18"/>
                    </w:rPr>
                    <w:tag w:val="MENDELEY_CITATION_v3_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"/>
                    <w:id w:val="402415267"/>
                    <w:placeholder>
                      <w:docPart w:val="DefaultPlaceholder_-1854013440"/>
                    </w:placeholder>
                  </w:sdtPr>
                  <w:sdtContent>
                    <w:r w:rsidR="00E93510" w:rsidRPr="00E93510">
                      <w:rPr>
                        <w:rFonts w:eastAsia="Times New Roman"/>
                        <w:color w:val="000000"/>
                        <w:sz w:val="18"/>
                        <w:lang w:val="es-CO"/>
                      </w:rPr>
                      <w:t>(WRI &amp; WBCSD, 2004)</w:t>
                    </w:r>
                    <w:r w:rsidR="00AD7CE3">
                      <w:rPr>
                        <w:rFonts w:eastAsia="Times New Roman"/>
                        <w:color w:val="000000"/>
                        <w:sz w:val="18"/>
                        <w:lang w:val="es-CO"/>
                      </w:rPr>
                      <w:t xml:space="preserve">. </w:t>
                    </w:r>
                  </w:sdtContent>
                </w:sdt>
              </w:p>
              <w:p w14:paraId="25799964" w14:textId="77777777" w:rsidR="00AD7CE3" w:rsidRPr="008A11A7" w:rsidRDefault="00AD7CE3" w:rsidP="008A11A7">
                <w:pPr>
                  <w:spacing w:line="220" w:lineRule="atLeast"/>
                  <w:jc w:val="both"/>
                  <w:rPr>
                    <w:rFonts w:eastAsia="Calibri" w:cstheme="minorHAnsi"/>
                    <w:sz w:val="18"/>
                    <w:szCs w:val="18"/>
                    <w:lang w:val="es-CO"/>
                  </w:rPr>
                </w:pPr>
              </w:p>
              <w:p w14:paraId="4124F625" w14:textId="6C62A8DC" w:rsidR="008A11A7" w:rsidRPr="004E4BBD" w:rsidRDefault="008A11A7" w:rsidP="008A11A7">
                <w:pPr>
                  <w:spacing w:line="220" w:lineRule="atLeast"/>
                  <w:jc w:val="both"/>
                  <w:rPr>
                    <w:rFonts w:eastAsia="Calibri" w:cstheme="minorHAnsi"/>
                    <w:color w:val="000000"/>
                    <w:sz w:val="18"/>
                    <w:szCs w:val="18"/>
                    <w:lang w:val="es-CO"/>
                  </w:rPr>
                </w:pPr>
                <w:r w:rsidRPr="008A11A7">
                  <w:rPr>
                    <w:rFonts w:eastAsia="Calibri" w:cstheme="minorHAnsi"/>
                    <w:sz w:val="18"/>
                    <w:szCs w:val="18"/>
                    <w:u w:val="single"/>
                    <w:lang w:val="es-CO"/>
                  </w:rPr>
                  <w:t>La variación de emisiones</w:t>
                </w:r>
                <w:r w:rsidRPr="008A11A7">
                  <w:rPr>
                    <w:rFonts w:eastAsia="Calibri" w:cstheme="minorHAnsi"/>
                    <w:sz w:val="18"/>
                    <w:szCs w:val="18"/>
                    <w:lang w:val="es-CO"/>
                  </w:rPr>
                  <w:t xml:space="preserve">, calculada como el cambio porcentual en las emisiones netas de un sector durante un período determinado, permite evaluar si se ha avanzado en la reducción de emisiones o si, por el contrario, estas han aumentado. Un aumento de emisiones puede reflejar una mayor actividad económica intensiva en carbono, mientras que una disminución puede estar asociada a la implementación de tecnologías más limpias, mejoras en la eficiencia energética o cambios en la matriz productiva </w:t>
                </w:r>
                <w:sdt>
                  <w:sdtPr>
                    <w:rPr>
                      <w:rFonts w:eastAsia="Calibri" w:cstheme="minorHAnsi"/>
                      <w:color w:val="000000"/>
                      <w:sz w:val="18"/>
                      <w:szCs w:val="18"/>
                    </w:rPr>
                    <w:tag w:val="MENDELEY_CITATION_v3_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
                    <w:id w:val="-1492020507"/>
                    <w:placeholder>
                      <w:docPart w:val="DefaultPlaceholder_-1854013440"/>
                    </w:placeholder>
                  </w:sdtPr>
                  <w:sdtContent>
                    <w:r w:rsidR="00E93510" w:rsidRPr="00E93510">
                      <w:rPr>
                        <w:rFonts w:eastAsia="Calibri" w:cstheme="minorHAnsi"/>
                        <w:color w:val="000000"/>
                        <w:sz w:val="18"/>
                        <w:szCs w:val="18"/>
                        <w:lang w:val="es-CO"/>
                      </w:rPr>
                      <w:t>(IDEAM, 2021)</w:t>
                    </w:r>
                    <w:r w:rsidR="00AD7CE3">
                      <w:rPr>
                        <w:rFonts w:eastAsia="Calibri" w:cstheme="minorHAnsi"/>
                        <w:color w:val="000000"/>
                        <w:sz w:val="18"/>
                        <w:szCs w:val="18"/>
                        <w:lang w:val="es-CO"/>
                      </w:rPr>
                      <w:t xml:space="preserve">. </w:t>
                    </w:r>
                  </w:sdtContent>
                </w:sdt>
              </w:p>
              <w:p w14:paraId="79F6094A" w14:textId="77777777" w:rsidR="00AD7CE3" w:rsidRPr="008A11A7" w:rsidRDefault="00AD7CE3" w:rsidP="008A11A7">
                <w:pPr>
                  <w:spacing w:line="220" w:lineRule="atLeast"/>
                  <w:jc w:val="both"/>
                  <w:rPr>
                    <w:rFonts w:eastAsia="Calibri" w:cstheme="minorHAnsi"/>
                    <w:sz w:val="18"/>
                    <w:szCs w:val="18"/>
                    <w:lang w:val="es-CO"/>
                  </w:rPr>
                </w:pPr>
              </w:p>
              <w:p w14:paraId="46D63AAB" w14:textId="0BCCF3A4" w:rsidR="006238AE" w:rsidRPr="00DD20DE" w:rsidRDefault="008A11A7" w:rsidP="00AD7CE3">
                <w:pPr>
                  <w:spacing w:line="220" w:lineRule="atLeast"/>
                  <w:jc w:val="both"/>
                  <w:rPr>
                    <w:rFonts w:eastAsia="Calibri" w:cstheme="minorHAnsi"/>
                    <w:color w:val="FF0000"/>
                    <w:sz w:val="18"/>
                    <w:szCs w:val="18"/>
                    <w:lang w:val="es-ES"/>
                  </w:rPr>
                </w:pPr>
                <w:r w:rsidRPr="008A11A7">
                  <w:rPr>
                    <w:rFonts w:eastAsia="Calibri" w:cstheme="minorHAnsi"/>
                    <w:sz w:val="18"/>
                    <w:szCs w:val="18"/>
                    <w:lang w:val="es-CO"/>
                  </w:rPr>
                  <w:t>El análisis de estos datos es fundamental para el cumplimiento de compromisos climáticos, tanto a nivel nacional, con instrumentos como el Plan Integral de Gestión del Cambio Climático del sector minero-energético (</w:t>
                </w:r>
                <w:proofErr w:type="spellStart"/>
                <w:r w:rsidRPr="008A11A7">
                  <w:rPr>
                    <w:rFonts w:eastAsia="Calibri" w:cstheme="minorHAnsi"/>
                    <w:sz w:val="18"/>
                    <w:szCs w:val="18"/>
                    <w:lang w:val="es-CO"/>
                  </w:rPr>
                  <w:t>PIGCCme</w:t>
                </w:r>
                <w:proofErr w:type="spellEnd"/>
                <w:r w:rsidRPr="008A11A7">
                  <w:rPr>
                    <w:rFonts w:eastAsia="Calibri" w:cstheme="minorHAnsi"/>
                    <w:sz w:val="18"/>
                    <w:szCs w:val="18"/>
                    <w:lang w:val="es-CO"/>
                  </w:rPr>
                  <w:t xml:space="preserve">), como en el marco de acuerdos internacionales, entre ellos el Acuerdo de París. Estas herramientas establecen metas y estrategias orientadas a reducir la huella de carbono de </w:t>
                </w:r>
                <w:r w:rsidRPr="008A11A7">
                  <w:rPr>
                    <w:rFonts w:eastAsia="Calibri" w:cstheme="minorHAnsi"/>
                    <w:sz w:val="18"/>
                    <w:szCs w:val="18"/>
                    <w:u w:val="single"/>
                    <w:lang w:val="es-CO"/>
                  </w:rPr>
                  <w:t>los sectores productivos</w:t>
                </w:r>
                <w:r w:rsidRPr="008A11A7">
                  <w:rPr>
                    <w:rFonts w:eastAsia="Calibri" w:cstheme="minorHAnsi"/>
                    <w:sz w:val="18"/>
                    <w:szCs w:val="18"/>
                    <w:lang w:val="es-CO"/>
                  </w:rPr>
                  <w:t xml:space="preserve"> y a avanzar hacia un desarrollo bajo en emisiones </w:t>
                </w:r>
                <w:sdt>
                  <w:sdtPr>
                    <w:rPr>
                      <w:rFonts w:eastAsia="Calibri" w:cstheme="minorHAnsi"/>
                      <w:color w:val="000000"/>
                      <w:sz w:val="18"/>
                      <w:szCs w:val="18"/>
                    </w:rPr>
                    <w:tag w:val="MENDELEY_CITATION_v3_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"/>
                    <w:id w:val="112875189"/>
                    <w:placeholder>
                      <w:docPart w:val="DefaultPlaceholder_-1854013440"/>
                    </w:placeholder>
                  </w:sdtPr>
                  <w:sdtContent>
                    <w:r w:rsidR="00E93510" w:rsidRPr="00E93510">
                      <w:rPr>
                        <w:rFonts w:eastAsia="Calibri" w:cstheme="minorHAnsi"/>
                        <w:color w:val="000000"/>
                        <w:sz w:val="18"/>
                        <w:szCs w:val="18"/>
                        <w:lang w:val="es-CO"/>
                      </w:rPr>
                      <w:t>(UNFCC, 2006)</w:t>
                    </w:r>
                    <w:r w:rsidR="00AD7CE3">
                      <w:rPr>
                        <w:rFonts w:eastAsia="Calibri" w:cstheme="minorHAnsi"/>
                        <w:color w:val="000000"/>
                        <w:sz w:val="18"/>
                        <w:szCs w:val="18"/>
                        <w:lang w:val="es-CO"/>
                      </w:rPr>
                      <w:t>.</w:t>
                    </w:r>
                  </w:sdtContent>
                </w:sdt>
              </w:p>
            </w:tc>
          </w:sdtContent>
        </w:sdt>
      </w:tr>
      <w:tr w:rsidR="006238AE" w:rsidRPr="00DD20DE" w14:paraId="2D947EDA" w14:textId="77777777" w:rsidTr="00D66A17">
        <w:trPr>
          <w:trHeight w:val="20"/>
        </w:trPr>
        <w:tc>
          <w:tcPr>
            <w:tcW w:w="799" w:type="pct"/>
            <w:shd w:val="clear" w:color="auto" w:fill="D9D9D9"/>
            <w:vAlign w:val="center"/>
          </w:tcPr>
          <w:p w14:paraId="38E847E8"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Fórmula de cálculo</w:t>
            </w:r>
          </w:p>
        </w:tc>
        <w:tc>
          <w:tcPr>
            <w:tcW w:w="4201" w:type="pct"/>
            <w:gridSpan w:val="8"/>
          </w:tcPr>
          <w:sdt>
            <w:sdtPr>
              <w:rPr>
                <w:rFonts w:eastAsia="Calibri" w:cstheme="minorHAnsi"/>
                <w:sz w:val="18"/>
                <w:szCs w:val="18"/>
                <w:lang w:val="es-ES"/>
              </w:rPr>
              <w:alias w:val="Fórmula de cálculo"/>
              <w:tag w:val="Fórmula de cálculo"/>
              <w:id w:val="-26573033"/>
              <w:placeholder>
                <w:docPart w:val="5C5C1144A6624E3CAE0E29EB015F8B95"/>
              </w:placeholder>
            </w:sdtPr>
            <w:sdtEndPr>
              <w:rPr>
                <w:color w:val="FF0000"/>
              </w:rPr>
            </w:sdtEndPr>
            <w:sdtContent>
              <w:p w14:paraId="33B59013" w14:textId="77777777" w:rsidR="005E4C55" w:rsidRDefault="005E4C55" w:rsidP="005E4C55">
                <w:pPr>
                  <w:spacing w:line="276" w:lineRule="auto"/>
                  <w:ind w:right="90"/>
                  <w:jc w:val="both"/>
                  <w:rPr>
                    <w:rFonts w:eastAsia="Calibri" w:cstheme="minorHAnsi"/>
                    <w:sz w:val="18"/>
                    <w:szCs w:val="18"/>
                    <w:lang w:val="es-ES"/>
                  </w:rPr>
                </w:pPr>
                <w:r w:rsidRPr="005E4C55">
                  <w:rPr>
                    <w:rFonts w:eastAsia="Calibri" w:cstheme="minorHAnsi"/>
                    <w:sz w:val="18"/>
                    <w:szCs w:val="18"/>
                    <w:lang w:val="es-ES"/>
                  </w:rPr>
                  <w:t>Variación de emisiones de GEI del sector</w:t>
                </w:r>
              </w:p>
              <w:p w14:paraId="63DC3F43" w14:textId="77777777" w:rsidR="005E4C55" w:rsidRPr="005E4C55" w:rsidRDefault="005E4C55" w:rsidP="005E4C55">
                <w:pPr>
                  <w:spacing w:line="276" w:lineRule="auto"/>
                  <w:ind w:right="90"/>
                  <w:jc w:val="both"/>
                  <w:rPr>
                    <w:rFonts w:eastAsia="Calibri" w:cstheme="minorHAnsi"/>
                    <w:sz w:val="18"/>
                    <w:szCs w:val="18"/>
                    <w:lang w:val="es-ES"/>
                  </w:rPr>
                </w:pPr>
              </w:p>
              <w:p w14:paraId="6835DB4A" w14:textId="68E0A3B9" w:rsidR="005E4C55" w:rsidRPr="005E4C55" w:rsidRDefault="005E4C55" w:rsidP="005E4C55">
                <w:pPr>
                  <w:spacing w:after="160"/>
                  <w:rPr>
                    <w:rFonts w:eastAsia="Calibri" w:cstheme="minorHAnsi"/>
                    <w:sz w:val="18"/>
                    <w:szCs w:val="18"/>
                    <w:lang w:val="es-ES"/>
                  </w:rPr>
                </w:pPr>
                <m:oMathPara>
                  <m:oMath>
                    <m:r>
                      <w:rPr>
                        <w:rFonts w:ascii="Cambria Math" w:hAnsi="Cambria Math" w:cs="Arial"/>
                      </w:rPr>
                      <m:t>∆TVA=</m:t>
                    </m:r>
                    <m:d>
                      <m:dPr>
                        <m:ctrlPr>
                          <w:rPr>
                            <w:rFonts w:ascii="Cambria Math" w:hAnsi="Cambria Math" w:cs="Arial"/>
                            <w:i/>
                          </w:rPr>
                        </m:ctrlPr>
                      </m:dPr>
                      <m:e>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ENS</m:t>
                                </m:r>
                              </m:e>
                              <m:sub>
                                <m:r>
                                  <w:rPr>
                                    <w:rFonts w:ascii="Cambria Math" w:hAnsi="Cambria Math" w:cs="Arial"/>
                                  </w:rPr>
                                  <m:t>n0</m:t>
                                </m:r>
                              </m:sub>
                            </m:sSub>
                            <m:r>
                              <w:rPr>
                                <w:rFonts w:ascii="Cambria Math" w:hAnsi="Cambria Math" w:cs="Arial"/>
                              </w:rPr>
                              <m:t>-</m:t>
                            </m:r>
                            <m:sSub>
                              <m:sSubPr>
                                <m:ctrlPr>
                                  <w:rPr>
                                    <w:rFonts w:ascii="Cambria Math" w:hAnsi="Cambria Math" w:cs="Arial"/>
                                    <w:i/>
                                  </w:rPr>
                                </m:ctrlPr>
                              </m:sSubPr>
                              <m:e>
                                <m:r>
                                  <w:rPr>
                                    <w:rFonts w:ascii="Cambria Math" w:hAnsi="Cambria Math" w:cs="Arial"/>
                                  </w:rPr>
                                  <m:t>ENS</m:t>
                                </m:r>
                              </m:e>
                              <m:sub>
                                <m:r>
                                  <w:rPr>
                                    <w:rFonts w:ascii="Cambria Math" w:hAnsi="Cambria Math" w:cs="Arial"/>
                                  </w:rPr>
                                  <m:t>n</m:t>
                                </m:r>
                              </m:sub>
                            </m:sSub>
                          </m:num>
                          <m:den>
                            <m:sSub>
                              <m:sSubPr>
                                <m:ctrlPr>
                                  <w:rPr>
                                    <w:rFonts w:ascii="Cambria Math" w:hAnsi="Cambria Math" w:cs="Arial"/>
                                    <w:i/>
                                  </w:rPr>
                                </m:ctrlPr>
                              </m:sSubPr>
                              <m:e>
                                <m:r>
                                  <w:rPr>
                                    <w:rFonts w:ascii="Cambria Math" w:hAnsi="Cambria Math" w:cs="Arial"/>
                                  </w:rPr>
                                  <m:t>ENS</m:t>
                                </m:r>
                              </m:e>
                              <m:sub>
                                <m:r>
                                  <w:rPr>
                                    <w:rFonts w:ascii="Cambria Math" w:hAnsi="Cambria Math" w:cs="Arial"/>
                                  </w:rPr>
                                  <m:t>n0</m:t>
                                </m:r>
                              </m:sub>
                            </m:sSub>
                          </m:den>
                        </m:f>
                      </m:e>
                    </m:d>
                    <m:r>
                      <w:rPr>
                        <w:rFonts w:ascii="Cambria Math" w:hAnsi="Cambria Math" w:cs="Arial"/>
                      </w:rPr>
                      <m:t>x 100</m:t>
                    </m:r>
                  </m:oMath>
                </m:oMathPara>
              </w:p>
              <w:p w14:paraId="2FB5F0CC" w14:textId="77777777" w:rsidR="005E4C55" w:rsidRPr="005E4C55" w:rsidRDefault="005E4C55" w:rsidP="005E4C55">
                <w:pPr>
                  <w:spacing w:line="276" w:lineRule="auto"/>
                  <w:ind w:right="90"/>
                  <w:jc w:val="both"/>
                  <w:rPr>
                    <w:rFonts w:eastAsia="Calibri" w:cstheme="minorHAnsi"/>
                    <w:sz w:val="18"/>
                    <w:szCs w:val="18"/>
                    <w:lang w:val="es-ES"/>
                  </w:rPr>
                </w:pPr>
                <w:r w:rsidRPr="005E4C55">
                  <w:rPr>
                    <w:rFonts w:eastAsia="Calibri" w:cstheme="minorHAnsi"/>
                    <w:sz w:val="18"/>
                    <w:szCs w:val="18"/>
                    <w:lang w:val="es-ES"/>
                  </w:rPr>
                  <w:t>Donde,</w:t>
                </w:r>
              </w:p>
              <w:p w14:paraId="71E38F22" w14:textId="77777777" w:rsidR="005E4C55" w:rsidRPr="005E4C55" w:rsidRDefault="005E4C55" w:rsidP="005E4C55">
                <w:pPr>
                  <w:spacing w:line="276" w:lineRule="auto"/>
                  <w:ind w:right="90"/>
                  <w:jc w:val="both"/>
                  <w:rPr>
                    <w:rFonts w:eastAsia="Calibri" w:cstheme="minorHAnsi"/>
                    <w:sz w:val="18"/>
                    <w:szCs w:val="18"/>
                    <w:lang w:val="es-ES"/>
                  </w:rPr>
                </w:pPr>
                <w:r w:rsidRPr="005E4C55">
                  <w:rPr>
                    <w:rFonts w:eastAsia="Calibri" w:cstheme="minorHAnsi"/>
                    <w:sz w:val="18"/>
                    <w:szCs w:val="18"/>
                    <w:lang w:val="es-ES"/>
                  </w:rPr>
                  <w:tab/>
                  <w:t>TVA: Tasa de variación Anual</w:t>
                </w:r>
              </w:p>
              <w:p w14:paraId="41F70110" w14:textId="77777777" w:rsidR="005E4C55" w:rsidRPr="005E4C55" w:rsidRDefault="005E4C55" w:rsidP="005E4C55">
                <w:pPr>
                  <w:spacing w:line="276" w:lineRule="auto"/>
                  <w:ind w:right="90"/>
                  <w:jc w:val="both"/>
                  <w:rPr>
                    <w:rFonts w:eastAsia="Calibri" w:cstheme="minorHAnsi"/>
                    <w:sz w:val="18"/>
                    <w:szCs w:val="18"/>
                    <w:lang w:val="es-ES"/>
                  </w:rPr>
                </w:pPr>
                <w:r w:rsidRPr="005E4C55">
                  <w:rPr>
                    <w:rFonts w:eastAsia="Calibri" w:cstheme="minorHAnsi"/>
                    <w:sz w:val="18"/>
                    <w:szCs w:val="18"/>
                    <w:lang w:val="es-ES"/>
                  </w:rPr>
                  <w:tab/>
                </w:r>
                <w:proofErr w:type="spellStart"/>
                <w:r w:rsidRPr="005E4C55">
                  <w:rPr>
                    <w:rFonts w:eastAsia="Calibri" w:cstheme="minorHAnsi"/>
                    <w:sz w:val="18"/>
                    <w:szCs w:val="18"/>
                    <w:lang w:val="es-ES"/>
                  </w:rPr>
                  <w:t>ENSn</w:t>
                </w:r>
                <w:proofErr w:type="spellEnd"/>
                <w:r w:rsidRPr="005E4C55">
                  <w:rPr>
                    <w:rFonts w:eastAsia="Calibri" w:cstheme="minorHAnsi"/>
                    <w:sz w:val="18"/>
                    <w:szCs w:val="18"/>
                    <w:lang w:val="es-ES"/>
                  </w:rPr>
                  <w:t>: Emisiones netas del sector en el año a calcular</w:t>
                </w:r>
              </w:p>
              <w:p w14:paraId="421B54E4" w14:textId="3BF0AA70" w:rsidR="006238AE" w:rsidRPr="00E54A32" w:rsidRDefault="005E4C55" w:rsidP="005E4C55">
                <w:pPr>
                  <w:spacing w:line="276" w:lineRule="auto"/>
                  <w:ind w:right="90"/>
                  <w:jc w:val="both"/>
                  <w:rPr>
                    <w:rFonts w:eastAsia="Calibri" w:cstheme="minorHAnsi"/>
                    <w:kern w:val="2"/>
                    <w:sz w:val="18"/>
                    <w:szCs w:val="18"/>
                    <w:lang w:val="es-ES"/>
                    <w14:ligatures w14:val="standardContextual"/>
                  </w:rPr>
                </w:pPr>
                <w:r w:rsidRPr="005E4C55">
                  <w:rPr>
                    <w:rFonts w:eastAsia="Calibri" w:cstheme="minorHAnsi"/>
                    <w:sz w:val="18"/>
                    <w:szCs w:val="18"/>
                    <w:lang w:val="es-ES"/>
                  </w:rPr>
                  <w:tab/>
                  <w:t>ENSn-1: Emisiones netas del sector en el año anterior</w:t>
                </w:r>
              </w:p>
            </w:sdtContent>
          </w:sdt>
        </w:tc>
      </w:tr>
      <w:tr w:rsidR="006238AE" w:rsidRPr="00DD20DE" w14:paraId="282679F7" w14:textId="77777777" w:rsidTr="00D66A17">
        <w:trPr>
          <w:trHeight w:val="20"/>
        </w:trPr>
        <w:tc>
          <w:tcPr>
            <w:tcW w:w="799" w:type="pct"/>
            <w:shd w:val="clear" w:color="auto" w:fill="D9D9D9"/>
            <w:vAlign w:val="center"/>
          </w:tcPr>
          <w:p w14:paraId="34D34ABC"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Metodología de cálculo</w:t>
            </w:r>
          </w:p>
        </w:tc>
        <w:tc>
          <w:tcPr>
            <w:tcW w:w="4201" w:type="pct"/>
            <w:gridSpan w:val="8"/>
          </w:tcPr>
          <w:sdt>
            <w:sdtPr>
              <w:rPr>
                <w:rFonts w:eastAsia="Calibri" w:cstheme="minorHAnsi"/>
                <w:sz w:val="18"/>
                <w:szCs w:val="18"/>
                <w:lang w:val="es-ES"/>
              </w:rPr>
              <w:alias w:val="Metodología de cálculo"/>
              <w:tag w:val="Metodología de cálculo"/>
              <w:id w:val="461705720"/>
              <w:placeholder>
                <w:docPart w:val="5592A8CF688C41C6B32CFE8E7692B985"/>
              </w:placeholder>
            </w:sdtPr>
            <w:sdtEndPr>
              <w:rPr>
                <w:color w:val="FF0000"/>
              </w:rPr>
            </w:sdtEndPr>
            <w:sdtContent>
              <w:p w14:paraId="30396F58" w14:textId="3A81D394" w:rsidR="00DA1706" w:rsidRDefault="00DA1706" w:rsidP="00DA1706">
                <w:pPr>
                  <w:spacing w:line="276" w:lineRule="auto"/>
                  <w:ind w:right="90"/>
                  <w:jc w:val="both"/>
                  <w:rPr>
                    <w:rFonts w:eastAsia="Calibri" w:cstheme="minorHAnsi"/>
                    <w:sz w:val="18"/>
                    <w:szCs w:val="18"/>
                    <w:lang w:val="es-CO"/>
                  </w:rPr>
                </w:pPr>
                <w:r w:rsidRPr="00DA1706">
                  <w:rPr>
                    <w:rFonts w:eastAsia="Calibri" w:cstheme="minorHAnsi"/>
                    <w:sz w:val="18"/>
                    <w:szCs w:val="18"/>
                    <w:u w:val="single"/>
                    <w:lang w:val="es-ES"/>
                  </w:rPr>
                  <w:t>I</w:t>
                </w:r>
                <w:r w:rsidRPr="00DA1706">
                  <w:rPr>
                    <w:rFonts w:eastAsia="Calibri" w:cstheme="minorHAnsi"/>
                    <w:sz w:val="18"/>
                    <w:szCs w:val="18"/>
                    <w:u w:val="single"/>
                    <w:lang w:val="es-CO"/>
                  </w:rPr>
                  <w:t>identificación de las fuentes de información oficiales disponibles.</w:t>
                </w:r>
                <w:r w:rsidRPr="00DA1706">
                  <w:rPr>
                    <w:rFonts w:eastAsia="Calibri" w:cstheme="minorHAnsi"/>
                    <w:sz w:val="18"/>
                    <w:szCs w:val="18"/>
                    <w:lang w:val="es-CO"/>
                  </w:rPr>
                  <w:t xml:space="preserve"> Actualmente, las principales fuentes son el Inventario Nacional de Gases de Efecto Invernadero (INGEI), los reportes del Sistema de Monitoreo, Reporte y Verificación (MRV) del </w:t>
                </w:r>
                <w:proofErr w:type="spellStart"/>
                <w:r w:rsidRPr="00DA1706">
                  <w:rPr>
                    <w:rFonts w:eastAsia="Calibri" w:cstheme="minorHAnsi"/>
                    <w:sz w:val="18"/>
                    <w:szCs w:val="18"/>
                    <w:lang w:val="es-CO"/>
                  </w:rPr>
                  <w:t>PIGCCme</w:t>
                </w:r>
                <w:proofErr w:type="spellEnd"/>
                <w:r w:rsidRPr="00DA1706">
                  <w:rPr>
                    <w:rFonts w:eastAsia="Calibri" w:cstheme="minorHAnsi"/>
                    <w:sz w:val="18"/>
                    <w:szCs w:val="18"/>
                    <w:lang w:val="es-CO"/>
                  </w:rPr>
                  <w:t xml:space="preserve"> y los datos históricos de emisiones reportados por XM a través del sistema </w:t>
                </w:r>
                <w:proofErr w:type="spellStart"/>
                <w:r w:rsidRPr="00DA1706">
                  <w:rPr>
                    <w:rFonts w:eastAsia="Calibri" w:cstheme="minorHAnsi"/>
                    <w:sz w:val="18"/>
                    <w:szCs w:val="18"/>
                    <w:lang w:val="es-CO"/>
                  </w:rPr>
                  <w:t>Sinergox</w:t>
                </w:r>
                <w:proofErr w:type="spellEnd"/>
                <w:r w:rsidRPr="00DA1706">
                  <w:rPr>
                    <w:rFonts w:eastAsia="Calibri" w:cstheme="minorHAnsi"/>
                    <w:sz w:val="18"/>
                    <w:szCs w:val="18"/>
                    <w:lang w:val="es-CO"/>
                  </w:rPr>
                  <w:t xml:space="preserve">. Cada una de estas fuentes presenta particularidades en cuanto a su actualización y disponibilidad de datos. Mientras que el INGEI ofrece información consolidada con un rezago de hasta dos años, el sistema MRV presenta reportes anuales con un año de diferencia respecto al periodo reportado, y </w:t>
                </w:r>
                <w:proofErr w:type="spellStart"/>
                <w:r w:rsidRPr="00DA1706">
                  <w:rPr>
                    <w:rFonts w:eastAsia="Calibri" w:cstheme="minorHAnsi"/>
                    <w:sz w:val="18"/>
                    <w:szCs w:val="18"/>
                    <w:lang w:val="es-CO"/>
                  </w:rPr>
                  <w:t>Sinergox</w:t>
                </w:r>
                <w:proofErr w:type="spellEnd"/>
                <w:r w:rsidRPr="00DA1706">
                  <w:rPr>
                    <w:rFonts w:eastAsia="Calibri" w:cstheme="minorHAnsi"/>
                    <w:sz w:val="18"/>
                    <w:szCs w:val="18"/>
                    <w:lang w:val="es-CO"/>
                  </w:rPr>
                  <w:t xml:space="preserve"> de XM proporciona datos con mayor inmediatez, aunque es necesario evaluar su alcance y especificidad en términos de sectores y categorías de emisión.</w:t>
                </w:r>
              </w:p>
              <w:p w14:paraId="5D66FB75" w14:textId="77777777" w:rsidR="00DA1706" w:rsidRPr="00DA1706" w:rsidRDefault="00DA1706" w:rsidP="00DA1706">
                <w:pPr>
                  <w:spacing w:line="276" w:lineRule="auto"/>
                  <w:ind w:right="90"/>
                  <w:jc w:val="both"/>
                  <w:rPr>
                    <w:rFonts w:eastAsia="Calibri" w:cstheme="minorHAnsi"/>
                    <w:sz w:val="18"/>
                    <w:szCs w:val="18"/>
                    <w:lang w:val="es-CO"/>
                  </w:rPr>
                </w:pPr>
              </w:p>
              <w:p w14:paraId="2671559E" w14:textId="3336AABC" w:rsidR="00DA1706" w:rsidRDefault="00DA1706" w:rsidP="00DA1706">
                <w:pPr>
                  <w:spacing w:line="276" w:lineRule="auto"/>
                  <w:ind w:right="90"/>
                  <w:jc w:val="both"/>
                  <w:rPr>
                    <w:rFonts w:eastAsia="Calibri" w:cstheme="minorHAnsi"/>
                    <w:sz w:val="18"/>
                    <w:szCs w:val="18"/>
                    <w:lang w:val="es-CO"/>
                  </w:rPr>
                </w:pPr>
                <w:r w:rsidRPr="00DA1706">
                  <w:rPr>
                    <w:rFonts w:eastAsia="Calibri" w:cstheme="minorHAnsi"/>
                    <w:sz w:val="18"/>
                    <w:szCs w:val="18"/>
                    <w:lang w:val="es-CO"/>
                  </w:rPr>
                  <w:t xml:space="preserve">El siguiente paso consiste en la </w:t>
                </w:r>
                <w:r w:rsidRPr="00DA1706">
                  <w:rPr>
                    <w:rFonts w:eastAsia="Calibri" w:cstheme="minorHAnsi"/>
                    <w:sz w:val="18"/>
                    <w:szCs w:val="18"/>
                    <w:u w:val="single"/>
                    <w:lang w:val="es-CO"/>
                  </w:rPr>
                  <w:t>recopilación de datos de emisiones netas del sector</w:t>
                </w:r>
                <w:r w:rsidRPr="00DA1706">
                  <w:rPr>
                    <w:rFonts w:eastAsia="Calibri" w:cstheme="minorHAnsi"/>
                    <w:sz w:val="18"/>
                    <w:szCs w:val="18"/>
                    <w:lang w:val="es-CO"/>
                  </w:rPr>
                  <w:t xml:space="preserve"> correspondientes al año base de referencia y al año de cálculo. Es fundamental garantizar </w:t>
                </w:r>
                <w:r w:rsidRPr="00DA1706">
                  <w:rPr>
                    <w:rFonts w:eastAsia="Calibri" w:cstheme="minorHAnsi"/>
                    <w:sz w:val="18"/>
                    <w:szCs w:val="18"/>
                    <w:lang w:val="es-CO"/>
                  </w:rPr>
                  <w:lastRenderedPageBreak/>
                  <w:t>la coherencia metodológica de los datos utilizados, evitando inconsistencias derivadas de cambios en los factores de emisión, en la cobertura sectorial o en las metodologías de estimación. Para ello, se recomienda priorizar fuentes oficiales y emplear técnicas de interpolación o ajuste cuando sea necesario armonizar series de tiempo. Además, se debe considerar la desagregación sectorial de los datos, permitiendo identificar patrones específicos en industrias de alta emisión, como la minería, la energía y los hidrocarburos.</w:t>
                </w:r>
                <w:r>
                  <w:rPr>
                    <w:rFonts w:eastAsia="Calibri" w:cstheme="minorHAnsi"/>
                    <w:sz w:val="18"/>
                    <w:szCs w:val="18"/>
                    <w:lang w:val="es-CO"/>
                  </w:rPr>
                  <w:t xml:space="preserve"> </w:t>
                </w:r>
              </w:p>
              <w:p w14:paraId="77C932B1" w14:textId="77777777" w:rsidR="00DA1706" w:rsidRPr="00DA1706" w:rsidRDefault="00DA1706" w:rsidP="00DA1706">
                <w:pPr>
                  <w:spacing w:line="276" w:lineRule="auto"/>
                  <w:ind w:right="90"/>
                  <w:jc w:val="both"/>
                  <w:rPr>
                    <w:rFonts w:eastAsia="Calibri" w:cstheme="minorHAnsi"/>
                    <w:sz w:val="18"/>
                    <w:szCs w:val="18"/>
                    <w:lang w:val="es-CO"/>
                  </w:rPr>
                </w:pPr>
              </w:p>
              <w:p w14:paraId="3CC34548" w14:textId="77777777" w:rsidR="00DA1706" w:rsidRDefault="00DA1706" w:rsidP="00DA1706">
                <w:pPr>
                  <w:spacing w:line="276" w:lineRule="auto"/>
                  <w:ind w:right="90"/>
                  <w:jc w:val="both"/>
                  <w:rPr>
                    <w:rFonts w:eastAsia="Calibri" w:cstheme="minorHAnsi"/>
                    <w:sz w:val="18"/>
                    <w:szCs w:val="18"/>
                    <w:lang w:val="es-CO"/>
                  </w:rPr>
                </w:pPr>
                <w:r w:rsidRPr="00DA1706">
                  <w:rPr>
                    <w:rFonts w:eastAsia="Calibri" w:cstheme="minorHAnsi"/>
                    <w:sz w:val="18"/>
                    <w:szCs w:val="18"/>
                    <w:lang w:val="es-CO"/>
                  </w:rPr>
                  <w:t xml:space="preserve">Una vez obtenidos los valores de emisiones netas, se procede a </w:t>
                </w:r>
                <w:r w:rsidRPr="00DA1706">
                  <w:rPr>
                    <w:rFonts w:eastAsia="Calibri" w:cstheme="minorHAnsi"/>
                    <w:sz w:val="18"/>
                    <w:szCs w:val="18"/>
                    <w:u w:val="single"/>
                    <w:lang w:val="es-CO"/>
                  </w:rPr>
                  <w:t xml:space="preserve">calcular la tasa de variación anual </w:t>
                </w:r>
                <w:r w:rsidRPr="00DA1706">
                  <w:rPr>
                    <w:rFonts w:eastAsia="Calibri" w:cstheme="minorHAnsi"/>
                    <w:sz w:val="18"/>
                    <w:szCs w:val="18"/>
                    <w:lang w:val="es-CO"/>
                  </w:rPr>
                  <w:t xml:space="preserve">mediante la fórmula establecida. Este cálculo permite determinar si las emisiones han aumentado o disminuido en el tiempo y en qué magnitud. </w:t>
                </w:r>
              </w:p>
              <w:p w14:paraId="4DF5BB0D" w14:textId="77777777" w:rsidR="00DA1706" w:rsidRDefault="00DA1706" w:rsidP="00DA1706">
                <w:pPr>
                  <w:spacing w:line="276" w:lineRule="auto"/>
                  <w:ind w:right="90"/>
                  <w:jc w:val="both"/>
                  <w:rPr>
                    <w:rFonts w:eastAsia="Calibri" w:cstheme="minorHAnsi"/>
                    <w:sz w:val="18"/>
                    <w:szCs w:val="18"/>
                    <w:lang w:val="es-CO"/>
                  </w:rPr>
                </w:pPr>
              </w:p>
              <w:p w14:paraId="64EE4F49" w14:textId="2A45AC75" w:rsidR="00DA1706" w:rsidRDefault="00DA1706" w:rsidP="00DA1706">
                <w:pPr>
                  <w:spacing w:line="276" w:lineRule="auto"/>
                  <w:ind w:right="90"/>
                  <w:jc w:val="both"/>
                  <w:rPr>
                    <w:rFonts w:eastAsia="Calibri" w:cstheme="minorHAnsi"/>
                    <w:sz w:val="18"/>
                    <w:szCs w:val="18"/>
                    <w:lang w:val="es-CO"/>
                  </w:rPr>
                </w:pPr>
                <w:r w:rsidRPr="00DA1706">
                  <w:rPr>
                    <w:rFonts w:eastAsia="Calibri" w:cstheme="minorHAnsi"/>
                    <w:sz w:val="18"/>
                    <w:szCs w:val="18"/>
                    <w:u w:val="single"/>
                    <w:lang w:val="es-CO"/>
                  </w:rPr>
                  <w:t>La interpretación del resultado</w:t>
                </w:r>
                <w:r w:rsidRPr="00DA1706">
                  <w:rPr>
                    <w:rFonts w:eastAsia="Calibri" w:cstheme="minorHAnsi"/>
                    <w:sz w:val="18"/>
                    <w:szCs w:val="18"/>
                    <w:lang w:val="es-CO"/>
                  </w:rPr>
                  <w:t xml:space="preserve"> debe contextualizarse considerando factores económicos, regulatorios y tecnológicos que puedan haber influido en la variación observada. Un incremento en las emisiones podría estar asociado a un crecimiento en la actividad productiva del sector, mientras que una reducción podría reflejar la implementación de tecnologías limpias, la adopción de medidas de eficiencia energética o la entrada en vigor de regulaciones ambientales más estrictas.</w:t>
                </w:r>
              </w:p>
              <w:p w14:paraId="49224577" w14:textId="77777777" w:rsidR="00DA1706" w:rsidRPr="00DA1706" w:rsidRDefault="00DA1706" w:rsidP="00DA1706">
                <w:pPr>
                  <w:spacing w:line="276" w:lineRule="auto"/>
                  <w:ind w:right="90"/>
                  <w:jc w:val="both"/>
                  <w:rPr>
                    <w:rFonts w:eastAsia="Calibri" w:cstheme="minorHAnsi"/>
                    <w:sz w:val="18"/>
                    <w:szCs w:val="18"/>
                    <w:lang w:val="es-CO"/>
                  </w:rPr>
                </w:pPr>
              </w:p>
              <w:p w14:paraId="256488E6" w14:textId="5CEE538A" w:rsidR="00DA1706" w:rsidRPr="00DA1706" w:rsidRDefault="00DA1706" w:rsidP="00DA1706">
                <w:pPr>
                  <w:spacing w:line="276" w:lineRule="auto"/>
                  <w:ind w:right="90"/>
                  <w:jc w:val="both"/>
                  <w:rPr>
                    <w:rFonts w:eastAsia="Calibri" w:cstheme="minorHAnsi"/>
                    <w:sz w:val="18"/>
                    <w:szCs w:val="18"/>
                    <w:lang w:val="es-CO"/>
                  </w:rPr>
                </w:pPr>
                <w:r w:rsidRPr="00DA1706">
                  <w:rPr>
                    <w:rFonts w:eastAsia="Calibri" w:cstheme="minorHAnsi"/>
                    <w:sz w:val="18"/>
                    <w:szCs w:val="18"/>
                    <w:u w:val="single"/>
                    <w:lang w:val="es-CO"/>
                  </w:rPr>
                  <w:t>El análisis de los resultados</w:t>
                </w:r>
                <w:r w:rsidRPr="00DA1706">
                  <w:rPr>
                    <w:rFonts w:eastAsia="Calibri" w:cstheme="minorHAnsi"/>
                    <w:sz w:val="18"/>
                    <w:szCs w:val="18"/>
                    <w:lang w:val="es-CO"/>
                  </w:rPr>
                  <w:t xml:space="preserve"> no debe limitarse a la variación porcentual de las emisiones, sino que debe complementarse con una evaluación de las tendencias de largo plazo y su alineación con los compromisos climáticos nacionales Además, el análisis debe incorporar información sobre mecanismos de compensación y mercados de carbono, ya que estos pueden influir en la reducción de emisiones sin necesariamente reflejarse en la actividad productiva del sector.</w:t>
                </w:r>
              </w:p>
              <w:p w14:paraId="3DBD7461" w14:textId="0C479946" w:rsidR="006238AE" w:rsidRPr="00DD20DE" w:rsidRDefault="00000000" w:rsidP="00E54A32">
                <w:pPr>
                  <w:spacing w:line="276" w:lineRule="auto"/>
                  <w:ind w:right="90"/>
                  <w:jc w:val="both"/>
                  <w:rPr>
                    <w:rFonts w:eastAsia="Calibri" w:cstheme="minorHAnsi"/>
                    <w:color w:val="FF0000"/>
                    <w:sz w:val="18"/>
                    <w:szCs w:val="18"/>
                    <w:lang w:val="es-ES"/>
                  </w:rPr>
                </w:pPr>
              </w:p>
            </w:sdtContent>
          </w:sdt>
        </w:tc>
      </w:tr>
      <w:tr w:rsidR="00077011" w:rsidRPr="00DD20DE" w14:paraId="3CC6AB82" w14:textId="77777777" w:rsidTr="00D66A17">
        <w:trPr>
          <w:trHeight w:val="20"/>
        </w:trPr>
        <w:tc>
          <w:tcPr>
            <w:tcW w:w="799" w:type="pct"/>
            <w:shd w:val="clear" w:color="auto" w:fill="D9D9D9"/>
            <w:vAlign w:val="center"/>
          </w:tcPr>
          <w:p w14:paraId="6721D291" w14:textId="77777777" w:rsidR="00077011" w:rsidRPr="00DD20DE" w:rsidRDefault="00077011" w:rsidP="00077011">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Interpretación</w:t>
            </w:r>
          </w:p>
        </w:tc>
        <w:tc>
          <w:tcPr>
            <w:tcW w:w="4201" w:type="pct"/>
            <w:gridSpan w:val="8"/>
          </w:tcPr>
          <w:sdt>
            <w:sdtPr>
              <w:rPr>
                <w:rFonts w:eastAsia="Calibri" w:cstheme="minorHAnsi"/>
                <w:sz w:val="18"/>
                <w:szCs w:val="18"/>
                <w:lang w:val="es-ES"/>
              </w:rPr>
              <w:alias w:val="Interpretación"/>
              <w:tag w:val="Interpretación"/>
              <w:id w:val="-1085762303"/>
              <w:placeholder>
                <w:docPart w:val="43400B48A95F41EBA5C79B7A20B5ED00"/>
              </w:placeholder>
            </w:sdtPr>
            <w:sdtEndPr>
              <w:rPr>
                <w:color w:val="FF0000"/>
              </w:rPr>
            </w:sdtEndPr>
            <w:sdtContent>
              <w:p w14:paraId="03E71F0F" w14:textId="706357F0" w:rsidR="00077011" w:rsidRDefault="00C87744" w:rsidP="00077011">
                <w:pPr>
                  <w:ind w:right="98"/>
                  <w:jc w:val="both"/>
                  <w:rPr>
                    <w:rFonts w:eastAsia="Calibri" w:cstheme="minorHAnsi"/>
                    <w:sz w:val="18"/>
                    <w:szCs w:val="18"/>
                    <w:lang w:val="es-ES"/>
                  </w:rPr>
                </w:pPr>
                <w:r w:rsidRPr="00C87744">
                  <w:rPr>
                    <w:rFonts w:eastAsia="Calibri" w:cstheme="minorHAnsi"/>
                    <w:sz w:val="18"/>
                    <w:szCs w:val="18"/>
                    <w:lang w:val="es-ES"/>
                  </w:rPr>
                  <w:t>Cuando las emisiones netas del sector superan el 1%, se considera un incremento significativo, lo que indica un retroceso en los esfuerzos de mitigación y la necesidad de implementar medidas correctivas para reducir el impacto ambiental. Si el incremento se encuentra entre 0% y 1%, se interpreta como un aumento leve, lo que señala una tendencia preocupante pero manejable con ajustes en las estrategias sectoriales. Por otro lado, cuando la variación está entre -1% y -3%, se considera una reducción moderada, lo que sugiere avances en la disminución de emisiones, aunque aún se requiere un mayor esfuerzo para alcanzar las metas de mitigación establecidas. Finalmente, si la reducción es superior al 3%, se evidencia una disminución efectiva de las emisiones, reflejando un progreso significativo en la transición hacia un sector más sostenible y alineado con los compromisos climáticos nacionales e internacionales.</w:t>
                </w:r>
              </w:p>
              <w:p w14:paraId="5DB1BBBB" w14:textId="77777777" w:rsidR="00C87744" w:rsidRDefault="00000000" w:rsidP="00077011">
                <w:pPr>
                  <w:ind w:right="98"/>
                  <w:jc w:val="both"/>
                  <w:rPr>
                    <w:rFonts w:eastAsia="Calibri" w:cstheme="minorHAnsi"/>
                    <w:sz w:val="18"/>
                    <w:szCs w:val="18"/>
                    <w:lang w:val="es-ES"/>
                  </w:rPr>
                </w:pPr>
              </w:p>
            </w:sdtContent>
          </w:sdt>
          <w:tbl>
            <w:tblPr>
              <w:tblStyle w:val="Tablaconcuadrcula4-nfasis1"/>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1221"/>
              <w:gridCol w:w="3431"/>
              <w:gridCol w:w="2701"/>
            </w:tblGrid>
            <w:tr w:rsidR="004B7582" w:rsidRPr="005F607D" w14:paraId="2E232EEA" w14:textId="6B873808" w:rsidTr="008A3425">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830" w:type="pct"/>
                  <w:shd w:val="clear" w:color="auto" w:fill="D9D9D9" w:themeFill="background1" w:themeFillShade="D9"/>
                  <w:vAlign w:val="center"/>
                  <w:hideMark/>
                </w:tcPr>
                <w:p w14:paraId="4A2C85B2" w14:textId="77777777" w:rsidR="004B7582" w:rsidRPr="00CE685D" w:rsidRDefault="004B7582" w:rsidP="008A3425">
                  <w:pPr>
                    <w:jc w:val="center"/>
                    <w:rPr>
                      <w:rFonts w:cs="Arial"/>
                      <w:color w:val="auto"/>
                    </w:rPr>
                  </w:pPr>
                  <w:r w:rsidRPr="00CE685D">
                    <w:rPr>
                      <w:rFonts w:cs="Arial"/>
                      <w:color w:val="auto"/>
                      <w:lang w:val="es-ES"/>
                    </w:rPr>
                    <w:t>Emisiones Netas del Sector</w:t>
                  </w:r>
                </w:p>
              </w:tc>
              <w:tc>
                <w:tcPr>
                  <w:tcW w:w="2333" w:type="pct"/>
                  <w:shd w:val="clear" w:color="auto" w:fill="D9D9D9" w:themeFill="background1" w:themeFillShade="D9"/>
                  <w:vAlign w:val="center"/>
                  <w:hideMark/>
                </w:tcPr>
                <w:p w14:paraId="2911E24B" w14:textId="77777777" w:rsidR="004B7582" w:rsidRPr="00CE685D" w:rsidRDefault="004B7582" w:rsidP="008A3425">
                  <w:pPr>
                    <w:jc w:val="center"/>
                    <w:cnfStyle w:val="100000000000" w:firstRow="1" w:lastRow="0" w:firstColumn="0" w:lastColumn="0" w:oddVBand="0" w:evenVBand="0" w:oddHBand="0" w:evenHBand="0" w:firstRowFirstColumn="0" w:firstRowLastColumn="0" w:lastRowFirstColumn="0" w:lastRowLastColumn="0"/>
                    <w:rPr>
                      <w:rFonts w:cs="Arial"/>
                      <w:color w:val="auto"/>
                    </w:rPr>
                  </w:pPr>
                  <w:r w:rsidRPr="00CE685D">
                    <w:rPr>
                      <w:rFonts w:cs="Arial"/>
                      <w:color w:val="auto"/>
                    </w:rPr>
                    <w:t>Interpretación</w:t>
                  </w:r>
                </w:p>
              </w:tc>
              <w:tc>
                <w:tcPr>
                  <w:tcW w:w="1837" w:type="pct"/>
                  <w:shd w:val="clear" w:color="auto" w:fill="D9D9D9" w:themeFill="background1" w:themeFillShade="D9"/>
                  <w:vAlign w:val="center"/>
                </w:tcPr>
                <w:p w14:paraId="3D7D71DC" w14:textId="0F7E31BF" w:rsidR="004B7582" w:rsidRPr="00CE685D" w:rsidRDefault="007043C2" w:rsidP="008A3425">
                  <w:pPr>
                    <w:jc w:val="center"/>
                    <w:cnfStyle w:val="100000000000" w:firstRow="1" w:lastRow="0" w:firstColumn="0" w:lastColumn="0" w:oddVBand="0" w:evenVBand="0" w:oddHBand="0" w:evenHBand="0" w:firstRowFirstColumn="0" w:firstRowLastColumn="0" w:lastRowFirstColumn="0" w:lastRowLastColumn="0"/>
                    <w:rPr>
                      <w:rFonts w:cs="Arial"/>
                    </w:rPr>
                  </w:pPr>
                  <w:r w:rsidRPr="007043C2">
                    <w:rPr>
                      <w:rFonts w:cs="Arial"/>
                      <w:color w:val="auto"/>
                    </w:rPr>
                    <w:t>Puntaje asignado para el índice de gobernanz</w:t>
                  </w:r>
                  <w:r w:rsidR="006153FE">
                    <w:rPr>
                      <w:rFonts w:cs="Arial"/>
                      <w:color w:val="auto"/>
                    </w:rPr>
                    <w:t>a</w:t>
                  </w:r>
                </w:p>
              </w:tc>
            </w:tr>
            <w:tr w:rsidR="004B7582" w:rsidRPr="005F607D" w14:paraId="58B34B26" w14:textId="1B7A1299" w:rsidTr="008A342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30" w:type="pct"/>
                  <w:shd w:val="clear" w:color="auto" w:fill="FF0000"/>
                  <w:vAlign w:val="center"/>
                  <w:hideMark/>
                </w:tcPr>
                <w:p w14:paraId="16CB8E6B" w14:textId="77777777" w:rsidR="004B7582" w:rsidRPr="001B3B21" w:rsidRDefault="004B7582" w:rsidP="008A3425">
                  <w:pPr>
                    <w:jc w:val="center"/>
                    <w:rPr>
                      <w:rFonts w:cs="Arial"/>
                      <w:b w:val="0"/>
                      <w:bCs w:val="0"/>
                    </w:rPr>
                  </w:pPr>
                  <w:r>
                    <w:rPr>
                      <w:rFonts w:cs="Arial"/>
                      <w:b w:val="0"/>
                      <w:bCs w:val="0"/>
                    </w:rPr>
                    <w:t>Mayor 1% (positivo)</w:t>
                  </w:r>
                </w:p>
              </w:tc>
              <w:tc>
                <w:tcPr>
                  <w:tcW w:w="2333" w:type="pct"/>
                  <w:shd w:val="clear" w:color="auto" w:fill="FFFFFF" w:themeFill="background1"/>
                  <w:vAlign w:val="center"/>
                </w:tcPr>
                <w:p w14:paraId="1A235652" w14:textId="77777777" w:rsidR="004B7582" w:rsidRPr="001B3B21" w:rsidRDefault="004B7582" w:rsidP="008A3425">
                  <w:pPr>
                    <w:jc w:val="center"/>
                    <w:cnfStyle w:val="000000100000" w:firstRow="0" w:lastRow="0" w:firstColumn="0" w:lastColumn="0" w:oddVBand="0" w:evenVBand="0" w:oddHBand="1" w:evenHBand="0" w:firstRowFirstColumn="0" w:firstRowLastColumn="0" w:lastRowFirstColumn="0" w:lastRowLastColumn="0"/>
                    <w:rPr>
                      <w:rFonts w:cs="Arial"/>
                    </w:rPr>
                  </w:pPr>
                  <w:r w:rsidRPr="001B3B21">
                    <w:rPr>
                      <w:rFonts w:cs="Arial"/>
                    </w:rPr>
                    <w:t>Se evidencia un incremento significativo de las emisiones de GEI en el sector.</w:t>
                  </w:r>
                </w:p>
              </w:tc>
              <w:tc>
                <w:tcPr>
                  <w:tcW w:w="1837" w:type="pct"/>
                  <w:shd w:val="clear" w:color="auto" w:fill="FFFFFF" w:themeFill="background1"/>
                  <w:vAlign w:val="center"/>
                </w:tcPr>
                <w:p w14:paraId="6039FA5A" w14:textId="77777777" w:rsidR="004B7582" w:rsidRDefault="008A3425" w:rsidP="008A3425">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7</w:t>
                  </w:r>
                </w:p>
                <w:p w14:paraId="352841B0" w14:textId="5D06E00D" w:rsidR="008A3425" w:rsidRPr="001B3B21" w:rsidRDefault="008A3425" w:rsidP="008A3425">
                  <w:pPr>
                    <w:jc w:val="center"/>
                    <w:cnfStyle w:val="000000100000" w:firstRow="0" w:lastRow="0" w:firstColumn="0" w:lastColumn="0" w:oddVBand="0" w:evenVBand="0" w:oddHBand="1" w:evenHBand="0" w:firstRowFirstColumn="0" w:firstRowLastColumn="0" w:lastRowFirstColumn="0" w:lastRowLastColumn="0"/>
                    <w:rPr>
                      <w:rFonts w:cs="Arial"/>
                    </w:rPr>
                  </w:pPr>
                </w:p>
              </w:tc>
            </w:tr>
            <w:tr w:rsidR="004B7582" w:rsidRPr="005F607D" w14:paraId="5C38EEFD" w14:textId="56FD6821" w:rsidTr="008A3425">
              <w:trPr>
                <w:trHeight w:val="20"/>
              </w:trPr>
              <w:tc>
                <w:tcPr>
                  <w:cnfStyle w:val="001000000000" w:firstRow="0" w:lastRow="0" w:firstColumn="1" w:lastColumn="0" w:oddVBand="0" w:evenVBand="0" w:oddHBand="0" w:evenHBand="0" w:firstRowFirstColumn="0" w:firstRowLastColumn="0" w:lastRowFirstColumn="0" w:lastRowLastColumn="0"/>
                  <w:tcW w:w="830" w:type="pct"/>
                  <w:shd w:val="clear" w:color="auto" w:fill="FFC000"/>
                  <w:vAlign w:val="center"/>
                  <w:hideMark/>
                </w:tcPr>
                <w:p w14:paraId="7156D5F5" w14:textId="77777777" w:rsidR="004B7582" w:rsidRPr="001B3B21" w:rsidRDefault="004B7582" w:rsidP="008A3425">
                  <w:pPr>
                    <w:jc w:val="center"/>
                    <w:rPr>
                      <w:rFonts w:cs="Arial"/>
                    </w:rPr>
                  </w:pPr>
                  <w:r w:rsidRPr="001B3B21">
                    <w:rPr>
                      <w:rFonts w:cs="Arial"/>
                      <w:b w:val="0"/>
                      <w:bCs w:val="0"/>
                    </w:rPr>
                    <w:t>Entre 0% y 1% (positivo)</w:t>
                  </w:r>
                </w:p>
              </w:tc>
              <w:tc>
                <w:tcPr>
                  <w:tcW w:w="2333" w:type="pct"/>
                  <w:shd w:val="clear" w:color="auto" w:fill="FFFFFF" w:themeFill="background1"/>
                  <w:vAlign w:val="center"/>
                </w:tcPr>
                <w:p w14:paraId="2B5AFA16" w14:textId="77777777" w:rsidR="004B7582" w:rsidRPr="001B3B21" w:rsidRDefault="004B7582" w:rsidP="008A3425">
                  <w:pPr>
                    <w:jc w:val="center"/>
                    <w:cnfStyle w:val="000000000000" w:firstRow="0" w:lastRow="0" w:firstColumn="0" w:lastColumn="0" w:oddVBand="0" w:evenVBand="0" w:oddHBand="0" w:evenHBand="0" w:firstRowFirstColumn="0" w:firstRowLastColumn="0" w:lastRowFirstColumn="0" w:lastRowLastColumn="0"/>
                    <w:rPr>
                      <w:rFonts w:cs="Arial"/>
                    </w:rPr>
                  </w:pPr>
                  <w:r w:rsidRPr="001B3B21">
                    <w:rPr>
                      <w:rFonts w:cs="Arial"/>
                    </w:rPr>
                    <w:t>Se evidencia un incremento leve de las emisiones de GEI en el sector.</w:t>
                  </w:r>
                </w:p>
              </w:tc>
              <w:tc>
                <w:tcPr>
                  <w:tcW w:w="1837" w:type="pct"/>
                  <w:shd w:val="clear" w:color="auto" w:fill="FFFFFF" w:themeFill="background1"/>
                  <w:vAlign w:val="center"/>
                </w:tcPr>
                <w:p w14:paraId="52909061" w14:textId="06A0AC83" w:rsidR="004B7582" w:rsidRPr="001B3B21" w:rsidRDefault="008A3425" w:rsidP="008A3425">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12</w:t>
                  </w:r>
                </w:p>
              </w:tc>
            </w:tr>
            <w:tr w:rsidR="004B7582" w:rsidRPr="005F607D" w14:paraId="604A82D5" w14:textId="1683556B" w:rsidTr="008A342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30" w:type="pct"/>
                  <w:shd w:val="clear" w:color="auto" w:fill="FFFF00"/>
                  <w:vAlign w:val="center"/>
                  <w:hideMark/>
                </w:tcPr>
                <w:p w14:paraId="0F354751" w14:textId="77777777" w:rsidR="004B7582" w:rsidRPr="001B3B21" w:rsidRDefault="004B7582" w:rsidP="008A3425">
                  <w:pPr>
                    <w:jc w:val="center"/>
                    <w:rPr>
                      <w:rFonts w:cs="Arial"/>
                    </w:rPr>
                  </w:pPr>
                  <w:r w:rsidRPr="001B3B21">
                    <w:rPr>
                      <w:rFonts w:cs="Arial"/>
                      <w:b w:val="0"/>
                      <w:bCs w:val="0"/>
                    </w:rPr>
                    <w:t>Entre -1% y -3% (negativo)</w:t>
                  </w:r>
                </w:p>
              </w:tc>
              <w:tc>
                <w:tcPr>
                  <w:tcW w:w="2333" w:type="pct"/>
                  <w:shd w:val="clear" w:color="auto" w:fill="FFFFFF" w:themeFill="background1"/>
                  <w:vAlign w:val="center"/>
                </w:tcPr>
                <w:p w14:paraId="09FD9504" w14:textId="77777777" w:rsidR="004B7582" w:rsidRPr="001B3B21" w:rsidRDefault="004B7582" w:rsidP="008A3425">
                  <w:pPr>
                    <w:jc w:val="center"/>
                    <w:cnfStyle w:val="000000100000" w:firstRow="0" w:lastRow="0" w:firstColumn="0" w:lastColumn="0" w:oddVBand="0" w:evenVBand="0" w:oddHBand="1" w:evenHBand="0" w:firstRowFirstColumn="0" w:firstRowLastColumn="0" w:lastRowFirstColumn="0" w:lastRowLastColumn="0"/>
                    <w:rPr>
                      <w:rFonts w:cs="Arial"/>
                    </w:rPr>
                  </w:pPr>
                  <w:r w:rsidRPr="001B3B21">
                    <w:rPr>
                      <w:rFonts w:cs="Arial"/>
                    </w:rPr>
                    <w:t>Se evidencia una reducción moderada de las emisiones de GEI en el sector.</w:t>
                  </w:r>
                </w:p>
              </w:tc>
              <w:tc>
                <w:tcPr>
                  <w:tcW w:w="1837" w:type="pct"/>
                  <w:shd w:val="clear" w:color="auto" w:fill="FFFFFF" w:themeFill="background1"/>
                  <w:vAlign w:val="center"/>
                </w:tcPr>
                <w:p w14:paraId="477097CD" w14:textId="38088B78" w:rsidR="004B7582" w:rsidRPr="001B3B21" w:rsidRDefault="00EC69E2" w:rsidP="008A3425">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17</w:t>
                  </w:r>
                </w:p>
              </w:tc>
            </w:tr>
            <w:tr w:rsidR="004B7582" w:rsidRPr="005F607D" w14:paraId="38D8B9D2" w14:textId="1E99A756" w:rsidTr="008A3425">
              <w:trPr>
                <w:trHeight w:val="20"/>
              </w:trPr>
              <w:tc>
                <w:tcPr>
                  <w:cnfStyle w:val="001000000000" w:firstRow="0" w:lastRow="0" w:firstColumn="1" w:lastColumn="0" w:oddVBand="0" w:evenVBand="0" w:oddHBand="0" w:evenHBand="0" w:firstRowFirstColumn="0" w:firstRowLastColumn="0" w:lastRowFirstColumn="0" w:lastRowLastColumn="0"/>
                  <w:tcW w:w="830" w:type="pct"/>
                  <w:shd w:val="clear" w:color="auto" w:fill="00B050"/>
                  <w:vAlign w:val="center"/>
                  <w:hideMark/>
                </w:tcPr>
                <w:p w14:paraId="258A110E" w14:textId="77777777" w:rsidR="004B7582" w:rsidRPr="001B3B21" w:rsidRDefault="004B7582" w:rsidP="008A3425">
                  <w:pPr>
                    <w:jc w:val="center"/>
                    <w:rPr>
                      <w:rFonts w:cs="Arial"/>
                    </w:rPr>
                  </w:pPr>
                  <w:r w:rsidRPr="001B3B21">
                    <w:rPr>
                      <w:rFonts w:cs="Arial"/>
                      <w:b w:val="0"/>
                      <w:bCs w:val="0"/>
                    </w:rPr>
                    <w:t>Menor a -3% (negativo)</w:t>
                  </w:r>
                </w:p>
              </w:tc>
              <w:tc>
                <w:tcPr>
                  <w:tcW w:w="2333" w:type="pct"/>
                  <w:shd w:val="clear" w:color="auto" w:fill="FFFFFF" w:themeFill="background1"/>
                  <w:vAlign w:val="center"/>
                </w:tcPr>
                <w:p w14:paraId="3CBCFA3D" w14:textId="77777777" w:rsidR="004B7582" w:rsidRPr="001B3B21" w:rsidRDefault="004B7582" w:rsidP="008A3425">
                  <w:pPr>
                    <w:jc w:val="center"/>
                    <w:cnfStyle w:val="000000000000" w:firstRow="0" w:lastRow="0" w:firstColumn="0" w:lastColumn="0" w:oddVBand="0" w:evenVBand="0" w:oddHBand="0" w:evenHBand="0" w:firstRowFirstColumn="0" w:firstRowLastColumn="0" w:lastRowFirstColumn="0" w:lastRowLastColumn="0"/>
                    <w:rPr>
                      <w:rFonts w:cs="Arial"/>
                    </w:rPr>
                  </w:pPr>
                  <w:r w:rsidRPr="001B3B21">
                    <w:rPr>
                      <w:rFonts w:cs="Arial"/>
                    </w:rPr>
                    <w:t>Se evidencia una reducción efectiva de las emisiones de GEI en el sector.</w:t>
                  </w:r>
                </w:p>
              </w:tc>
              <w:tc>
                <w:tcPr>
                  <w:tcW w:w="1837" w:type="pct"/>
                  <w:shd w:val="clear" w:color="auto" w:fill="FFFFFF" w:themeFill="background1"/>
                  <w:vAlign w:val="center"/>
                </w:tcPr>
                <w:p w14:paraId="07B5520E" w14:textId="0EA8CBAA" w:rsidR="004B7582" w:rsidRPr="001B3B21" w:rsidRDefault="00EC69E2" w:rsidP="008A3425">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22</w:t>
                  </w:r>
                </w:p>
              </w:tc>
            </w:tr>
          </w:tbl>
          <w:p w14:paraId="1797FCB7" w14:textId="50587183" w:rsidR="005E4C55" w:rsidRPr="00C87744" w:rsidRDefault="005E4C55" w:rsidP="00077011">
            <w:pPr>
              <w:ind w:right="98"/>
              <w:jc w:val="both"/>
              <w:rPr>
                <w:rFonts w:eastAsia="Calibri" w:cstheme="minorHAnsi"/>
                <w:color w:val="FF0000"/>
                <w:sz w:val="18"/>
                <w:szCs w:val="18"/>
                <w:lang w:val="es-CO"/>
              </w:rPr>
            </w:pPr>
          </w:p>
        </w:tc>
      </w:tr>
      <w:tr w:rsidR="00E54A32" w:rsidRPr="00DD20DE" w14:paraId="56AEAEBB" w14:textId="77777777" w:rsidTr="00D66A17">
        <w:trPr>
          <w:trHeight w:val="20"/>
        </w:trPr>
        <w:tc>
          <w:tcPr>
            <w:tcW w:w="799" w:type="pct"/>
            <w:shd w:val="clear" w:color="auto" w:fill="D9D9D9"/>
            <w:vAlign w:val="center"/>
          </w:tcPr>
          <w:p w14:paraId="574662F0" w14:textId="23E5E3D7" w:rsidR="00E54A32" w:rsidRPr="00DD20DE" w:rsidRDefault="00E54A32" w:rsidP="00E54A32">
            <w:pPr>
              <w:jc w:val="center"/>
              <w:rPr>
                <w:rFonts w:eastAsia="Calibri" w:cstheme="minorHAnsi"/>
                <w:b/>
                <w:i/>
                <w:iCs/>
                <w:spacing w:val="-2"/>
                <w:sz w:val="18"/>
                <w:szCs w:val="18"/>
                <w:lang w:val="es-ES"/>
              </w:rPr>
            </w:pPr>
            <w:r>
              <w:rPr>
                <w:rFonts w:eastAsia="Calibri" w:cstheme="minorHAnsi"/>
                <w:b/>
                <w:i/>
                <w:iCs/>
                <w:spacing w:val="-2"/>
                <w:sz w:val="18"/>
                <w:szCs w:val="18"/>
                <w:lang w:val="es-ES"/>
              </w:rPr>
              <w:t>Estimación para la vigencia 2023</w:t>
            </w:r>
          </w:p>
        </w:tc>
        <w:tc>
          <w:tcPr>
            <w:tcW w:w="4201" w:type="pct"/>
            <w:gridSpan w:val="8"/>
          </w:tcPr>
          <w:sdt>
            <w:sdtPr>
              <w:rPr>
                <w:rFonts w:eastAsia="Calibri" w:cstheme="minorHAnsi"/>
                <w:sz w:val="18"/>
                <w:szCs w:val="18"/>
                <w:lang w:val="es-ES"/>
              </w:rPr>
              <w:alias w:val="Fórmula de cálculo"/>
              <w:tag w:val="Fórmula de cálculo"/>
              <w:id w:val="38949395"/>
              <w:placeholder>
                <w:docPart w:val="7FA9F360A0A04DB19FEB90D5F42ED565"/>
              </w:placeholder>
            </w:sdtPr>
            <w:sdtEndPr>
              <w:rPr>
                <w:color w:val="FF0000"/>
              </w:rPr>
            </w:sdtEndPr>
            <w:sdtContent>
              <w:p w14:paraId="591C52E0" w14:textId="0DB264C9" w:rsidR="00E54A32" w:rsidRDefault="00324376" w:rsidP="00324376">
                <w:pPr>
                  <w:ind w:right="99"/>
                  <w:jc w:val="center"/>
                  <w:rPr>
                    <w:rFonts w:ascii="Cambria Math" w:eastAsiaTheme="minorEastAsia" w:hAnsi="Cambria Math" w:cs="Arial"/>
                    <w:i/>
                  </w:rPr>
                </w:pPr>
                <w:r>
                  <w:rPr>
                    <w:rFonts w:ascii="Cambria Math" w:hAnsi="Cambria Math" w:cs="Arial"/>
                    <w:i/>
                  </w:rPr>
                  <w:br/>
                </w:r>
                <m:oMathPara>
                  <m:oMath>
                    <m:r>
                      <w:rPr>
                        <w:rFonts w:ascii="Cambria Math" w:hAnsi="Cambria Math" w:cs="Arial"/>
                      </w:rPr>
                      <m:t>∆TVA=</m:t>
                    </m:r>
                    <m:d>
                      <m:dPr>
                        <m:ctrlPr>
                          <w:rPr>
                            <w:rFonts w:ascii="Cambria Math" w:hAnsi="Cambria Math" w:cs="Arial"/>
                            <w:i/>
                          </w:rPr>
                        </m:ctrlPr>
                      </m:dPr>
                      <m:e>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ENS</m:t>
                                </m:r>
                              </m:e>
                              <m:sub>
                                <m:r>
                                  <w:rPr>
                                    <w:rFonts w:ascii="Cambria Math" w:hAnsi="Cambria Math" w:cs="Arial"/>
                                  </w:rPr>
                                  <m:t>n0</m:t>
                                </m:r>
                              </m:sub>
                            </m:sSub>
                            <m:r>
                              <w:rPr>
                                <w:rFonts w:ascii="Cambria Math" w:hAnsi="Cambria Math" w:cs="Arial"/>
                              </w:rPr>
                              <m:t>-</m:t>
                            </m:r>
                            <m:sSub>
                              <m:sSubPr>
                                <m:ctrlPr>
                                  <w:rPr>
                                    <w:rFonts w:ascii="Cambria Math" w:hAnsi="Cambria Math" w:cs="Arial"/>
                                    <w:i/>
                                  </w:rPr>
                                </m:ctrlPr>
                              </m:sSubPr>
                              <m:e>
                                <m:r>
                                  <w:rPr>
                                    <w:rFonts w:ascii="Cambria Math" w:hAnsi="Cambria Math" w:cs="Arial"/>
                                  </w:rPr>
                                  <m:t>ENS</m:t>
                                </m:r>
                              </m:e>
                              <m:sub>
                                <m:r>
                                  <w:rPr>
                                    <w:rFonts w:ascii="Cambria Math" w:hAnsi="Cambria Math" w:cs="Arial"/>
                                  </w:rPr>
                                  <m:t>n</m:t>
                                </m:r>
                              </m:sub>
                            </m:sSub>
                          </m:num>
                          <m:den>
                            <m:sSub>
                              <m:sSubPr>
                                <m:ctrlPr>
                                  <w:rPr>
                                    <w:rFonts w:ascii="Cambria Math" w:hAnsi="Cambria Math" w:cs="Arial"/>
                                    <w:i/>
                                  </w:rPr>
                                </m:ctrlPr>
                              </m:sSubPr>
                              <m:e>
                                <m:r>
                                  <w:rPr>
                                    <w:rFonts w:ascii="Cambria Math" w:hAnsi="Cambria Math" w:cs="Arial"/>
                                  </w:rPr>
                                  <m:t>ENS</m:t>
                                </m:r>
                              </m:e>
                              <m:sub>
                                <m:r>
                                  <w:rPr>
                                    <w:rFonts w:ascii="Cambria Math" w:hAnsi="Cambria Math" w:cs="Arial"/>
                                  </w:rPr>
                                  <m:t>n0</m:t>
                                </m:r>
                              </m:sub>
                            </m:sSub>
                          </m:den>
                        </m:f>
                      </m:e>
                    </m:d>
                    <m:r>
                      <w:rPr>
                        <w:rFonts w:ascii="Cambria Math" w:hAnsi="Cambria Math" w:cs="Arial"/>
                      </w:rPr>
                      <m:t>x 100</m:t>
                    </m:r>
                  </m:oMath>
                </m:oMathPara>
              </w:p>
              <w:p w14:paraId="5C04D024" w14:textId="093ABF1B" w:rsidR="00324376" w:rsidRPr="00324376" w:rsidRDefault="00324376" w:rsidP="00324376">
                <w:pPr>
                  <w:ind w:right="99"/>
                  <w:jc w:val="center"/>
                  <w:rPr>
                    <w:rFonts w:ascii="Cambria Math" w:eastAsiaTheme="minorEastAsia" w:hAnsi="Cambria Math" w:cs="Arial"/>
                    <w:i/>
                  </w:rPr>
                </w:pPr>
                <m:oMathPara>
                  <m:oMath>
                    <m:r>
                      <w:rPr>
                        <w:rFonts w:ascii="Cambria Math" w:hAnsi="Cambria Math" w:cs="Arial"/>
                      </w:rPr>
                      <w:lastRenderedPageBreak/>
                      <m:t>∆TVA=</m:t>
                    </m:r>
                    <m:d>
                      <m:dPr>
                        <m:ctrlPr>
                          <w:rPr>
                            <w:rFonts w:ascii="Cambria Math" w:hAnsi="Cambria Math" w:cs="Arial"/>
                            <w:i/>
                          </w:rPr>
                        </m:ctrlPr>
                      </m:dPr>
                      <m:e>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ENS</m:t>
                                </m:r>
                              </m:e>
                              <m:sub>
                                <m:r>
                                  <w:rPr>
                                    <w:rFonts w:ascii="Cambria Math" w:hAnsi="Cambria Math" w:cs="Arial"/>
                                  </w:rPr>
                                  <m:t>2023</m:t>
                                </m:r>
                              </m:sub>
                            </m:sSub>
                            <m:r>
                              <w:rPr>
                                <w:rFonts w:ascii="Cambria Math" w:hAnsi="Cambria Math" w:cs="Arial"/>
                              </w:rPr>
                              <m:t>-</m:t>
                            </m:r>
                            <m:sSub>
                              <m:sSubPr>
                                <m:ctrlPr>
                                  <w:rPr>
                                    <w:rFonts w:ascii="Cambria Math" w:hAnsi="Cambria Math" w:cs="Arial"/>
                                    <w:i/>
                                  </w:rPr>
                                </m:ctrlPr>
                              </m:sSubPr>
                              <m:e>
                                <m:r>
                                  <w:rPr>
                                    <w:rFonts w:ascii="Cambria Math" w:hAnsi="Cambria Math" w:cs="Arial"/>
                                  </w:rPr>
                                  <m:t>ENS</m:t>
                                </m:r>
                              </m:e>
                              <m:sub>
                                <m:r>
                                  <w:rPr>
                                    <w:rFonts w:ascii="Cambria Math" w:hAnsi="Cambria Math" w:cs="Arial"/>
                                  </w:rPr>
                                  <m:t>2022</m:t>
                                </m:r>
                              </m:sub>
                            </m:sSub>
                          </m:num>
                          <m:den>
                            <m:sSub>
                              <m:sSubPr>
                                <m:ctrlPr>
                                  <w:rPr>
                                    <w:rFonts w:ascii="Cambria Math" w:hAnsi="Cambria Math" w:cs="Arial"/>
                                    <w:i/>
                                  </w:rPr>
                                </m:ctrlPr>
                              </m:sSubPr>
                              <m:e>
                                <m:r>
                                  <w:rPr>
                                    <w:rFonts w:ascii="Cambria Math" w:hAnsi="Cambria Math" w:cs="Arial"/>
                                  </w:rPr>
                                  <m:t>ENS</m:t>
                                </m:r>
                              </m:e>
                              <m:sub>
                                <m:r>
                                  <w:rPr>
                                    <w:rFonts w:ascii="Cambria Math" w:hAnsi="Cambria Math" w:cs="Arial"/>
                                  </w:rPr>
                                  <m:t>2023</m:t>
                                </m:r>
                              </m:sub>
                            </m:sSub>
                          </m:den>
                        </m:f>
                      </m:e>
                    </m:d>
                    <m:r>
                      <w:rPr>
                        <w:rFonts w:ascii="Cambria Math" w:hAnsi="Cambria Math" w:cs="Arial"/>
                      </w:rPr>
                      <m:t>x 100</m:t>
                    </m:r>
                  </m:oMath>
                </m:oMathPara>
              </w:p>
              <w:p w14:paraId="03F6AB1B" w14:textId="77777777" w:rsidR="00324376" w:rsidRPr="00324376" w:rsidRDefault="00324376" w:rsidP="00324376">
                <w:pPr>
                  <w:ind w:right="99"/>
                  <w:jc w:val="center"/>
                  <w:rPr>
                    <w:rFonts w:ascii="Cambria Math" w:eastAsiaTheme="minorEastAsia" w:hAnsi="Cambria Math" w:cs="Arial"/>
                    <w:i/>
                  </w:rPr>
                </w:pPr>
              </w:p>
              <w:p w14:paraId="197AF6EE" w14:textId="07EB68DD" w:rsidR="00324376" w:rsidRPr="00214687" w:rsidRDefault="00324376" w:rsidP="00324376">
                <w:pPr>
                  <w:ind w:right="99"/>
                  <w:jc w:val="center"/>
                  <w:rPr>
                    <w:rFonts w:eastAsia="Calibri" w:cstheme="minorHAnsi"/>
                  </w:rPr>
                </w:pPr>
                <m:oMathPara>
                  <m:oMath>
                    <m:r>
                      <w:rPr>
                        <w:rFonts w:ascii="Cambria Math" w:hAnsi="Cambria Math" w:cs="Arial"/>
                      </w:rPr>
                      <m:t>∆TVA=</m:t>
                    </m:r>
                    <m:d>
                      <m:dPr>
                        <m:ctrlPr>
                          <w:rPr>
                            <w:rFonts w:ascii="Cambria Math" w:hAnsi="Cambria Math" w:cs="Arial"/>
                            <w:i/>
                          </w:rPr>
                        </m:ctrlPr>
                      </m:dPr>
                      <m:e>
                        <m:f>
                          <m:fPr>
                            <m:ctrlPr>
                              <w:rPr>
                                <w:rFonts w:ascii="Cambria Math" w:hAnsi="Cambria Math" w:cs="Arial"/>
                                <w:i/>
                              </w:rPr>
                            </m:ctrlPr>
                          </m:fPr>
                          <m:num>
                            <m:r>
                              <w:rPr>
                                <w:rFonts w:ascii="Cambria Math" w:hAnsi="Cambria Math" w:cs="Arial"/>
                              </w:rPr>
                              <m:t>14.054.813,48-8.548.860,33</m:t>
                            </m:r>
                          </m:num>
                          <m:den>
                            <m:r>
                              <w:rPr>
                                <w:rFonts w:ascii="Cambria Math" w:hAnsi="Cambria Math" w:cs="Arial"/>
                              </w:rPr>
                              <m:t>14.054.813,48</m:t>
                            </m:r>
                          </m:den>
                        </m:f>
                      </m:e>
                    </m:d>
                    <m:r>
                      <w:rPr>
                        <w:rFonts w:ascii="Cambria Math" w:hAnsi="Cambria Math" w:cs="Arial"/>
                      </w:rPr>
                      <m:t>x 100</m:t>
                    </m:r>
                  </m:oMath>
                </m:oMathPara>
              </w:p>
              <w:p w14:paraId="30C3CF6A" w14:textId="7E6DE647" w:rsidR="00302384" w:rsidRPr="00214687" w:rsidRDefault="00302384" w:rsidP="00302384">
                <w:pPr>
                  <w:ind w:right="99"/>
                  <w:jc w:val="center"/>
                  <w:rPr>
                    <w:rFonts w:eastAsia="Calibri" w:cstheme="minorHAnsi"/>
                  </w:rPr>
                </w:pPr>
                <m:oMathPara>
                  <m:oMath>
                    <m:r>
                      <w:rPr>
                        <w:rFonts w:ascii="Cambria Math" w:hAnsi="Cambria Math" w:cs="Arial"/>
                      </w:rPr>
                      <m:t>∆TRA=39,17%</m:t>
                    </m:r>
                  </m:oMath>
                </m:oMathPara>
              </w:p>
              <w:p w14:paraId="529B7427" w14:textId="77777777" w:rsidR="00302384" w:rsidRDefault="00302384" w:rsidP="00324376">
                <w:pPr>
                  <w:ind w:right="99"/>
                  <w:jc w:val="center"/>
                  <w:rPr>
                    <w:rFonts w:eastAsia="Calibri" w:cstheme="minorHAnsi"/>
                  </w:rPr>
                </w:pPr>
              </w:p>
              <w:p w14:paraId="424E736B" w14:textId="2372C2D3" w:rsidR="00324376" w:rsidRDefault="00000000" w:rsidP="00324376">
                <w:pPr>
                  <w:ind w:right="99"/>
                  <w:jc w:val="center"/>
                  <w:rPr>
                    <w:rFonts w:eastAsia="Calibri" w:cstheme="minorHAnsi"/>
                    <w:sz w:val="18"/>
                    <w:szCs w:val="18"/>
                    <w:lang w:val="es-ES"/>
                  </w:rPr>
                </w:pPr>
              </w:p>
            </w:sdtContent>
          </w:sdt>
        </w:tc>
      </w:tr>
      <w:tr w:rsidR="005133CE" w:rsidRPr="00DD20DE" w14:paraId="0A5DC556" w14:textId="77777777" w:rsidTr="00D66A17">
        <w:trPr>
          <w:trHeight w:val="20"/>
        </w:trPr>
        <w:tc>
          <w:tcPr>
            <w:tcW w:w="799" w:type="pct"/>
            <w:shd w:val="clear" w:color="auto" w:fill="D9D9D9"/>
            <w:vAlign w:val="center"/>
          </w:tcPr>
          <w:p w14:paraId="35BAE11E" w14:textId="19F88B25" w:rsidR="005133CE" w:rsidRDefault="00FD17E5"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Interpretación</w:t>
            </w:r>
            <w:r>
              <w:rPr>
                <w:rFonts w:eastAsia="Calibri" w:cstheme="minorHAnsi"/>
                <w:b/>
                <w:i/>
                <w:iCs/>
                <w:spacing w:val="-2"/>
                <w:sz w:val="18"/>
                <w:szCs w:val="18"/>
                <w:lang w:val="es-ES"/>
              </w:rPr>
              <w:t xml:space="preserve"> del </w:t>
            </w:r>
            <w:r w:rsidR="005133CE">
              <w:rPr>
                <w:rFonts w:eastAsia="Calibri" w:cstheme="minorHAnsi"/>
                <w:b/>
                <w:i/>
                <w:iCs/>
                <w:spacing w:val="-2"/>
                <w:sz w:val="18"/>
                <w:szCs w:val="18"/>
                <w:lang w:val="es-ES"/>
              </w:rPr>
              <w:t>resultado</w:t>
            </w:r>
            <w:r>
              <w:rPr>
                <w:rFonts w:eastAsia="Calibri" w:cstheme="minorHAnsi"/>
                <w:b/>
                <w:i/>
                <w:iCs/>
                <w:spacing w:val="-2"/>
                <w:sz w:val="18"/>
                <w:szCs w:val="18"/>
                <w:lang w:val="es-ES"/>
              </w:rPr>
              <w:t xml:space="preserve"> para la vigencia 2023</w:t>
            </w:r>
          </w:p>
        </w:tc>
        <w:tc>
          <w:tcPr>
            <w:tcW w:w="4201" w:type="pct"/>
            <w:gridSpan w:val="8"/>
          </w:tcPr>
          <w:sdt>
            <w:sdtPr>
              <w:rPr>
                <w:rFonts w:eastAsia="Calibri" w:cstheme="minorHAnsi"/>
                <w:sz w:val="18"/>
                <w:szCs w:val="18"/>
                <w:lang w:val="es-ES"/>
              </w:rPr>
              <w:alias w:val="Fórmula de cálculo"/>
              <w:tag w:val="Fórmula de cálculo"/>
              <w:id w:val="-1797829614"/>
              <w:placeholder>
                <w:docPart w:val="4FC76554E21741948BD93265B3DF774A"/>
              </w:placeholder>
            </w:sdtPr>
            <w:sdtEndPr>
              <w:rPr>
                <w:color w:val="FF0000"/>
              </w:rPr>
            </w:sdtEndPr>
            <w:sdtContent>
              <w:p w14:paraId="0144CDFD" w14:textId="3428E099" w:rsidR="00EF6B4D" w:rsidRPr="00EF6B4D" w:rsidRDefault="00EF6B4D" w:rsidP="00EF6B4D">
                <w:pPr>
                  <w:ind w:right="99"/>
                  <w:jc w:val="both"/>
                  <w:rPr>
                    <w:rFonts w:eastAsia="Calibri" w:cstheme="minorHAnsi"/>
                    <w:sz w:val="18"/>
                    <w:szCs w:val="18"/>
                    <w:lang w:val="es-ES"/>
                  </w:rPr>
                </w:pPr>
                <w:r w:rsidRPr="00EF6B4D">
                  <w:rPr>
                    <w:rFonts w:eastAsia="Calibri" w:cstheme="minorHAnsi"/>
                    <w:sz w:val="18"/>
                    <w:szCs w:val="18"/>
                    <w:lang w:val="es-ES"/>
                  </w:rPr>
                  <w:t xml:space="preserve">El resultado del indicador </w:t>
                </w:r>
                <w:r w:rsidR="00323023">
                  <w:rPr>
                    <w:rFonts w:eastAsia="Calibri" w:cstheme="minorHAnsi"/>
                    <w:sz w:val="18"/>
                    <w:szCs w:val="18"/>
                    <w:lang w:val="es-ES"/>
                  </w:rPr>
                  <w:t xml:space="preserve">de la tasa de variación de las emisiones de GEI </w:t>
                </w:r>
                <w:r w:rsidRPr="00EF6B4D">
                  <w:rPr>
                    <w:rFonts w:eastAsia="Calibri" w:cstheme="minorHAnsi"/>
                    <w:sz w:val="18"/>
                    <w:szCs w:val="18"/>
                    <w:lang w:val="es-ES"/>
                  </w:rPr>
                  <w:t>A del 39,17% indica que se evidencia un incremento significativo de las emisiones de Gases de Efecto Invernadero (GEI) en el sector analizado. Este incremento, al ser superior al 1%, se considera importante y se asocia con una puntuación de 7 en el índice de Gobernanza.</w:t>
                </w:r>
              </w:p>
              <w:p w14:paraId="479F2320" w14:textId="77777777" w:rsidR="00EF6B4D" w:rsidRPr="00EF6B4D" w:rsidRDefault="00EF6B4D" w:rsidP="00EF6B4D">
                <w:pPr>
                  <w:ind w:right="99"/>
                  <w:jc w:val="both"/>
                  <w:rPr>
                    <w:rFonts w:eastAsia="Calibri" w:cstheme="minorHAnsi"/>
                    <w:sz w:val="18"/>
                    <w:szCs w:val="18"/>
                    <w:lang w:val="es-ES"/>
                  </w:rPr>
                </w:pPr>
              </w:p>
              <w:p w14:paraId="5D5B15BC" w14:textId="3F134FA7" w:rsidR="005133CE" w:rsidRDefault="00EF6B4D" w:rsidP="00EF6B4D">
                <w:pPr>
                  <w:ind w:right="99"/>
                  <w:jc w:val="both"/>
                  <w:rPr>
                    <w:rFonts w:eastAsia="Calibri" w:cstheme="minorHAnsi"/>
                    <w:sz w:val="18"/>
                    <w:szCs w:val="18"/>
                    <w:lang w:val="es-ES"/>
                  </w:rPr>
                </w:pPr>
                <w:r w:rsidRPr="00EF6B4D">
                  <w:rPr>
                    <w:rFonts w:eastAsia="Calibri" w:cstheme="minorHAnsi"/>
                    <w:sz w:val="18"/>
                    <w:szCs w:val="18"/>
                    <w:lang w:val="es-ES"/>
                  </w:rPr>
                  <w:t>Esto sugiere que, en términos de emisiones netas del sector, la situación no es favorable, ya que se observa un aumento considerable en la cantidad de GEI liberados. La baja puntuación en el índice de Gobernanza podría indicar que las acciones o la gestión implementada en el sector no están siendo efectivas para controlar o reducir las emisiones.</w:t>
                </w:r>
              </w:p>
            </w:sdtContent>
          </w:sdt>
        </w:tc>
      </w:tr>
      <w:tr w:rsidR="005133CE" w:rsidRPr="00DD20DE" w14:paraId="5F8B1E2B" w14:textId="77777777" w:rsidTr="00D66A17">
        <w:trPr>
          <w:trHeight w:val="20"/>
        </w:trPr>
        <w:tc>
          <w:tcPr>
            <w:tcW w:w="799" w:type="pct"/>
            <w:shd w:val="clear" w:color="auto" w:fill="D9D9D9"/>
            <w:vAlign w:val="center"/>
          </w:tcPr>
          <w:p w14:paraId="2CAE6874" w14:textId="377B67A2"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Restricciones o limitaciones</w:t>
            </w:r>
          </w:p>
        </w:tc>
        <w:sdt>
          <w:sdtPr>
            <w:rPr>
              <w:rFonts w:eastAsia="Calibri" w:cstheme="minorHAnsi"/>
              <w:sz w:val="18"/>
              <w:szCs w:val="18"/>
              <w:lang w:val="es-ES"/>
            </w:rPr>
            <w:alias w:val="Restricciones o limitaciones"/>
            <w:tag w:val="Restricciones o limitaciones"/>
            <w:id w:val="-1053613454"/>
            <w:placeholder>
              <w:docPart w:val="72D76CDDEBEF4DE3A35864270D328A01"/>
            </w:placeholder>
          </w:sdtPr>
          <w:sdtEndPr>
            <w:rPr>
              <w:color w:val="FF0000"/>
            </w:rPr>
          </w:sdtEndPr>
          <w:sdtContent>
            <w:tc>
              <w:tcPr>
                <w:tcW w:w="4201" w:type="pct"/>
                <w:gridSpan w:val="8"/>
              </w:tcPr>
              <w:p w14:paraId="1EEF2BE5" w14:textId="5D0FF8B0" w:rsidR="00642688" w:rsidRPr="00642688" w:rsidRDefault="00642688" w:rsidP="00642688">
                <w:pPr>
                  <w:ind w:right="99"/>
                  <w:jc w:val="both"/>
                  <w:rPr>
                    <w:rFonts w:eastAsia="Calibri" w:cstheme="minorHAnsi"/>
                    <w:sz w:val="18"/>
                    <w:szCs w:val="18"/>
                    <w:lang w:val="es-CO"/>
                  </w:rPr>
                </w:pPr>
                <w:r>
                  <w:rPr>
                    <w:rFonts w:eastAsia="Calibri" w:cstheme="minorHAnsi"/>
                    <w:sz w:val="18"/>
                    <w:szCs w:val="18"/>
                    <w:lang w:val="es-ES"/>
                  </w:rPr>
                  <w:t xml:space="preserve">Las limitaciones o restricciones del indicador </w:t>
                </w:r>
                <w:r w:rsidRPr="00642688">
                  <w:rPr>
                    <w:rFonts w:eastAsia="Calibri" w:cstheme="minorHAnsi"/>
                    <w:sz w:val="18"/>
                    <w:szCs w:val="18"/>
                    <w:lang w:val="es-CO"/>
                  </w:rPr>
                  <w:t>pueden incluir varios factores metodológicos, técnicos e institucionales, entre ellos:</w:t>
                </w:r>
              </w:p>
              <w:p w14:paraId="5873A17E" w14:textId="04B11850" w:rsidR="00642688" w:rsidRPr="00642688" w:rsidRDefault="00642688" w:rsidP="00642688">
                <w:pPr>
                  <w:pStyle w:val="Prrafodelista"/>
                  <w:numPr>
                    <w:ilvl w:val="0"/>
                    <w:numId w:val="4"/>
                  </w:numPr>
                  <w:ind w:left="404" w:right="99" w:hanging="283"/>
                  <w:jc w:val="both"/>
                  <w:rPr>
                    <w:rFonts w:eastAsia="Calibri" w:cstheme="minorHAnsi"/>
                    <w:sz w:val="18"/>
                    <w:szCs w:val="18"/>
                    <w:lang w:val="es-CO"/>
                  </w:rPr>
                </w:pPr>
                <w:r w:rsidRPr="00642688">
                  <w:rPr>
                    <w:rFonts w:eastAsia="Calibri" w:cstheme="minorHAnsi"/>
                    <w:sz w:val="18"/>
                    <w:szCs w:val="18"/>
                    <w:lang w:val="es-CO"/>
                  </w:rPr>
                  <w:t>Disponibilidad y calidad de los datos: La medición de emisiones de GEI depende de la recopilación de información de múltiples fuentes, lo que puede generar inconsistencias, retrasos o falta de datos actualizados. Algunas empresas o sectores pueden no reportar de manera oportuna o precisa, afectando la confiabilidad del indicador</w:t>
                </w:r>
                <w:r>
                  <w:rPr>
                    <w:rFonts w:eastAsia="Calibri" w:cstheme="minorHAnsi"/>
                    <w:sz w:val="18"/>
                    <w:szCs w:val="18"/>
                    <w:lang w:val="es-CO"/>
                  </w:rPr>
                  <w:t xml:space="preserve"> de las fuentes de información que realizan la compilación de la información</w:t>
                </w:r>
              </w:p>
              <w:p w14:paraId="67074C8B" w14:textId="77777777" w:rsidR="00642688" w:rsidRPr="00642688" w:rsidRDefault="00642688" w:rsidP="00642688">
                <w:pPr>
                  <w:pStyle w:val="Prrafodelista"/>
                  <w:numPr>
                    <w:ilvl w:val="0"/>
                    <w:numId w:val="4"/>
                  </w:numPr>
                  <w:ind w:left="404" w:right="99" w:hanging="283"/>
                  <w:jc w:val="both"/>
                  <w:rPr>
                    <w:rFonts w:eastAsia="Calibri" w:cstheme="minorHAnsi"/>
                    <w:sz w:val="18"/>
                    <w:szCs w:val="18"/>
                    <w:lang w:val="es-CO"/>
                  </w:rPr>
                </w:pPr>
                <w:r w:rsidRPr="00642688">
                  <w:rPr>
                    <w:rFonts w:eastAsia="Calibri" w:cstheme="minorHAnsi"/>
                    <w:sz w:val="18"/>
                    <w:szCs w:val="18"/>
                    <w:lang w:val="es-CO"/>
                  </w:rPr>
                  <w:t>Metodología y factores de emisión: Los cálculos de emisiones requieren la aplicación de factores de emisión específicos que pueden no reflejar con precisión las condiciones locales del sector. Además, la actualización de metodologías a nivel internacional o nacional puede generar variaciones en los resultados.</w:t>
                </w:r>
              </w:p>
              <w:p w14:paraId="1E104E4F" w14:textId="77777777" w:rsidR="00642688" w:rsidRPr="00642688" w:rsidRDefault="00642688" w:rsidP="00642688">
                <w:pPr>
                  <w:pStyle w:val="Prrafodelista"/>
                  <w:numPr>
                    <w:ilvl w:val="0"/>
                    <w:numId w:val="4"/>
                  </w:numPr>
                  <w:ind w:left="404" w:right="99" w:hanging="283"/>
                  <w:jc w:val="both"/>
                  <w:rPr>
                    <w:rFonts w:eastAsia="Calibri" w:cstheme="minorHAnsi"/>
                    <w:sz w:val="18"/>
                    <w:szCs w:val="18"/>
                    <w:lang w:val="es-CO"/>
                  </w:rPr>
                </w:pPr>
                <w:r w:rsidRPr="00642688">
                  <w:rPr>
                    <w:rFonts w:eastAsia="Calibri" w:cstheme="minorHAnsi"/>
                    <w:sz w:val="18"/>
                    <w:szCs w:val="18"/>
                    <w:lang w:val="es-CO"/>
                  </w:rPr>
                  <w:t>Cobertura sectorial: Dependiendo de la fuente de información utilizada, algunas actividades o subsectores pueden no estar completamente representados en el indicador, lo que limita la interpretación de los resultados.</w:t>
                </w:r>
              </w:p>
              <w:p w14:paraId="7298F00F" w14:textId="77777777" w:rsidR="00642688" w:rsidRPr="00642688" w:rsidRDefault="00642688" w:rsidP="00642688">
                <w:pPr>
                  <w:pStyle w:val="Prrafodelista"/>
                  <w:numPr>
                    <w:ilvl w:val="0"/>
                    <w:numId w:val="4"/>
                  </w:numPr>
                  <w:ind w:left="404" w:right="99" w:hanging="283"/>
                  <w:jc w:val="both"/>
                  <w:rPr>
                    <w:rFonts w:eastAsia="Calibri" w:cstheme="minorHAnsi"/>
                    <w:sz w:val="18"/>
                    <w:szCs w:val="18"/>
                    <w:lang w:val="es-CO"/>
                  </w:rPr>
                </w:pPr>
                <w:r w:rsidRPr="00642688">
                  <w:rPr>
                    <w:rFonts w:eastAsia="Calibri" w:cstheme="minorHAnsi"/>
                    <w:sz w:val="18"/>
                    <w:szCs w:val="18"/>
                    <w:lang w:val="es-CO"/>
                  </w:rPr>
                  <w:t>Cambio en los marcos normativos y políticos: La implementación de nuevas regulaciones, incentivos o impuestos sobre el carbono puede influir en la reducción o incremento de emisiones, pero su impacto puede no ser inmediato o completamente cuantificable en el corto plazo.</w:t>
                </w:r>
              </w:p>
              <w:p w14:paraId="703E549A" w14:textId="77777777" w:rsidR="00642688" w:rsidRPr="00642688" w:rsidRDefault="00642688" w:rsidP="00642688">
                <w:pPr>
                  <w:pStyle w:val="Prrafodelista"/>
                  <w:numPr>
                    <w:ilvl w:val="0"/>
                    <w:numId w:val="4"/>
                  </w:numPr>
                  <w:ind w:left="404" w:right="99" w:hanging="283"/>
                  <w:jc w:val="both"/>
                  <w:rPr>
                    <w:rFonts w:eastAsia="Calibri" w:cstheme="minorHAnsi"/>
                    <w:sz w:val="18"/>
                    <w:szCs w:val="18"/>
                    <w:lang w:val="es-CO"/>
                  </w:rPr>
                </w:pPr>
                <w:r w:rsidRPr="00642688">
                  <w:rPr>
                    <w:rFonts w:eastAsia="Calibri" w:cstheme="minorHAnsi"/>
                    <w:sz w:val="18"/>
                    <w:szCs w:val="18"/>
                    <w:lang w:val="es-CO"/>
                  </w:rPr>
                  <w:t>Condiciones económicas y operativas: Factores externos, como crisis económicas, fluctuaciones en los precios de los combustibles o cambios en la demanda de productos y servicios, pueden modificar las emisiones del sector sin que necesariamente reflejen una acción climática efectiva.</w:t>
                </w:r>
              </w:p>
              <w:p w14:paraId="22407A2E" w14:textId="77777777" w:rsidR="00642688" w:rsidRPr="00642688" w:rsidRDefault="00642688" w:rsidP="00642688">
                <w:pPr>
                  <w:pStyle w:val="Prrafodelista"/>
                  <w:numPr>
                    <w:ilvl w:val="0"/>
                    <w:numId w:val="4"/>
                  </w:numPr>
                  <w:ind w:left="404" w:right="99" w:hanging="283"/>
                  <w:jc w:val="both"/>
                  <w:rPr>
                    <w:rFonts w:eastAsia="Calibri" w:cstheme="minorHAnsi"/>
                    <w:sz w:val="18"/>
                    <w:szCs w:val="18"/>
                    <w:lang w:val="es-CO"/>
                  </w:rPr>
                </w:pPr>
                <w:r w:rsidRPr="00642688">
                  <w:rPr>
                    <w:rFonts w:eastAsia="Calibri" w:cstheme="minorHAnsi"/>
                    <w:sz w:val="18"/>
                    <w:szCs w:val="18"/>
                    <w:lang w:val="es-CO"/>
                  </w:rPr>
                  <w:t>Limitaciones en el monitoreo, reporte y verificación (MRV): Aunque Colombia cuenta con un sistema de MRV para el seguimiento de las emisiones, pueden existir desafíos en su implementación, tales como la falta de capacidad técnica en algunas entidades o empresas, lo que afecta la consistencia de los datos reportados.</w:t>
                </w:r>
              </w:p>
              <w:p w14:paraId="1E9BEF49" w14:textId="77777777" w:rsidR="00642688" w:rsidRPr="00642688" w:rsidRDefault="00642688" w:rsidP="00642688">
                <w:pPr>
                  <w:pStyle w:val="Prrafodelista"/>
                  <w:numPr>
                    <w:ilvl w:val="0"/>
                    <w:numId w:val="4"/>
                  </w:numPr>
                  <w:ind w:left="404" w:right="99" w:hanging="283"/>
                  <w:jc w:val="both"/>
                  <w:rPr>
                    <w:rFonts w:eastAsia="Calibri" w:cstheme="minorHAnsi"/>
                    <w:sz w:val="18"/>
                    <w:szCs w:val="18"/>
                    <w:lang w:val="es-CO"/>
                  </w:rPr>
                </w:pPr>
                <w:r w:rsidRPr="00642688">
                  <w:rPr>
                    <w:rFonts w:eastAsia="Calibri" w:cstheme="minorHAnsi"/>
                    <w:sz w:val="18"/>
                    <w:szCs w:val="18"/>
                    <w:lang w:val="es-CO"/>
                  </w:rPr>
                  <w:t>Eventos climáticos y variabilidad interanual: Fenómenos climáticos extremos, como sequías o lluvias intensas, pueden modificar los patrones de consumo energético e influir en las emisiones sin que esto sea resultado de una gestión sectorial específica.</w:t>
                </w:r>
              </w:p>
              <w:p w14:paraId="39E9F5E5" w14:textId="5F377C50" w:rsidR="005133CE" w:rsidRPr="00DD20DE" w:rsidRDefault="005133CE" w:rsidP="005133CE">
                <w:pPr>
                  <w:ind w:right="99"/>
                  <w:jc w:val="both"/>
                  <w:rPr>
                    <w:rFonts w:eastAsia="Calibri" w:cstheme="minorHAnsi"/>
                    <w:color w:val="FF0000"/>
                    <w:sz w:val="18"/>
                    <w:szCs w:val="18"/>
                    <w:lang w:val="es-ES"/>
                  </w:rPr>
                </w:pPr>
              </w:p>
            </w:tc>
          </w:sdtContent>
        </w:sdt>
      </w:tr>
      <w:tr w:rsidR="005133CE" w:rsidRPr="00DD20DE" w14:paraId="29133EB9" w14:textId="77777777" w:rsidTr="00D66A17">
        <w:trPr>
          <w:trHeight w:val="20"/>
        </w:trPr>
        <w:tc>
          <w:tcPr>
            <w:tcW w:w="799" w:type="pct"/>
            <w:vMerge w:val="restart"/>
            <w:shd w:val="clear" w:color="auto" w:fill="D9D9D9"/>
            <w:vAlign w:val="center"/>
          </w:tcPr>
          <w:p w14:paraId="77113880" w14:textId="77777777"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Facilidad de obtención</w:t>
            </w:r>
          </w:p>
        </w:tc>
        <w:tc>
          <w:tcPr>
            <w:tcW w:w="1401" w:type="pct"/>
            <w:gridSpan w:val="3"/>
            <w:vAlign w:val="center"/>
          </w:tcPr>
          <w:p w14:paraId="6AB18161" w14:textId="77777777" w:rsidR="005133CE" w:rsidRPr="00DD20DE" w:rsidRDefault="005133CE" w:rsidP="005133CE">
            <w:pPr>
              <w:ind w:right="93"/>
              <w:jc w:val="center"/>
              <w:rPr>
                <w:rFonts w:eastAsia="Calibri" w:cstheme="minorHAnsi"/>
                <w:color w:val="FF0000"/>
                <w:sz w:val="18"/>
                <w:szCs w:val="18"/>
                <w:lang w:val="es-ES"/>
              </w:rPr>
            </w:pPr>
            <w:r w:rsidRPr="00DD20DE">
              <w:rPr>
                <w:rFonts w:eastAsia="Calibri" w:cstheme="minorHAnsi"/>
                <w:spacing w:val="-2"/>
                <w:sz w:val="18"/>
                <w:szCs w:val="18"/>
                <w:lang w:val="es-ES"/>
              </w:rPr>
              <w:t xml:space="preserve">Fácil </w:t>
            </w:r>
            <w:sdt>
              <w:sdtPr>
                <w:rPr>
                  <w:rFonts w:eastAsia="Calibri" w:cstheme="minorHAnsi"/>
                  <w:spacing w:val="-2"/>
                  <w:sz w:val="18"/>
                  <w:szCs w:val="18"/>
                  <w:lang w:val="es-ES"/>
                </w:rPr>
                <w:id w:val="-766536319"/>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401" w:type="pct"/>
            <w:gridSpan w:val="2"/>
            <w:vAlign w:val="center"/>
          </w:tcPr>
          <w:p w14:paraId="36BD623F" w14:textId="3A774215" w:rsidR="005133CE" w:rsidRPr="00DD20DE" w:rsidRDefault="005133CE" w:rsidP="005133CE">
            <w:pPr>
              <w:ind w:right="93"/>
              <w:jc w:val="center"/>
              <w:rPr>
                <w:rFonts w:eastAsia="Calibri" w:cstheme="minorHAnsi"/>
                <w:sz w:val="18"/>
                <w:szCs w:val="18"/>
                <w:lang w:val="es-ES"/>
              </w:rPr>
            </w:pPr>
            <w:r w:rsidRPr="00DD20DE">
              <w:rPr>
                <w:rFonts w:eastAsia="Calibri" w:cstheme="minorHAnsi"/>
                <w:spacing w:val="-2"/>
                <w:sz w:val="18"/>
                <w:szCs w:val="18"/>
                <w:lang w:val="es-ES"/>
              </w:rPr>
              <w:t xml:space="preserve">Regular </w:t>
            </w:r>
            <w:sdt>
              <w:sdtPr>
                <w:rPr>
                  <w:rFonts w:eastAsia="Calibri" w:cstheme="minorHAnsi"/>
                  <w:spacing w:val="-2"/>
                  <w:sz w:val="18"/>
                  <w:szCs w:val="18"/>
                  <w:lang w:val="es-ES"/>
                </w:rPr>
                <w:id w:val="528990722"/>
                <w14:checkbox>
                  <w14:checked w14:val="1"/>
                  <w14:checkedState w14:val="2612" w14:font="MS Gothic"/>
                  <w14:uncheckedState w14:val="2610" w14:font="MS Gothic"/>
                </w14:checkbox>
              </w:sdtPr>
              <w:sdtContent>
                <w:r w:rsidR="00BA2F5A">
                  <w:rPr>
                    <w:rFonts w:ascii="MS Gothic" w:eastAsia="MS Gothic" w:hAnsi="MS Gothic" w:cstheme="minorHAnsi" w:hint="eastAsia"/>
                    <w:spacing w:val="-2"/>
                    <w:sz w:val="18"/>
                    <w:szCs w:val="18"/>
                    <w:lang w:val="es-ES"/>
                  </w:rPr>
                  <w:t>☒</w:t>
                </w:r>
              </w:sdtContent>
            </w:sdt>
          </w:p>
        </w:tc>
        <w:tc>
          <w:tcPr>
            <w:tcW w:w="1399" w:type="pct"/>
            <w:gridSpan w:val="3"/>
            <w:vAlign w:val="center"/>
          </w:tcPr>
          <w:p w14:paraId="1A6ED5F8" w14:textId="77777777" w:rsidR="005133CE" w:rsidRPr="00DD20DE" w:rsidRDefault="005133CE" w:rsidP="005133CE">
            <w:pPr>
              <w:ind w:right="93"/>
              <w:jc w:val="center"/>
              <w:rPr>
                <w:rFonts w:eastAsia="Calibri" w:cstheme="minorHAnsi"/>
                <w:sz w:val="18"/>
                <w:szCs w:val="18"/>
                <w:lang w:val="es-ES"/>
              </w:rPr>
            </w:pPr>
            <w:r w:rsidRPr="00DD20DE">
              <w:rPr>
                <w:rFonts w:eastAsia="Calibri" w:cstheme="minorHAnsi"/>
                <w:sz w:val="18"/>
                <w:szCs w:val="18"/>
                <w:lang w:val="es-ES"/>
              </w:rPr>
              <w:t xml:space="preserve">Difícil </w:t>
            </w:r>
            <w:sdt>
              <w:sdtPr>
                <w:rPr>
                  <w:rFonts w:eastAsia="Calibri" w:cstheme="minorHAnsi"/>
                  <w:sz w:val="18"/>
                  <w:szCs w:val="18"/>
                  <w:lang w:val="es-ES"/>
                </w:rPr>
                <w:id w:val="179239478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5133CE" w:rsidRPr="00DD20DE" w14:paraId="1D5E24DC" w14:textId="77777777" w:rsidTr="00D66A17">
        <w:trPr>
          <w:trHeight w:val="20"/>
        </w:trPr>
        <w:tc>
          <w:tcPr>
            <w:tcW w:w="799" w:type="pct"/>
            <w:vMerge/>
            <w:shd w:val="clear" w:color="auto" w:fill="D9D9D9"/>
          </w:tcPr>
          <w:p w14:paraId="6259F873" w14:textId="77777777" w:rsidR="005133CE" w:rsidRPr="00DD20DE" w:rsidRDefault="005133CE" w:rsidP="005133CE">
            <w:pPr>
              <w:tabs>
                <w:tab w:val="left" w:pos="1936"/>
              </w:tabs>
              <w:ind w:left="55" w:right="99"/>
              <w:rPr>
                <w:rFonts w:eastAsia="Calibri" w:cstheme="minorHAnsi"/>
                <w:b/>
                <w:spacing w:val="-2"/>
                <w:sz w:val="18"/>
                <w:szCs w:val="18"/>
                <w:lang w:val="es-ES"/>
              </w:rPr>
            </w:pPr>
          </w:p>
        </w:tc>
        <w:tc>
          <w:tcPr>
            <w:tcW w:w="4201" w:type="pct"/>
            <w:gridSpan w:val="8"/>
          </w:tcPr>
          <w:p w14:paraId="5B2F1F89" w14:textId="77777777" w:rsidR="00BA2F5A" w:rsidRDefault="005133CE" w:rsidP="005133CE">
            <w:pPr>
              <w:ind w:right="91"/>
              <w:rPr>
                <w:rFonts w:eastAsia="Calibri" w:cstheme="minorHAnsi"/>
                <w:position w:val="-10"/>
                <w:sz w:val="18"/>
                <w:szCs w:val="18"/>
                <w:lang w:val="es-ES"/>
              </w:rPr>
            </w:pPr>
            <w:r w:rsidRPr="00DD20DE">
              <w:rPr>
                <w:rFonts w:eastAsia="Calibri" w:cstheme="minorHAnsi"/>
                <w:position w:val="-10"/>
                <w:sz w:val="18"/>
                <w:szCs w:val="18"/>
                <w:lang w:val="es-ES"/>
              </w:rPr>
              <w:t>¿Por</w:t>
            </w:r>
            <w:r w:rsidRPr="00DD20DE">
              <w:rPr>
                <w:rFonts w:eastAsia="Calibri" w:cstheme="minorHAnsi"/>
                <w:spacing w:val="-8"/>
                <w:position w:val="-10"/>
                <w:sz w:val="18"/>
                <w:szCs w:val="18"/>
                <w:lang w:val="es-ES"/>
              </w:rPr>
              <w:t xml:space="preserve"> </w:t>
            </w:r>
            <w:r w:rsidRPr="00DD20DE">
              <w:rPr>
                <w:rFonts w:eastAsia="Calibri" w:cstheme="minorHAnsi"/>
                <w:position w:val="-10"/>
                <w:sz w:val="18"/>
                <w:szCs w:val="18"/>
                <w:lang w:val="es-ES"/>
              </w:rPr>
              <w:t xml:space="preserve">qué?:  </w:t>
            </w:r>
          </w:p>
          <w:sdt>
            <w:sdtPr>
              <w:rPr>
                <w:rFonts w:eastAsia="Calibri" w:cstheme="minorHAnsi"/>
                <w:sz w:val="18"/>
                <w:szCs w:val="18"/>
                <w:lang w:val="es-ES"/>
              </w:rPr>
              <w:alias w:val="Facilidad de obtención"/>
              <w:tag w:val="Facilidad de obtención"/>
              <w:id w:val="-1460876802"/>
              <w:placeholder>
                <w:docPart w:val="051FAAC3693D496986A4CE0154280DDB"/>
              </w:placeholder>
            </w:sdtPr>
            <w:sdtEndPr>
              <w:rPr>
                <w:color w:val="FF0000"/>
              </w:rPr>
            </w:sdtEndPr>
            <w:sdtContent>
              <w:p w14:paraId="21E7B905" w14:textId="77777777" w:rsidR="00BA2F5A" w:rsidRDefault="00BA2F5A" w:rsidP="00BA2F5A">
                <w:pPr>
                  <w:ind w:right="91"/>
                  <w:jc w:val="both"/>
                  <w:rPr>
                    <w:rFonts w:eastAsia="Calibri" w:cstheme="minorHAnsi"/>
                    <w:sz w:val="18"/>
                    <w:szCs w:val="18"/>
                    <w:lang w:val="es-CO"/>
                  </w:rPr>
                </w:pPr>
                <w:r w:rsidRPr="00BA2F5A">
                  <w:rPr>
                    <w:rFonts w:eastAsia="Calibri" w:cstheme="minorHAnsi"/>
                    <w:sz w:val="18"/>
                    <w:szCs w:val="18"/>
                    <w:lang w:val="es-CO"/>
                  </w:rPr>
                  <w:t>La obtención del indicador de Variación de emisiones de GEI del sector presenta un nivel de complejidad de regular a difícil, debido a diversas consideraciones que afectan su cálculo y análisis. En primer lugar, aunque Colombia cuenta con un sistema de Monitoreo, Reporte y Verificación (MRV), la disponibilidad de datos sigue siendo un reto, ya que la información sectorial puede no estar completamente actualizada o suficientemente desagregada, lo que limita la precisión del indicador. Además, si bien existen fuentes oficiales como el IDEAM, el DNP y ministerios sectoriales, la accesibilidad a la información puede ser restringida, dado que algunos reportes no son de acceso público o presentan formatos que dificultan su procesamiento.</w:t>
                </w:r>
              </w:p>
              <w:p w14:paraId="1465B86C" w14:textId="77777777" w:rsidR="00BA2F5A" w:rsidRPr="00BA2F5A" w:rsidRDefault="00BA2F5A" w:rsidP="00BA2F5A">
                <w:pPr>
                  <w:ind w:right="91"/>
                  <w:jc w:val="both"/>
                  <w:rPr>
                    <w:rFonts w:eastAsia="Calibri" w:cstheme="minorHAnsi"/>
                    <w:sz w:val="18"/>
                    <w:szCs w:val="18"/>
                    <w:lang w:val="es-CO"/>
                  </w:rPr>
                </w:pPr>
              </w:p>
              <w:p w14:paraId="6C2090DB" w14:textId="00D09357" w:rsidR="00BA2F5A" w:rsidRDefault="00BA2F5A" w:rsidP="00BA2F5A">
                <w:pPr>
                  <w:ind w:right="91"/>
                  <w:jc w:val="both"/>
                  <w:rPr>
                    <w:rFonts w:eastAsia="Calibri" w:cstheme="minorHAnsi"/>
                    <w:sz w:val="18"/>
                    <w:szCs w:val="18"/>
                    <w:lang w:val="es-CO"/>
                  </w:rPr>
                </w:pPr>
                <w:r w:rsidRPr="00BA2F5A">
                  <w:rPr>
                    <w:rFonts w:eastAsia="Calibri" w:cstheme="minorHAnsi"/>
                    <w:sz w:val="18"/>
                    <w:szCs w:val="18"/>
                    <w:lang w:val="es-CO"/>
                  </w:rPr>
                  <w:t xml:space="preserve">Otro factor clave es la complejidad metodológica </w:t>
                </w:r>
                <w:r>
                  <w:rPr>
                    <w:rFonts w:eastAsia="Calibri" w:cstheme="minorHAnsi"/>
                    <w:sz w:val="18"/>
                    <w:szCs w:val="18"/>
                    <w:lang w:val="es-CO"/>
                  </w:rPr>
                  <w:t>de las fuentes de información</w:t>
                </w:r>
                <w:r w:rsidRPr="00BA2F5A">
                  <w:rPr>
                    <w:rFonts w:eastAsia="Calibri" w:cstheme="minorHAnsi"/>
                    <w:sz w:val="18"/>
                    <w:szCs w:val="18"/>
                    <w:lang w:val="es-CO"/>
                  </w:rPr>
                  <w:t xml:space="preserve"> del indicador, ya que su estimación debe seguir estándares internacionales como los establecidos por el IPCC y el GHG </w:t>
                </w:r>
                <w:proofErr w:type="spellStart"/>
                <w:r w:rsidRPr="00BA2F5A">
                  <w:rPr>
                    <w:rFonts w:eastAsia="Calibri" w:cstheme="minorHAnsi"/>
                    <w:sz w:val="18"/>
                    <w:szCs w:val="18"/>
                    <w:lang w:val="es-CO"/>
                  </w:rPr>
                  <w:t>Protocol</w:t>
                </w:r>
                <w:proofErr w:type="spellEnd"/>
                <w:r w:rsidRPr="00BA2F5A">
                  <w:rPr>
                    <w:rFonts w:eastAsia="Calibri" w:cstheme="minorHAnsi"/>
                    <w:sz w:val="18"/>
                    <w:szCs w:val="18"/>
                    <w:lang w:val="es-CO"/>
                  </w:rPr>
                  <w:t>. Esto exige el uso de factores de emisión adecuados y la aplicación de metodologías técnicas que pueden representar una barrera para entidades sin formación especializada. Asimismo, la periodicidad y actualización de los datos impacta la medición, dado que la publicación de los inventarios de emisiones no siempre coincide con los tiempos de reporte del indicador, generando posibles desfases en el análisis anual.</w:t>
                </w:r>
              </w:p>
              <w:p w14:paraId="265FE1D4" w14:textId="77777777" w:rsidR="00BA2F5A" w:rsidRPr="00BA2F5A" w:rsidRDefault="00BA2F5A" w:rsidP="00BA2F5A">
                <w:pPr>
                  <w:ind w:right="91"/>
                  <w:jc w:val="both"/>
                  <w:rPr>
                    <w:rFonts w:eastAsia="Calibri" w:cstheme="minorHAnsi"/>
                    <w:sz w:val="18"/>
                    <w:szCs w:val="18"/>
                    <w:lang w:val="es-CO"/>
                  </w:rPr>
                </w:pPr>
              </w:p>
              <w:p w14:paraId="309D4B4A" w14:textId="620DDFCF" w:rsidR="005133CE" w:rsidRPr="00DD20DE" w:rsidRDefault="00BA2F5A" w:rsidP="00BA2F5A">
                <w:pPr>
                  <w:ind w:right="91"/>
                  <w:jc w:val="both"/>
                  <w:rPr>
                    <w:rFonts w:eastAsia="Calibri" w:cstheme="minorHAnsi"/>
                    <w:sz w:val="18"/>
                    <w:szCs w:val="18"/>
                    <w:lang w:val="es-ES"/>
                  </w:rPr>
                </w:pPr>
                <w:r w:rsidRPr="00BA2F5A">
                  <w:rPr>
                    <w:rFonts w:eastAsia="Calibri" w:cstheme="minorHAnsi"/>
                    <w:sz w:val="18"/>
                    <w:szCs w:val="18"/>
                    <w:lang w:val="es-CO"/>
                  </w:rPr>
                  <w:t xml:space="preserve">Por último, la homogeneidad y coherencia de los datos representan un desafío, ya que existen diferencias en la manera en que los distintos sectores reportan sus emisiones, lo que puede generar inconsistencias y afectar la comparabilidad interanual. En este sentido, aunque el indicador es obtenible, su cálculo depende del acceso a información oficial, la disponibilidad de metodologías adecuadas y la capacidad técnica de los actores involucrados. </w:t>
                </w:r>
              </w:p>
            </w:sdtContent>
          </w:sdt>
        </w:tc>
      </w:tr>
      <w:tr w:rsidR="005133CE" w:rsidRPr="00DD20DE" w14:paraId="30289FFC" w14:textId="77777777" w:rsidTr="00D66A17">
        <w:trPr>
          <w:trHeight w:val="20"/>
        </w:trPr>
        <w:tc>
          <w:tcPr>
            <w:tcW w:w="5000" w:type="pct"/>
            <w:gridSpan w:val="9"/>
            <w:shd w:val="clear" w:color="auto" w:fill="A6A6A6" w:themeFill="background1" w:themeFillShade="A6"/>
            <w:vAlign w:val="center"/>
          </w:tcPr>
          <w:p w14:paraId="3FB8D0A2" w14:textId="77777777" w:rsidR="005133CE" w:rsidRPr="00DD20DE" w:rsidRDefault="005133CE" w:rsidP="005133CE">
            <w:pPr>
              <w:jc w:val="center"/>
              <w:rPr>
                <w:rFonts w:eastAsia="Calibri" w:cstheme="minorHAnsi"/>
                <w:b/>
                <w:bCs/>
                <w:sz w:val="18"/>
                <w:szCs w:val="18"/>
                <w:lang w:val="es-ES"/>
              </w:rPr>
            </w:pPr>
            <w:r w:rsidRPr="00DD20DE">
              <w:rPr>
                <w:rFonts w:eastAsia="Calibri" w:cstheme="minorHAnsi"/>
                <w:b/>
                <w:bCs/>
                <w:sz w:val="18"/>
                <w:szCs w:val="18"/>
                <w:lang w:val="es-ES"/>
              </w:rPr>
              <w:lastRenderedPageBreak/>
              <w:t>RESPONSABLE DEL INDICADOR</w:t>
            </w:r>
          </w:p>
        </w:tc>
      </w:tr>
      <w:tr w:rsidR="00137144" w:rsidRPr="00DD20DE" w14:paraId="1F6C19D8" w14:textId="77777777" w:rsidTr="00D66A17">
        <w:trPr>
          <w:trHeight w:val="20"/>
        </w:trPr>
        <w:tc>
          <w:tcPr>
            <w:tcW w:w="799" w:type="pct"/>
            <w:shd w:val="clear" w:color="auto" w:fill="D9D9D9"/>
            <w:vAlign w:val="center"/>
          </w:tcPr>
          <w:p w14:paraId="218E44D1" w14:textId="77777777" w:rsidR="00137144" w:rsidRPr="00DD20DE" w:rsidRDefault="00137144" w:rsidP="00137144">
            <w:pPr>
              <w:jc w:val="center"/>
              <w:rPr>
                <w:rFonts w:eastAsia="Calibri" w:cstheme="minorHAnsi"/>
                <w:b/>
                <w:i/>
                <w:sz w:val="18"/>
                <w:szCs w:val="18"/>
                <w:lang w:val="es-ES"/>
              </w:rPr>
            </w:pPr>
            <w:r w:rsidRPr="00DD20DE">
              <w:rPr>
                <w:rFonts w:eastAsia="Calibri" w:cstheme="minorHAnsi"/>
                <w:b/>
                <w:i/>
                <w:spacing w:val="-2"/>
                <w:sz w:val="18"/>
                <w:szCs w:val="18"/>
                <w:lang w:val="es-ES"/>
              </w:rPr>
              <w:t>Entidad</w:t>
            </w:r>
          </w:p>
        </w:tc>
        <w:sdt>
          <w:sdtPr>
            <w:rPr>
              <w:rFonts w:eastAsia="Calibri" w:cstheme="minorHAnsi"/>
              <w:sz w:val="18"/>
              <w:szCs w:val="18"/>
            </w:rPr>
            <w:alias w:val="Entidad"/>
            <w:tag w:val="Entidad"/>
            <w:id w:val="-2117973869"/>
            <w:placeholder>
              <w:docPart w:val="B5394BB945BC4E00A7AA2F76D34FC19C"/>
            </w:placeholder>
          </w:sdtPr>
          <w:sdtContent>
            <w:tc>
              <w:tcPr>
                <w:tcW w:w="4201" w:type="pct"/>
                <w:gridSpan w:val="8"/>
              </w:tcPr>
              <w:p w14:paraId="69F2B73A" w14:textId="4E459307" w:rsidR="00137144" w:rsidRPr="00DD20DE" w:rsidRDefault="00137144" w:rsidP="00137144">
                <w:pPr>
                  <w:rPr>
                    <w:rFonts w:eastAsia="Calibri" w:cstheme="minorHAnsi"/>
                    <w:color w:val="FF0000"/>
                    <w:sz w:val="18"/>
                    <w:szCs w:val="18"/>
                    <w:lang w:val="es-ES"/>
                  </w:rPr>
                </w:pPr>
                <w:r w:rsidRPr="00D81889">
                  <w:rPr>
                    <w:rFonts w:eastAsia="Calibri" w:cstheme="minorHAnsi"/>
                    <w:sz w:val="18"/>
                    <w:szCs w:val="18"/>
                    <w:lang w:val="es-CO"/>
                  </w:rPr>
                  <w:t>Ministerio de Minas y Energía</w:t>
                </w:r>
              </w:p>
            </w:tc>
          </w:sdtContent>
        </w:sdt>
      </w:tr>
      <w:tr w:rsidR="00137144" w:rsidRPr="00DD20DE" w14:paraId="103DB717" w14:textId="77777777" w:rsidTr="00D66A17">
        <w:trPr>
          <w:trHeight w:val="20"/>
        </w:trPr>
        <w:tc>
          <w:tcPr>
            <w:tcW w:w="799" w:type="pct"/>
            <w:shd w:val="clear" w:color="auto" w:fill="D9D9D9"/>
            <w:vAlign w:val="center"/>
          </w:tcPr>
          <w:p w14:paraId="11282AEB" w14:textId="77777777" w:rsidR="00137144" w:rsidRPr="00DD20DE" w:rsidRDefault="00137144" w:rsidP="00137144">
            <w:pPr>
              <w:jc w:val="center"/>
              <w:rPr>
                <w:rFonts w:eastAsia="Calibri" w:cstheme="minorHAnsi"/>
                <w:b/>
                <w:i/>
                <w:sz w:val="18"/>
                <w:szCs w:val="18"/>
                <w:lang w:val="es-ES"/>
              </w:rPr>
            </w:pPr>
            <w:r w:rsidRPr="00DD20DE">
              <w:rPr>
                <w:rFonts w:eastAsia="Calibri" w:cstheme="minorHAnsi"/>
                <w:b/>
                <w:i/>
                <w:spacing w:val="-2"/>
                <w:sz w:val="18"/>
                <w:szCs w:val="18"/>
                <w:lang w:val="es-ES"/>
              </w:rPr>
              <w:t>Dependencia</w:t>
            </w:r>
          </w:p>
        </w:tc>
        <w:sdt>
          <w:sdtPr>
            <w:rPr>
              <w:rFonts w:eastAsia="Calibri" w:cstheme="minorHAnsi"/>
              <w:sz w:val="18"/>
              <w:szCs w:val="18"/>
            </w:rPr>
            <w:alias w:val="Dependencia"/>
            <w:tag w:val="Dependencia"/>
            <w:id w:val="-1792968737"/>
            <w:placeholder>
              <w:docPart w:val="5886053C9959468F9184268E6C473799"/>
            </w:placeholder>
          </w:sdtPr>
          <w:sdtContent>
            <w:tc>
              <w:tcPr>
                <w:tcW w:w="4201" w:type="pct"/>
                <w:gridSpan w:val="8"/>
              </w:tcPr>
              <w:p w14:paraId="4D033CBB" w14:textId="700EC4DD" w:rsidR="00137144" w:rsidRPr="00DD20DE" w:rsidRDefault="00137144" w:rsidP="00137144">
                <w:pPr>
                  <w:rPr>
                    <w:rFonts w:eastAsia="Calibri" w:cstheme="minorHAnsi"/>
                    <w:color w:val="FF0000"/>
                    <w:sz w:val="18"/>
                    <w:szCs w:val="18"/>
                    <w:lang w:val="es-ES"/>
                  </w:rPr>
                </w:pPr>
                <w:r w:rsidRPr="00D81889">
                  <w:rPr>
                    <w:rFonts w:eastAsia="Calibri" w:cstheme="minorHAnsi"/>
                    <w:sz w:val="18"/>
                    <w:szCs w:val="18"/>
                    <w:lang w:val="es-CO"/>
                  </w:rPr>
                  <w:t>Oficina de Asuntos Ambientales y Sociales</w:t>
                </w:r>
              </w:p>
            </w:tc>
          </w:sdtContent>
        </w:sdt>
      </w:tr>
      <w:tr w:rsidR="00137144" w:rsidRPr="00DD20DE" w14:paraId="23C99516" w14:textId="77777777" w:rsidTr="00D66A17">
        <w:trPr>
          <w:trHeight w:val="20"/>
        </w:trPr>
        <w:tc>
          <w:tcPr>
            <w:tcW w:w="799" w:type="pct"/>
            <w:shd w:val="clear" w:color="auto" w:fill="D9D9D9"/>
            <w:vAlign w:val="center"/>
          </w:tcPr>
          <w:p w14:paraId="2AA5A913" w14:textId="77777777" w:rsidR="00137144" w:rsidRPr="00DD20DE" w:rsidRDefault="00137144" w:rsidP="00137144">
            <w:pPr>
              <w:jc w:val="center"/>
              <w:rPr>
                <w:rFonts w:eastAsia="Calibri" w:cstheme="minorHAnsi"/>
                <w:b/>
                <w:i/>
                <w:sz w:val="18"/>
                <w:szCs w:val="18"/>
                <w:lang w:val="es-ES"/>
              </w:rPr>
            </w:pPr>
            <w:r w:rsidRPr="00DD20DE">
              <w:rPr>
                <w:rFonts w:eastAsia="Calibri" w:cstheme="minorHAnsi"/>
                <w:b/>
                <w:i/>
                <w:spacing w:val="-2"/>
                <w:sz w:val="18"/>
                <w:szCs w:val="18"/>
                <w:lang w:val="es-ES"/>
              </w:rPr>
              <w:t>Teléfono de la dependencia</w:t>
            </w:r>
          </w:p>
        </w:tc>
        <w:sdt>
          <w:sdtPr>
            <w:rPr>
              <w:rFonts w:eastAsia="Calibri" w:cstheme="minorHAnsi"/>
              <w:sz w:val="18"/>
              <w:szCs w:val="18"/>
            </w:rPr>
            <w:alias w:val="Teléfono de la dependencia"/>
            <w:tag w:val="Teléfono de la dependencia"/>
            <w:id w:val="603464766"/>
            <w:placeholder>
              <w:docPart w:val="EADCABECB7D14EA7B9B8B1FEA6C33EC0"/>
            </w:placeholder>
          </w:sdtPr>
          <w:sdtContent>
            <w:tc>
              <w:tcPr>
                <w:tcW w:w="4201" w:type="pct"/>
                <w:gridSpan w:val="8"/>
              </w:tcPr>
              <w:p w14:paraId="30540ED4" w14:textId="17D78B06" w:rsidR="00137144" w:rsidRPr="00DD20DE" w:rsidRDefault="00137144" w:rsidP="00137144">
                <w:pPr>
                  <w:rPr>
                    <w:rFonts w:eastAsia="Calibri" w:cstheme="minorHAnsi"/>
                    <w:color w:val="FF0000"/>
                    <w:sz w:val="18"/>
                    <w:szCs w:val="18"/>
                    <w:lang w:val="es-ES"/>
                  </w:rPr>
                </w:pPr>
                <w:r w:rsidRPr="00D81889">
                  <w:rPr>
                    <w:rFonts w:eastAsia="Calibri" w:cstheme="minorHAnsi"/>
                    <w:sz w:val="18"/>
                    <w:szCs w:val="18"/>
                    <w:lang w:val="es-CO"/>
                  </w:rPr>
                  <w:t>601 2200 300</w:t>
                </w:r>
              </w:p>
            </w:tc>
          </w:sdtContent>
        </w:sdt>
      </w:tr>
      <w:tr w:rsidR="00137144" w:rsidRPr="00DD20DE" w14:paraId="7C8505E7" w14:textId="77777777" w:rsidTr="00D66A17">
        <w:trPr>
          <w:trHeight w:val="20"/>
        </w:trPr>
        <w:tc>
          <w:tcPr>
            <w:tcW w:w="799" w:type="pct"/>
            <w:shd w:val="clear" w:color="auto" w:fill="D9D9D9"/>
            <w:vAlign w:val="center"/>
          </w:tcPr>
          <w:p w14:paraId="07693E12" w14:textId="0DCE259A" w:rsidR="00137144" w:rsidRPr="00DD20DE" w:rsidRDefault="00137144" w:rsidP="00137144">
            <w:pPr>
              <w:jc w:val="center"/>
              <w:rPr>
                <w:rFonts w:eastAsia="Calibri" w:cstheme="minorHAnsi"/>
                <w:b/>
                <w:i/>
                <w:spacing w:val="-2"/>
                <w:sz w:val="18"/>
                <w:szCs w:val="18"/>
                <w:lang w:val="es-ES"/>
              </w:rPr>
            </w:pPr>
            <w:r w:rsidRPr="00DD20DE">
              <w:rPr>
                <w:rFonts w:eastAsia="Calibri" w:cstheme="minorHAnsi"/>
                <w:b/>
                <w:i/>
                <w:spacing w:val="-2"/>
                <w:sz w:val="18"/>
                <w:szCs w:val="18"/>
                <w:lang w:val="es-ES"/>
              </w:rPr>
              <w:t>Dirección de la dependencia</w:t>
            </w:r>
          </w:p>
        </w:tc>
        <w:sdt>
          <w:sdtPr>
            <w:rPr>
              <w:rFonts w:eastAsia="Calibri" w:cstheme="minorHAnsi"/>
              <w:sz w:val="18"/>
              <w:szCs w:val="18"/>
            </w:rPr>
            <w:alias w:val="Dirección de la dependencia "/>
            <w:tag w:val="Dirección de la dependencia "/>
            <w:id w:val="559372583"/>
            <w:placeholder>
              <w:docPart w:val="989F9DA59E8548EEAD18E7133488CAD1"/>
            </w:placeholder>
          </w:sdtPr>
          <w:sdtContent>
            <w:tc>
              <w:tcPr>
                <w:tcW w:w="4201" w:type="pct"/>
                <w:gridSpan w:val="8"/>
              </w:tcPr>
              <w:p w14:paraId="6B7EDA2E" w14:textId="0BB634A2" w:rsidR="00137144" w:rsidRPr="00DD20DE" w:rsidRDefault="00137144" w:rsidP="00137144">
                <w:pPr>
                  <w:rPr>
                    <w:rFonts w:eastAsia="Calibri" w:cstheme="minorHAnsi"/>
                    <w:color w:val="FF0000"/>
                    <w:sz w:val="18"/>
                    <w:szCs w:val="18"/>
                    <w:lang w:val="es-ES"/>
                  </w:rPr>
                </w:pPr>
                <w:r w:rsidRPr="00D81889">
                  <w:rPr>
                    <w:rFonts w:eastAsia="Calibri" w:cstheme="minorHAnsi"/>
                    <w:sz w:val="18"/>
                    <w:szCs w:val="18"/>
                    <w:lang w:val="es-CO"/>
                  </w:rPr>
                  <w:t>Calle 43 No. 57 - 31 – Centro Administrativo Nacional Bogotá D.C - Colombia.</w:t>
                </w:r>
              </w:p>
            </w:tc>
          </w:sdtContent>
        </w:sdt>
      </w:tr>
      <w:tr w:rsidR="00137144" w:rsidRPr="00DD20DE" w14:paraId="3E64677F" w14:textId="77777777" w:rsidTr="00D66A17">
        <w:trPr>
          <w:trHeight w:val="20"/>
        </w:trPr>
        <w:tc>
          <w:tcPr>
            <w:tcW w:w="5000" w:type="pct"/>
            <w:gridSpan w:val="9"/>
            <w:shd w:val="clear" w:color="auto" w:fill="A6A6A6" w:themeFill="background1" w:themeFillShade="A6"/>
          </w:tcPr>
          <w:p w14:paraId="16405E0A" w14:textId="77777777" w:rsidR="00137144" w:rsidRPr="00DD20DE" w:rsidRDefault="00137144" w:rsidP="00137144">
            <w:pPr>
              <w:jc w:val="center"/>
              <w:rPr>
                <w:rFonts w:eastAsia="Calibri" w:cstheme="minorHAnsi"/>
                <w:b/>
                <w:sz w:val="18"/>
                <w:szCs w:val="18"/>
                <w:lang w:val="es-ES"/>
              </w:rPr>
            </w:pPr>
            <w:r w:rsidRPr="00DD20DE">
              <w:rPr>
                <w:rFonts w:eastAsia="Calibri" w:cstheme="minorHAnsi"/>
                <w:b/>
                <w:bCs/>
                <w:sz w:val="18"/>
                <w:szCs w:val="18"/>
                <w:lang w:val="es-ES"/>
              </w:rPr>
              <w:t>UBICACIÓN PRINCIPAL PARA LA CONSULTA DEL INDICADOR</w:t>
            </w:r>
          </w:p>
        </w:tc>
      </w:tr>
      <w:tr w:rsidR="00137144" w:rsidRPr="00DD20DE" w14:paraId="2F110014" w14:textId="77777777" w:rsidTr="00D66A17">
        <w:trPr>
          <w:trHeight w:val="20"/>
        </w:trPr>
        <w:tc>
          <w:tcPr>
            <w:tcW w:w="799" w:type="pct"/>
            <w:shd w:val="clear" w:color="auto" w:fill="D9D9D9"/>
            <w:vAlign w:val="center"/>
          </w:tcPr>
          <w:p w14:paraId="2CE34004" w14:textId="77777777" w:rsidR="00137144" w:rsidRPr="00DD20DE" w:rsidRDefault="00137144" w:rsidP="00137144">
            <w:pPr>
              <w:jc w:val="center"/>
              <w:rPr>
                <w:rFonts w:eastAsia="Calibri" w:cstheme="minorHAnsi"/>
                <w:b/>
                <w:i/>
                <w:sz w:val="18"/>
                <w:szCs w:val="18"/>
                <w:lang w:val="es-ES"/>
              </w:rPr>
            </w:pPr>
            <w:r w:rsidRPr="00DD20DE">
              <w:rPr>
                <w:rFonts w:eastAsia="Calibri" w:cstheme="minorHAnsi"/>
                <w:b/>
                <w:i/>
                <w:spacing w:val="-2"/>
                <w:sz w:val="18"/>
                <w:szCs w:val="18"/>
                <w:lang w:val="es-ES"/>
              </w:rPr>
              <w:t>Nombre</w:t>
            </w:r>
          </w:p>
        </w:tc>
        <w:sdt>
          <w:sdtPr>
            <w:rPr>
              <w:rFonts w:eastAsia="Calibri" w:cstheme="minorHAnsi"/>
              <w:sz w:val="18"/>
              <w:szCs w:val="18"/>
            </w:rPr>
            <w:alias w:val="Nombre"/>
            <w:tag w:val="Nombre"/>
            <w:id w:val="1555662621"/>
            <w:placeholder>
              <w:docPart w:val="D306AE2780594973958579B086623B65"/>
            </w:placeholder>
          </w:sdtPr>
          <w:sdtContent>
            <w:tc>
              <w:tcPr>
                <w:tcW w:w="4201" w:type="pct"/>
                <w:gridSpan w:val="8"/>
              </w:tcPr>
              <w:p w14:paraId="251B9ADE" w14:textId="42675C4B" w:rsidR="00137144" w:rsidRPr="00DD20DE" w:rsidRDefault="00137144" w:rsidP="00137144">
                <w:pPr>
                  <w:spacing w:line="199" w:lineRule="exact"/>
                  <w:jc w:val="both"/>
                  <w:rPr>
                    <w:rFonts w:eastAsia="Calibri" w:cstheme="minorHAnsi"/>
                    <w:color w:val="FF0000"/>
                    <w:sz w:val="18"/>
                    <w:szCs w:val="18"/>
                    <w:lang w:val="es-ES"/>
                  </w:rPr>
                </w:pPr>
                <w:r w:rsidRPr="00D81889">
                  <w:rPr>
                    <w:rFonts w:eastAsia="Calibri" w:cstheme="minorHAnsi"/>
                    <w:sz w:val="18"/>
                    <w:szCs w:val="18"/>
                    <w:lang w:val="es-CO"/>
                  </w:rPr>
                  <w:t>A definir por la OAAS</w:t>
                </w:r>
              </w:p>
            </w:tc>
          </w:sdtContent>
        </w:sdt>
      </w:tr>
      <w:tr w:rsidR="00137144" w:rsidRPr="00DD20DE" w14:paraId="372299A3" w14:textId="77777777" w:rsidTr="00D66A17">
        <w:trPr>
          <w:trHeight w:val="20"/>
        </w:trPr>
        <w:tc>
          <w:tcPr>
            <w:tcW w:w="799" w:type="pct"/>
            <w:shd w:val="clear" w:color="auto" w:fill="D9D9D9"/>
            <w:vAlign w:val="center"/>
          </w:tcPr>
          <w:p w14:paraId="3A3CD968" w14:textId="77777777" w:rsidR="00137144" w:rsidRPr="00DD20DE" w:rsidRDefault="00137144" w:rsidP="00137144">
            <w:pPr>
              <w:jc w:val="center"/>
              <w:rPr>
                <w:rFonts w:eastAsia="Calibri" w:cstheme="minorHAnsi"/>
                <w:b/>
                <w:i/>
                <w:sz w:val="18"/>
                <w:szCs w:val="18"/>
                <w:lang w:val="es-ES"/>
              </w:rPr>
            </w:pPr>
            <w:r w:rsidRPr="00DD20DE">
              <w:rPr>
                <w:rFonts w:eastAsia="Calibri" w:cstheme="minorHAnsi"/>
                <w:b/>
                <w:i/>
                <w:spacing w:val="-2"/>
                <w:sz w:val="18"/>
                <w:szCs w:val="18"/>
                <w:lang w:val="es-ES"/>
              </w:rPr>
              <w:t>Física</w:t>
            </w:r>
          </w:p>
        </w:tc>
        <w:sdt>
          <w:sdtPr>
            <w:rPr>
              <w:rFonts w:eastAsia="Calibri" w:cstheme="minorHAnsi"/>
              <w:sz w:val="18"/>
              <w:szCs w:val="18"/>
            </w:rPr>
            <w:alias w:val="Nombre"/>
            <w:tag w:val="Nombre"/>
            <w:id w:val="-480928467"/>
            <w:placeholder>
              <w:docPart w:val="AF56027B3B1E4103AC09B73849C22EFA"/>
            </w:placeholder>
          </w:sdtPr>
          <w:sdtContent>
            <w:tc>
              <w:tcPr>
                <w:tcW w:w="4201" w:type="pct"/>
                <w:gridSpan w:val="8"/>
              </w:tcPr>
              <w:p w14:paraId="4B6D31F6" w14:textId="6E623091" w:rsidR="00137144" w:rsidRPr="00DD20DE" w:rsidRDefault="00137144" w:rsidP="00137144">
                <w:pPr>
                  <w:rPr>
                    <w:rFonts w:eastAsia="Calibri" w:cstheme="minorHAnsi"/>
                    <w:color w:val="FF0000"/>
                    <w:sz w:val="18"/>
                    <w:szCs w:val="18"/>
                    <w:lang w:val="es-ES"/>
                  </w:rPr>
                </w:pPr>
                <w:r w:rsidRPr="00D81889">
                  <w:rPr>
                    <w:rFonts w:eastAsia="Calibri" w:cstheme="minorHAnsi"/>
                    <w:sz w:val="18"/>
                    <w:szCs w:val="18"/>
                    <w:lang w:val="es-CO"/>
                  </w:rPr>
                  <w:t>A definir por la OAAS</w:t>
                </w:r>
              </w:p>
            </w:tc>
          </w:sdtContent>
        </w:sdt>
      </w:tr>
      <w:tr w:rsidR="00137144" w:rsidRPr="00DD20DE" w14:paraId="0413D2A1" w14:textId="77777777" w:rsidTr="00D66A17">
        <w:trPr>
          <w:trHeight w:val="20"/>
        </w:trPr>
        <w:tc>
          <w:tcPr>
            <w:tcW w:w="799" w:type="pct"/>
            <w:shd w:val="clear" w:color="auto" w:fill="D9D9D9"/>
            <w:vAlign w:val="center"/>
          </w:tcPr>
          <w:p w14:paraId="456CD1F0" w14:textId="77777777" w:rsidR="00137144" w:rsidRPr="00DD20DE" w:rsidRDefault="00137144" w:rsidP="00137144">
            <w:pPr>
              <w:jc w:val="center"/>
              <w:rPr>
                <w:rFonts w:eastAsia="Calibri" w:cstheme="minorHAnsi"/>
                <w:b/>
                <w:i/>
                <w:sz w:val="18"/>
                <w:szCs w:val="18"/>
                <w:lang w:val="es-ES"/>
              </w:rPr>
            </w:pPr>
            <w:r w:rsidRPr="00DD20DE">
              <w:rPr>
                <w:rFonts w:eastAsia="Calibri" w:cstheme="minorHAnsi"/>
                <w:b/>
                <w:i/>
                <w:spacing w:val="-5"/>
                <w:sz w:val="18"/>
                <w:szCs w:val="18"/>
                <w:lang w:val="es-ES"/>
              </w:rPr>
              <w:t>URL</w:t>
            </w:r>
          </w:p>
        </w:tc>
        <w:sdt>
          <w:sdtPr>
            <w:rPr>
              <w:rFonts w:eastAsia="Calibri" w:cstheme="minorHAnsi"/>
              <w:sz w:val="18"/>
              <w:szCs w:val="18"/>
            </w:rPr>
            <w:alias w:val="Nombre"/>
            <w:tag w:val="Nombre"/>
            <w:id w:val="-244269708"/>
            <w:placeholder>
              <w:docPart w:val="359DD74898794D698703B3AD908C1F67"/>
            </w:placeholder>
          </w:sdtPr>
          <w:sdtContent>
            <w:tc>
              <w:tcPr>
                <w:tcW w:w="4201" w:type="pct"/>
                <w:gridSpan w:val="8"/>
              </w:tcPr>
              <w:p w14:paraId="7ABEC837" w14:textId="66FB023D" w:rsidR="00137144" w:rsidRPr="00DD20DE" w:rsidRDefault="00137144" w:rsidP="00137144">
                <w:pPr>
                  <w:rPr>
                    <w:rFonts w:eastAsia="Calibri" w:cstheme="minorHAnsi"/>
                    <w:color w:val="FF0000"/>
                    <w:sz w:val="18"/>
                    <w:szCs w:val="18"/>
                    <w:lang w:val="es-ES"/>
                  </w:rPr>
                </w:pPr>
                <w:r w:rsidRPr="00D81889">
                  <w:rPr>
                    <w:rFonts w:eastAsia="Calibri" w:cstheme="minorHAnsi"/>
                    <w:sz w:val="18"/>
                    <w:szCs w:val="18"/>
                    <w:lang w:val="es-CO"/>
                  </w:rPr>
                  <w:t>A definir por la OAAS</w:t>
                </w:r>
              </w:p>
            </w:tc>
          </w:sdtContent>
        </w:sdt>
      </w:tr>
    </w:tbl>
    <w:p w14:paraId="07842CA7"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18" w:type="pct"/>
        <w:tblInd w:w="-3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31"/>
        <w:gridCol w:w="1416"/>
        <w:gridCol w:w="1310"/>
        <w:gridCol w:w="1221"/>
        <w:gridCol w:w="1221"/>
        <w:gridCol w:w="1221"/>
        <w:gridCol w:w="1221"/>
        <w:gridCol w:w="1223"/>
      </w:tblGrid>
      <w:tr w:rsidR="00292828" w:rsidRPr="00DD20DE" w14:paraId="00F2AB87" w14:textId="77777777" w:rsidTr="00EF4561">
        <w:trPr>
          <w:gridBefore w:val="1"/>
          <w:wBefore w:w="17" w:type="pct"/>
          <w:trHeight w:val="20"/>
        </w:trPr>
        <w:tc>
          <w:tcPr>
            <w:tcW w:w="4983" w:type="pct"/>
            <w:gridSpan w:val="7"/>
            <w:shd w:val="clear" w:color="auto" w:fill="A6A6A6" w:themeFill="background1" w:themeFillShade="A6"/>
          </w:tcPr>
          <w:p w14:paraId="1875F989" w14:textId="77777777" w:rsidR="006238AE" w:rsidRPr="00DD20DE" w:rsidRDefault="006238AE" w:rsidP="006238AE">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6238AE" w:rsidRPr="00DD20DE" w14:paraId="7EA9BC8A" w14:textId="77777777" w:rsidTr="00246127">
        <w:trPr>
          <w:gridBefore w:val="1"/>
          <w:wBefore w:w="17" w:type="pct"/>
          <w:trHeight w:val="20"/>
        </w:trPr>
        <w:tc>
          <w:tcPr>
            <w:tcW w:w="798" w:type="pct"/>
            <w:shd w:val="clear" w:color="auto" w:fill="D9D9D9"/>
            <w:vAlign w:val="center"/>
          </w:tcPr>
          <w:p w14:paraId="45F5E525" w14:textId="2BC13C95"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sdt>
          <w:sdtPr>
            <w:rPr>
              <w:rFonts w:eastAsia="Calibri" w:cstheme="minorHAnsi"/>
              <w:sz w:val="18"/>
              <w:szCs w:val="18"/>
              <w:lang w:val="es-ES"/>
            </w:rPr>
            <w:alias w:val="Variable N°"/>
            <w:tag w:val="Variable N°"/>
            <w:id w:val="1208228160"/>
            <w:placeholder>
              <w:docPart w:val="F3180E00E4B74624AAFC73DE53A3FF6A"/>
            </w:placeholder>
          </w:sdtPr>
          <w:sdtEndPr>
            <w:rPr>
              <w:color w:val="FF0000"/>
            </w:rPr>
          </w:sdtEndPr>
          <w:sdtContent>
            <w:tc>
              <w:tcPr>
                <w:tcW w:w="4185" w:type="pct"/>
                <w:gridSpan w:val="6"/>
              </w:tcPr>
              <w:p w14:paraId="056494B6" w14:textId="2247360F" w:rsidR="006238AE" w:rsidRPr="00DD20DE" w:rsidRDefault="004B4A1E" w:rsidP="00B558B2">
                <w:pPr>
                  <w:rPr>
                    <w:rFonts w:eastAsia="Calibri" w:cstheme="minorHAnsi"/>
                    <w:b/>
                    <w:sz w:val="18"/>
                    <w:szCs w:val="18"/>
                    <w:lang w:val="es-ES"/>
                  </w:rPr>
                </w:pPr>
                <w:r>
                  <w:rPr>
                    <w:rFonts w:eastAsia="Calibri" w:cstheme="minorHAnsi"/>
                    <w:sz w:val="18"/>
                    <w:szCs w:val="18"/>
                    <w:lang w:val="es-ES"/>
                  </w:rPr>
                  <w:t>1</w:t>
                </w:r>
              </w:p>
            </w:tc>
          </w:sdtContent>
        </w:sdt>
      </w:tr>
      <w:tr w:rsidR="00292828" w:rsidRPr="00DD20DE" w14:paraId="5CC13398" w14:textId="77777777" w:rsidTr="00246127">
        <w:trPr>
          <w:gridBefore w:val="1"/>
          <w:wBefore w:w="17" w:type="pct"/>
          <w:trHeight w:val="20"/>
        </w:trPr>
        <w:tc>
          <w:tcPr>
            <w:tcW w:w="798" w:type="pct"/>
            <w:shd w:val="clear" w:color="auto" w:fill="D9D9D9"/>
            <w:vAlign w:val="center"/>
          </w:tcPr>
          <w:p w14:paraId="78AB1AB4" w14:textId="77777777"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826789129"/>
            <w:placeholder>
              <w:docPart w:val="22F23215D2114FE7A63D5CEE9127D412"/>
            </w:placeholder>
          </w:sdtPr>
          <w:sdtEndPr>
            <w:rPr>
              <w:color w:val="FF0000"/>
            </w:rPr>
          </w:sdtEndPr>
          <w:sdtContent>
            <w:tc>
              <w:tcPr>
                <w:tcW w:w="4185" w:type="pct"/>
                <w:gridSpan w:val="6"/>
              </w:tcPr>
              <w:p w14:paraId="572C623A" w14:textId="64FDA515" w:rsidR="006238AE" w:rsidRPr="00DD20DE" w:rsidRDefault="004B4A1E" w:rsidP="00B558B2">
                <w:pPr>
                  <w:rPr>
                    <w:rFonts w:eastAsia="Calibri" w:cstheme="minorHAnsi"/>
                    <w:b/>
                    <w:sz w:val="18"/>
                    <w:szCs w:val="18"/>
                    <w:lang w:val="es-ES"/>
                  </w:rPr>
                </w:pPr>
                <w:r>
                  <w:rPr>
                    <w:rFonts w:eastAsia="Calibri" w:cstheme="minorHAnsi"/>
                    <w:sz w:val="18"/>
                    <w:szCs w:val="18"/>
                    <w:lang w:val="es-ES"/>
                  </w:rPr>
                  <w:t>Emisiones anuales totales</w:t>
                </w:r>
              </w:p>
            </w:tc>
          </w:sdtContent>
        </w:sdt>
      </w:tr>
      <w:tr w:rsidR="00292828" w:rsidRPr="00DD20DE" w14:paraId="7C1F834B" w14:textId="77777777" w:rsidTr="00246127">
        <w:trPr>
          <w:gridBefore w:val="1"/>
          <w:wBefore w:w="17" w:type="pct"/>
          <w:trHeight w:val="20"/>
        </w:trPr>
        <w:tc>
          <w:tcPr>
            <w:tcW w:w="798" w:type="pct"/>
            <w:vMerge w:val="restart"/>
            <w:shd w:val="clear" w:color="auto" w:fill="D9D9D9"/>
            <w:vAlign w:val="center"/>
          </w:tcPr>
          <w:p w14:paraId="6FAA54E9" w14:textId="77777777" w:rsidR="006238AE" w:rsidRPr="00DD20DE" w:rsidRDefault="006238AE" w:rsidP="00A108D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39" w:type="pct"/>
            <w:vAlign w:val="center"/>
          </w:tcPr>
          <w:p w14:paraId="74884EA0" w14:textId="78D9DC19" w:rsidR="006238AE" w:rsidRPr="00DD20DE" w:rsidRDefault="006238AE" w:rsidP="00A108D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115585"/>
                <w14:checkbox>
                  <w14:checked w14:val="1"/>
                  <w14:checkedState w14:val="2612" w14:font="MS Gothic"/>
                  <w14:uncheckedState w14:val="2610" w14:font="MS Gothic"/>
                </w14:checkbox>
              </w:sdtPr>
              <w:sdtContent>
                <w:r w:rsidR="004B4A1E">
                  <w:rPr>
                    <w:rFonts w:ascii="MS Gothic" w:eastAsia="MS Gothic" w:hAnsi="MS Gothic" w:cstheme="minorHAnsi" w:hint="eastAsia"/>
                    <w:spacing w:val="-2"/>
                    <w:sz w:val="18"/>
                    <w:szCs w:val="18"/>
                    <w:lang w:val="es-ES"/>
                  </w:rPr>
                  <w:t>☒</w:t>
                </w:r>
              </w:sdtContent>
            </w:sdt>
          </w:p>
        </w:tc>
        <w:tc>
          <w:tcPr>
            <w:tcW w:w="689" w:type="pct"/>
            <w:vAlign w:val="center"/>
          </w:tcPr>
          <w:p w14:paraId="2C3D443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5032428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89" w:type="pct"/>
            <w:vAlign w:val="center"/>
          </w:tcPr>
          <w:p w14:paraId="456DCD3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80603733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89" w:type="pct"/>
            <w:vAlign w:val="center"/>
          </w:tcPr>
          <w:p w14:paraId="2066806A"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52802796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89" w:type="pct"/>
            <w:vAlign w:val="center"/>
          </w:tcPr>
          <w:p w14:paraId="17591649"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9646568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FB8B5B3" w14:textId="77777777" w:rsidR="006238AE" w:rsidRPr="00DD20DE" w:rsidRDefault="006238AE" w:rsidP="00A108D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923344429"/>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6238AE" w:rsidRPr="00DD20DE" w14:paraId="75DB6AED" w14:textId="77777777" w:rsidTr="00246127">
        <w:trPr>
          <w:gridBefore w:val="1"/>
          <w:wBefore w:w="17" w:type="pct"/>
          <w:trHeight w:val="20"/>
        </w:trPr>
        <w:tc>
          <w:tcPr>
            <w:tcW w:w="798" w:type="pct"/>
            <w:vMerge/>
            <w:shd w:val="clear" w:color="auto" w:fill="D9D9D9"/>
          </w:tcPr>
          <w:p w14:paraId="5FFCCA55" w14:textId="77777777" w:rsidR="006238AE" w:rsidRPr="00DD20DE" w:rsidRDefault="006238AE" w:rsidP="006238AE">
            <w:pPr>
              <w:rPr>
                <w:rFonts w:eastAsia="Calibri" w:cstheme="minorHAnsi"/>
                <w:b/>
                <w:spacing w:val="-2"/>
                <w:sz w:val="18"/>
                <w:szCs w:val="18"/>
                <w:lang w:val="es-ES"/>
              </w:rPr>
            </w:pPr>
          </w:p>
        </w:tc>
        <w:tc>
          <w:tcPr>
            <w:tcW w:w="4185" w:type="pct"/>
            <w:gridSpan w:val="6"/>
          </w:tcPr>
          <w:p w14:paraId="7FEB02E8" w14:textId="0BA0CEDF" w:rsidR="006238AE" w:rsidRPr="00DD20DE" w:rsidRDefault="006238AE" w:rsidP="006238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652250623"/>
                <w:placeholder>
                  <w:docPart w:val="04DCA02D17514C08BB1AE527760755E3"/>
                </w:placeholder>
                <w:showingPlcHdr/>
              </w:sdtPr>
              <w:sdtEndPr>
                <w:rPr>
                  <w:color w:val="FF0000"/>
                </w:rPr>
              </w:sdtEndPr>
              <w:sdtContent>
                <w:r w:rsidR="000D6A72" w:rsidRPr="00DD20DE">
                  <w:rPr>
                    <w:rFonts w:eastAsia="Calibri" w:cstheme="minorHAnsi"/>
                    <w:color w:val="666666"/>
                    <w:sz w:val="18"/>
                    <w:szCs w:val="18"/>
                    <w:lang w:val="es-ES"/>
                  </w:rPr>
                  <w:t>Haga clic o pulse aquí para indicar la frecuencia de medición de la variable.</w:t>
                </w:r>
              </w:sdtContent>
            </w:sdt>
          </w:p>
        </w:tc>
      </w:tr>
      <w:tr w:rsidR="006238AE" w:rsidRPr="00DD20DE" w14:paraId="484C3296" w14:textId="77777777" w:rsidTr="00EF4561">
        <w:trPr>
          <w:gridBefore w:val="1"/>
          <w:wBefore w:w="17" w:type="pct"/>
          <w:trHeight w:val="20"/>
        </w:trPr>
        <w:tc>
          <w:tcPr>
            <w:tcW w:w="4983" w:type="pct"/>
            <w:gridSpan w:val="7"/>
            <w:shd w:val="clear" w:color="auto" w:fill="A6A6A6" w:themeFill="background1" w:themeFillShade="A6"/>
          </w:tcPr>
          <w:p w14:paraId="7DA1EE9F" w14:textId="28D17551" w:rsidR="006238AE" w:rsidRPr="00DD20DE" w:rsidRDefault="00292828" w:rsidP="006238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r w:rsidR="00EF4561">
              <w:rPr>
                <w:rFonts w:eastAsia="Calibri" w:cstheme="minorHAnsi"/>
                <w:b/>
                <w:spacing w:val="-2"/>
                <w:sz w:val="18"/>
                <w:szCs w:val="18"/>
                <w:lang w:val="es-ES"/>
              </w:rPr>
              <w:t xml:space="preserve"> (1)</w:t>
            </w:r>
          </w:p>
        </w:tc>
      </w:tr>
      <w:tr w:rsidR="006238AE" w:rsidRPr="00DD20DE" w14:paraId="4D4D500D" w14:textId="77777777" w:rsidTr="00246127">
        <w:trPr>
          <w:gridBefore w:val="1"/>
          <w:wBefore w:w="17" w:type="pct"/>
          <w:trHeight w:val="20"/>
        </w:trPr>
        <w:tc>
          <w:tcPr>
            <w:tcW w:w="798" w:type="pct"/>
            <w:shd w:val="clear" w:color="auto" w:fill="D9D9D9"/>
            <w:vAlign w:val="center"/>
          </w:tcPr>
          <w:p w14:paraId="2E3D82D4"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919998076"/>
            <w:placeholder>
              <w:docPart w:val="1A30CA260B14423DB971DE16B7BDA1AA"/>
            </w:placeholder>
          </w:sdtPr>
          <w:sdtEndPr>
            <w:rPr>
              <w:color w:val="FF0000"/>
            </w:rPr>
          </w:sdtEndPr>
          <w:sdtContent>
            <w:tc>
              <w:tcPr>
                <w:tcW w:w="4185" w:type="pct"/>
                <w:gridSpan w:val="6"/>
              </w:tcPr>
              <w:p w14:paraId="08D0CCCB" w14:textId="5F625AD1" w:rsidR="006238AE" w:rsidRPr="00DD20DE" w:rsidRDefault="001D75EA" w:rsidP="001D75EA">
                <w:pPr>
                  <w:spacing w:line="216" w:lineRule="exact"/>
                  <w:ind w:right="111"/>
                  <w:jc w:val="both"/>
                  <w:rPr>
                    <w:rFonts w:eastAsia="Calibri" w:cstheme="minorHAnsi"/>
                    <w:sz w:val="18"/>
                    <w:szCs w:val="18"/>
                    <w:lang w:val="es-ES"/>
                  </w:rPr>
                </w:pPr>
                <w:r w:rsidRPr="001D75EA">
                  <w:rPr>
                    <w:rFonts w:eastAsia="Calibri" w:cstheme="minorHAnsi"/>
                    <w:sz w:val="18"/>
                    <w:szCs w:val="18"/>
                    <w:lang w:val="es-CO"/>
                  </w:rPr>
                  <w:t xml:space="preserve">Inventario nacional de emisiones y absorciones atmosféricas de Colombia. Gases de Efecto Invernadero (1990-2021) - Contaminantes Criterio y Carbono Negro (2010-2021). </w:t>
                </w:r>
              </w:p>
            </w:tc>
          </w:sdtContent>
        </w:sdt>
      </w:tr>
      <w:tr w:rsidR="006238AE" w:rsidRPr="00DD20DE" w14:paraId="3FCE0415" w14:textId="77777777" w:rsidTr="00246127">
        <w:trPr>
          <w:gridBefore w:val="1"/>
          <w:wBefore w:w="17" w:type="pct"/>
          <w:trHeight w:val="20"/>
        </w:trPr>
        <w:tc>
          <w:tcPr>
            <w:tcW w:w="798" w:type="pct"/>
            <w:shd w:val="clear" w:color="auto" w:fill="D9D9D9"/>
            <w:vAlign w:val="center"/>
          </w:tcPr>
          <w:p w14:paraId="2A04E76E"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694661179"/>
            <w:placeholder>
              <w:docPart w:val="7C53818D3DBB431DBC3CA216F1716F1B"/>
            </w:placeholder>
          </w:sdtPr>
          <w:sdtEndPr>
            <w:rPr>
              <w:color w:val="FF0000"/>
            </w:rPr>
          </w:sdtEndPr>
          <w:sdtContent>
            <w:tc>
              <w:tcPr>
                <w:tcW w:w="4185" w:type="pct"/>
                <w:gridSpan w:val="6"/>
              </w:tcPr>
              <w:p w14:paraId="192F1F3C" w14:textId="29A3DC8C" w:rsidR="006238AE" w:rsidRPr="00DD20DE" w:rsidRDefault="001D75EA" w:rsidP="006238AE">
                <w:pPr>
                  <w:rPr>
                    <w:rFonts w:eastAsia="Calibri" w:cstheme="minorHAnsi"/>
                    <w:sz w:val="18"/>
                    <w:szCs w:val="18"/>
                    <w:lang w:val="es-ES"/>
                  </w:rPr>
                </w:pPr>
                <w:r>
                  <w:rPr>
                    <w:rFonts w:eastAsia="Calibri" w:cstheme="minorHAnsi"/>
                    <w:sz w:val="18"/>
                    <w:szCs w:val="18"/>
                    <w:lang w:val="es-ES"/>
                  </w:rPr>
                  <w:t xml:space="preserve">NA </w:t>
                </w:r>
              </w:p>
            </w:tc>
          </w:sdtContent>
        </w:sdt>
      </w:tr>
      <w:tr w:rsidR="006238AE" w:rsidRPr="00DD20DE" w14:paraId="51A1CBC0" w14:textId="77777777" w:rsidTr="00246127">
        <w:trPr>
          <w:gridBefore w:val="1"/>
          <w:wBefore w:w="17" w:type="pct"/>
          <w:trHeight w:val="20"/>
        </w:trPr>
        <w:tc>
          <w:tcPr>
            <w:tcW w:w="798" w:type="pct"/>
            <w:shd w:val="clear" w:color="auto" w:fill="D9D9D9"/>
            <w:vAlign w:val="center"/>
          </w:tcPr>
          <w:p w14:paraId="5D7F77D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tc>
          <w:tcPr>
            <w:tcW w:w="4185" w:type="pct"/>
            <w:gridSpan w:val="6"/>
          </w:tcPr>
          <w:p w14:paraId="7E244CC3" w14:textId="47C84BF6" w:rsidR="006238AE" w:rsidRPr="00DD20DE" w:rsidRDefault="001D75EA" w:rsidP="001D75EA">
            <w:pPr>
              <w:ind w:right="111"/>
              <w:rPr>
                <w:rFonts w:eastAsia="Calibri" w:cstheme="minorHAnsi"/>
                <w:sz w:val="18"/>
                <w:szCs w:val="18"/>
                <w:lang w:val="es-ES"/>
              </w:rPr>
            </w:pPr>
            <w:hyperlink r:id="rId8" w:history="1">
              <w:r w:rsidRPr="00E42838">
                <w:rPr>
                  <w:rStyle w:val="Hipervnculo"/>
                  <w:rFonts w:eastAsia="Calibri" w:cstheme="minorHAnsi"/>
                  <w:sz w:val="18"/>
                  <w:szCs w:val="18"/>
                  <w:lang w:val="es-ES"/>
                </w:rPr>
                <w:t>https://goo.su/QS9FPz4</w:t>
              </w:r>
            </w:hyperlink>
            <w:r>
              <w:rPr>
                <w:rFonts w:eastAsia="Calibri" w:cstheme="minorHAnsi"/>
                <w:sz w:val="18"/>
                <w:szCs w:val="18"/>
                <w:lang w:val="es-ES"/>
              </w:rPr>
              <w:t xml:space="preserve"> </w:t>
            </w:r>
          </w:p>
        </w:tc>
      </w:tr>
      <w:tr w:rsidR="006238AE" w:rsidRPr="00DD20DE" w14:paraId="284A86F1" w14:textId="77777777" w:rsidTr="00EF4561">
        <w:trPr>
          <w:gridBefore w:val="1"/>
          <w:wBefore w:w="17" w:type="pct"/>
          <w:trHeight w:val="20"/>
        </w:trPr>
        <w:tc>
          <w:tcPr>
            <w:tcW w:w="4983" w:type="pct"/>
            <w:gridSpan w:val="7"/>
            <w:shd w:val="clear" w:color="auto" w:fill="A6A6A6" w:themeFill="background1" w:themeFillShade="A6"/>
          </w:tcPr>
          <w:p w14:paraId="471268C7" w14:textId="54FB0C0D" w:rsidR="006238AE" w:rsidRPr="00DD20DE" w:rsidRDefault="00292828" w:rsidP="006238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6238AE" w:rsidRPr="00DD20DE" w14:paraId="5634B328" w14:textId="77777777" w:rsidTr="00246127">
        <w:trPr>
          <w:gridBefore w:val="1"/>
          <w:wBefore w:w="17" w:type="pct"/>
          <w:trHeight w:val="20"/>
        </w:trPr>
        <w:tc>
          <w:tcPr>
            <w:tcW w:w="798" w:type="pct"/>
            <w:shd w:val="clear" w:color="auto" w:fill="D9D9D9" w:themeFill="background1" w:themeFillShade="D9"/>
            <w:vAlign w:val="center"/>
          </w:tcPr>
          <w:p w14:paraId="4E278D9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405526602"/>
            <w:placeholder>
              <w:docPart w:val="1F0C7E7419604C5BB18D55BFA84C3848"/>
            </w:placeholder>
          </w:sdtPr>
          <w:sdtEndPr>
            <w:rPr>
              <w:color w:val="FF0000"/>
            </w:rPr>
          </w:sdtEndPr>
          <w:sdtContent>
            <w:tc>
              <w:tcPr>
                <w:tcW w:w="4185" w:type="pct"/>
                <w:gridSpan w:val="6"/>
              </w:tcPr>
              <w:p w14:paraId="5E6EA820" w14:textId="1850A753" w:rsidR="006238AE" w:rsidRPr="00DD20DE" w:rsidRDefault="001D75EA" w:rsidP="006238AE">
                <w:pPr>
                  <w:rPr>
                    <w:rFonts w:eastAsia="Calibri" w:cstheme="minorHAnsi"/>
                    <w:sz w:val="18"/>
                    <w:szCs w:val="18"/>
                    <w:lang w:val="es-ES"/>
                  </w:rPr>
                </w:pPr>
                <w:r w:rsidRPr="001D75EA">
                  <w:rPr>
                    <w:rFonts w:eastAsia="Calibri" w:cstheme="minorHAnsi"/>
                    <w:sz w:val="18"/>
                    <w:szCs w:val="18"/>
                    <w:lang w:val="es-CO"/>
                  </w:rPr>
                  <w:t>Instituto de Hidrología, Meteorología y Estudios Ambientales</w:t>
                </w:r>
                <w:r>
                  <w:rPr>
                    <w:rFonts w:eastAsia="Calibri" w:cstheme="minorHAnsi"/>
                    <w:sz w:val="18"/>
                    <w:szCs w:val="18"/>
                    <w:lang w:val="es-CO"/>
                  </w:rPr>
                  <w:t xml:space="preserve"> IDEAM</w:t>
                </w:r>
              </w:p>
            </w:tc>
          </w:sdtContent>
        </w:sdt>
      </w:tr>
      <w:tr w:rsidR="006238AE" w:rsidRPr="001D75EA" w14:paraId="34766656" w14:textId="77777777" w:rsidTr="00246127">
        <w:trPr>
          <w:gridBefore w:val="1"/>
          <w:wBefore w:w="17" w:type="pct"/>
          <w:trHeight w:val="20"/>
        </w:trPr>
        <w:tc>
          <w:tcPr>
            <w:tcW w:w="798" w:type="pct"/>
            <w:shd w:val="clear" w:color="auto" w:fill="D9D9D9" w:themeFill="background1" w:themeFillShade="D9"/>
            <w:vAlign w:val="center"/>
          </w:tcPr>
          <w:p w14:paraId="3EC9F613"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481768996"/>
            <w:placeholder>
              <w:docPart w:val="152EF001063D484E8E00E20EFC4269AB"/>
            </w:placeholder>
          </w:sdtPr>
          <w:sdtEndPr>
            <w:rPr>
              <w:color w:val="FF0000"/>
            </w:rPr>
          </w:sdtEndPr>
          <w:sdtContent>
            <w:tc>
              <w:tcPr>
                <w:tcW w:w="4185" w:type="pct"/>
                <w:gridSpan w:val="6"/>
              </w:tcPr>
              <w:p w14:paraId="64F209FF" w14:textId="299C7B60" w:rsidR="006238AE" w:rsidRPr="00DD20DE" w:rsidRDefault="001D75EA" w:rsidP="006238AE">
                <w:pPr>
                  <w:rPr>
                    <w:rFonts w:eastAsia="Calibri" w:cstheme="minorHAnsi"/>
                    <w:sz w:val="18"/>
                    <w:szCs w:val="18"/>
                    <w:lang w:val="es-ES"/>
                  </w:rPr>
                </w:pPr>
                <w:r w:rsidRPr="001D75EA">
                  <w:rPr>
                    <w:rFonts w:eastAsia="Calibri" w:cstheme="minorHAnsi"/>
                    <w:sz w:val="18"/>
                    <w:szCs w:val="18"/>
                    <w:lang w:val="es-ES"/>
                  </w:rPr>
                  <w:t>Subdirección de Estudios Ambientales</w:t>
                </w:r>
                <w:r>
                  <w:rPr>
                    <w:rFonts w:eastAsia="Calibri" w:cstheme="minorHAnsi"/>
                    <w:sz w:val="18"/>
                    <w:szCs w:val="18"/>
                    <w:lang w:val="es-ES"/>
                  </w:rPr>
                  <w:t xml:space="preserve"> - </w:t>
                </w:r>
                <w:r w:rsidRPr="001D75EA">
                  <w:rPr>
                    <w:rFonts w:eastAsia="Calibri" w:cstheme="minorHAnsi"/>
                    <w:sz w:val="18"/>
                    <w:szCs w:val="18"/>
                    <w:lang w:val="es-ES"/>
                  </w:rPr>
                  <w:t>Coordinador Grupo de Cambio Global</w:t>
                </w:r>
                <w:r>
                  <w:rPr>
                    <w:rFonts w:eastAsia="Calibri" w:cstheme="minorHAnsi"/>
                    <w:sz w:val="18"/>
                    <w:szCs w:val="18"/>
                    <w:lang w:val="es-ES"/>
                  </w:rPr>
                  <w:t xml:space="preserve"> - </w:t>
                </w:r>
                <w:r w:rsidRPr="001D75EA">
                  <w:rPr>
                    <w:rFonts w:eastAsia="Calibri" w:cstheme="minorHAnsi"/>
                    <w:sz w:val="18"/>
                    <w:szCs w:val="18"/>
                    <w:lang w:val="es-ES"/>
                  </w:rPr>
                  <w:t>Líder Inventario Nacional de Emisiones Atmosféricas</w:t>
                </w:r>
              </w:p>
            </w:tc>
          </w:sdtContent>
        </w:sdt>
      </w:tr>
      <w:tr w:rsidR="00EF4561" w:rsidRPr="00DD20DE" w14:paraId="55D4C9CA" w14:textId="77777777" w:rsidTr="00EF4561">
        <w:trPr>
          <w:trHeight w:val="20"/>
        </w:trPr>
        <w:tc>
          <w:tcPr>
            <w:tcW w:w="5000" w:type="pct"/>
            <w:gridSpan w:val="8"/>
            <w:shd w:val="clear" w:color="auto" w:fill="A6A6A6" w:themeFill="background1" w:themeFillShade="A6"/>
          </w:tcPr>
          <w:p w14:paraId="755B97A0" w14:textId="2594554F" w:rsidR="00EF4561" w:rsidRPr="00DD20DE" w:rsidRDefault="00EF4561" w:rsidP="008C2E20">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r>
              <w:rPr>
                <w:rFonts w:eastAsia="Calibri" w:cstheme="minorHAnsi"/>
                <w:b/>
                <w:spacing w:val="-2"/>
                <w:sz w:val="18"/>
                <w:szCs w:val="18"/>
                <w:lang w:val="es-ES"/>
              </w:rPr>
              <w:t xml:space="preserve"> (2)</w:t>
            </w:r>
          </w:p>
        </w:tc>
      </w:tr>
      <w:tr w:rsidR="00EF4561" w:rsidRPr="00DD20DE" w14:paraId="009930E9" w14:textId="77777777" w:rsidTr="00246127">
        <w:trPr>
          <w:trHeight w:val="20"/>
        </w:trPr>
        <w:tc>
          <w:tcPr>
            <w:tcW w:w="815" w:type="pct"/>
            <w:gridSpan w:val="2"/>
            <w:shd w:val="clear" w:color="auto" w:fill="D9D9D9"/>
            <w:vAlign w:val="center"/>
          </w:tcPr>
          <w:p w14:paraId="5F4E1D2D" w14:textId="77777777" w:rsidR="00EF4561" w:rsidRPr="00DD20DE" w:rsidRDefault="00EF4561" w:rsidP="008C2E20">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726222283"/>
            <w:placeholder>
              <w:docPart w:val="DF2193FAA193463EAC20813927F7DC97"/>
            </w:placeholder>
          </w:sdtPr>
          <w:sdtEndPr>
            <w:rPr>
              <w:color w:val="FF0000"/>
            </w:rPr>
          </w:sdtEndPr>
          <w:sdtContent>
            <w:tc>
              <w:tcPr>
                <w:tcW w:w="4185" w:type="pct"/>
                <w:gridSpan w:val="6"/>
              </w:tcPr>
              <w:p w14:paraId="52C23C89" w14:textId="7EC702F4" w:rsidR="00EF4561" w:rsidRPr="00DD20DE" w:rsidRDefault="00EF4561" w:rsidP="008C2E20">
                <w:pPr>
                  <w:spacing w:line="216" w:lineRule="exact"/>
                  <w:ind w:right="111"/>
                  <w:jc w:val="both"/>
                  <w:rPr>
                    <w:rFonts w:eastAsia="Calibri" w:cstheme="minorHAnsi"/>
                    <w:sz w:val="18"/>
                    <w:szCs w:val="18"/>
                    <w:lang w:val="es-ES"/>
                  </w:rPr>
                </w:pPr>
                <w:r w:rsidRPr="00EF4561">
                  <w:rPr>
                    <w:rFonts w:eastAsia="Calibri" w:cstheme="minorHAnsi"/>
                    <w:sz w:val="18"/>
                    <w:szCs w:val="18"/>
                    <w:lang w:val="es-ES"/>
                  </w:rPr>
                  <w:t xml:space="preserve">Reportes del sistema de Monitoreo Reporte y Verificación MRV de mitigación de emisiones GEI del </w:t>
                </w:r>
                <w:proofErr w:type="spellStart"/>
                <w:r w:rsidRPr="00EF4561">
                  <w:rPr>
                    <w:rFonts w:eastAsia="Calibri" w:cstheme="minorHAnsi"/>
                    <w:sz w:val="18"/>
                    <w:szCs w:val="18"/>
                    <w:lang w:val="es-ES"/>
                  </w:rPr>
                  <w:t>PIGCCme</w:t>
                </w:r>
                <w:proofErr w:type="spellEnd"/>
              </w:p>
            </w:tc>
          </w:sdtContent>
        </w:sdt>
      </w:tr>
      <w:tr w:rsidR="00EF4561" w:rsidRPr="00DD20DE" w14:paraId="7D7ED411" w14:textId="77777777" w:rsidTr="00246127">
        <w:trPr>
          <w:trHeight w:val="20"/>
        </w:trPr>
        <w:tc>
          <w:tcPr>
            <w:tcW w:w="815" w:type="pct"/>
            <w:gridSpan w:val="2"/>
            <w:shd w:val="clear" w:color="auto" w:fill="D9D9D9"/>
            <w:vAlign w:val="center"/>
          </w:tcPr>
          <w:p w14:paraId="0FF605A8" w14:textId="77777777" w:rsidR="00EF4561" w:rsidRPr="00DD20DE" w:rsidRDefault="00EF4561" w:rsidP="008C2E20">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362977783"/>
            <w:placeholder>
              <w:docPart w:val="12E7AE0328614560851CEA4517543E06"/>
            </w:placeholder>
          </w:sdtPr>
          <w:sdtEndPr>
            <w:rPr>
              <w:color w:val="FF0000"/>
            </w:rPr>
          </w:sdtEndPr>
          <w:sdtContent>
            <w:tc>
              <w:tcPr>
                <w:tcW w:w="4185" w:type="pct"/>
                <w:gridSpan w:val="6"/>
              </w:tcPr>
              <w:p w14:paraId="6C43BB8C" w14:textId="77777777" w:rsidR="00EF4561" w:rsidRPr="00DD20DE" w:rsidRDefault="00EF4561" w:rsidP="008C2E20">
                <w:pPr>
                  <w:rPr>
                    <w:rFonts w:eastAsia="Calibri" w:cstheme="minorHAnsi"/>
                    <w:sz w:val="18"/>
                    <w:szCs w:val="18"/>
                    <w:lang w:val="es-ES"/>
                  </w:rPr>
                </w:pPr>
                <w:r>
                  <w:rPr>
                    <w:rFonts w:eastAsia="Calibri" w:cstheme="minorHAnsi"/>
                    <w:sz w:val="18"/>
                    <w:szCs w:val="18"/>
                    <w:lang w:val="es-ES"/>
                  </w:rPr>
                  <w:t xml:space="preserve">NA </w:t>
                </w:r>
              </w:p>
            </w:tc>
          </w:sdtContent>
        </w:sdt>
      </w:tr>
      <w:tr w:rsidR="00EF4561" w:rsidRPr="00DD20DE" w14:paraId="4ADC6F37" w14:textId="77777777" w:rsidTr="00246127">
        <w:trPr>
          <w:trHeight w:val="20"/>
        </w:trPr>
        <w:tc>
          <w:tcPr>
            <w:tcW w:w="815" w:type="pct"/>
            <w:gridSpan w:val="2"/>
            <w:shd w:val="clear" w:color="auto" w:fill="D9D9D9"/>
            <w:vAlign w:val="center"/>
          </w:tcPr>
          <w:p w14:paraId="059A8F7C" w14:textId="77777777" w:rsidR="00EF4561" w:rsidRPr="00DD20DE" w:rsidRDefault="00EF4561" w:rsidP="008C2E20">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tc>
          <w:tcPr>
            <w:tcW w:w="4185" w:type="pct"/>
            <w:gridSpan w:val="6"/>
          </w:tcPr>
          <w:p w14:paraId="157F2C8A" w14:textId="2432B08C" w:rsidR="00EF4561" w:rsidRPr="00DD20DE" w:rsidRDefault="00214461" w:rsidP="008C2E20">
            <w:pPr>
              <w:ind w:right="111"/>
              <w:rPr>
                <w:rFonts w:eastAsia="Calibri" w:cstheme="minorHAnsi"/>
                <w:sz w:val="18"/>
                <w:szCs w:val="18"/>
                <w:lang w:val="es-ES"/>
              </w:rPr>
            </w:pPr>
            <w:hyperlink r:id="rId9" w:history="1">
              <w:r w:rsidRPr="00672CE8">
                <w:rPr>
                  <w:rStyle w:val="Hipervnculo"/>
                  <w:rFonts w:eastAsia="Calibri" w:cstheme="minorHAnsi"/>
                  <w:sz w:val="18"/>
                  <w:szCs w:val="18"/>
                  <w:lang w:val="es-ES"/>
                </w:rPr>
                <w:t>https://pigccme.minenergia.gov.co/public/web/</w:t>
              </w:r>
            </w:hyperlink>
            <w:r>
              <w:rPr>
                <w:rFonts w:eastAsia="Calibri" w:cstheme="minorHAnsi"/>
                <w:sz w:val="18"/>
                <w:szCs w:val="18"/>
                <w:lang w:val="es-ES"/>
              </w:rPr>
              <w:t xml:space="preserve"> </w:t>
            </w:r>
            <w:r w:rsidR="00EF4561">
              <w:rPr>
                <w:rFonts w:eastAsia="Calibri" w:cstheme="minorHAnsi"/>
                <w:sz w:val="18"/>
                <w:szCs w:val="18"/>
                <w:lang w:val="es-ES"/>
              </w:rPr>
              <w:t xml:space="preserve"> </w:t>
            </w:r>
          </w:p>
        </w:tc>
      </w:tr>
      <w:tr w:rsidR="00EF4561" w:rsidRPr="00DD20DE" w14:paraId="6BFD6CA9" w14:textId="77777777" w:rsidTr="00EF4561">
        <w:trPr>
          <w:trHeight w:val="20"/>
        </w:trPr>
        <w:tc>
          <w:tcPr>
            <w:tcW w:w="5000" w:type="pct"/>
            <w:gridSpan w:val="8"/>
            <w:shd w:val="clear" w:color="auto" w:fill="A6A6A6" w:themeFill="background1" w:themeFillShade="A6"/>
          </w:tcPr>
          <w:p w14:paraId="05A37CF5" w14:textId="77777777" w:rsidR="00EF4561" w:rsidRPr="00DD20DE" w:rsidRDefault="00EF4561" w:rsidP="008C2E20">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EF4561" w:rsidRPr="00DD20DE" w14:paraId="32077963" w14:textId="77777777" w:rsidTr="00246127">
        <w:trPr>
          <w:trHeight w:val="20"/>
        </w:trPr>
        <w:tc>
          <w:tcPr>
            <w:tcW w:w="815" w:type="pct"/>
            <w:gridSpan w:val="2"/>
            <w:shd w:val="clear" w:color="auto" w:fill="D9D9D9" w:themeFill="background1" w:themeFillShade="D9"/>
            <w:vAlign w:val="center"/>
          </w:tcPr>
          <w:p w14:paraId="743E8F4B" w14:textId="77777777" w:rsidR="00EF4561" w:rsidRPr="00DD20DE" w:rsidRDefault="00EF4561" w:rsidP="008C2E20">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790831708"/>
            <w:placeholder>
              <w:docPart w:val="CC5D64E521DC45458CC357C1B79FB054"/>
            </w:placeholder>
          </w:sdtPr>
          <w:sdtEndPr>
            <w:rPr>
              <w:color w:val="FF0000"/>
            </w:rPr>
          </w:sdtEndPr>
          <w:sdtContent>
            <w:tc>
              <w:tcPr>
                <w:tcW w:w="4185" w:type="pct"/>
                <w:gridSpan w:val="6"/>
              </w:tcPr>
              <w:p w14:paraId="1F0C32D9" w14:textId="695CCA1F" w:rsidR="00EF4561" w:rsidRPr="00DD20DE" w:rsidRDefault="00EF4561" w:rsidP="008C2E20">
                <w:pPr>
                  <w:rPr>
                    <w:rFonts w:eastAsia="Calibri" w:cstheme="minorHAnsi"/>
                    <w:sz w:val="18"/>
                    <w:szCs w:val="18"/>
                    <w:lang w:val="es-ES"/>
                  </w:rPr>
                </w:pPr>
                <w:r w:rsidRPr="00EF4561">
                  <w:rPr>
                    <w:rFonts w:eastAsia="Calibri" w:cstheme="minorHAnsi"/>
                    <w:sz w:val="18"/>
                    <w:szCs w:val="18"/>
                    <w:lang w:val="es-ES"/>
                  </w:rPr>
                  <w:t>Oficina de Asuntos Ambientales y Sociales</w:t>
                </w:r>
                <w:r>
                  <w:rPr>
                    <w:rFonts w:eastAsia="Calibri" w:cstheme="minorHAnsi"/>
                    <w:sz w:val="18"/>
                    <w:szCs w:val="18"/>
                    <w:lang w:val="es-ES"/>
                  </w:rPr>
                  <w:t xml:space="preserve"> del ministerio de Minas y energía OAAS</w:t>
                </w:r>
              </w:p>
            </w:tc>
          </w:sdtContent>
        </w:sdt>
      </w:tr>
      <w:tr w:rsidR="00EF4561" w:rsidRPr="00DD20DE" w14:paraId="480D5D98" w14:textId="77777777" w:rsidTr="00246127">
        <w:trPr>
          <w:trHeight w:val="20"/>
        </w:trPr>
        <w:tc>
          <w:tcPr>
            <w:tcW w:w="815" w:type="pct"/>
            <w:gridSpan w:val="2"/>
            <w:shd w:val="clear" w:color="auto" w:fill="D9D9D9" w:themeFill="background1" w:themeFillShade="D9"/>
            <w:vAlign w:val="center"/>
          </w:tcPr>
          <w:p w14:paraId="63C89A89" w14:textId="77777777" w:rsidR="00EF4561" w:rsidRPr="00DD20DE" w:rsidRDefault="00EF4561" w:rsidP="008C2E20">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tc>
          <w:tcPr>
            <w:tcW w:w="4185" w:type="pct"/>
            <w:gridSpan w:val="6"/>
          </w:tcPr>
          <w:p w14:paraId="21DD763A" w14:textId="63E2E6A7" w:rsidR="00EF4561" w:rsidRPr="00DD20DE" w:rsidRDefault="00EF4561" w:rsidP="008C2E20">
            <w:pPr>
              <w:rPr>
                <w:rFonts w:eastAsia="Calibri" w:cstheme="minorHAnsi"/>
                <w:sz w:val="18"/>
                <w:szCs w:val="18"/>
                <w:lang w:val="es-ES"/>
              </w:rPr>
            </w:pPr>
            <w:r>
              <w:rPr>
                <w:rFonts w:eastAsia="Calibri" w:cstheme="minorHAnsi"/>
                <w:sz w:val="18"/>
                <w:szCs w:val="18"/>
                <w:lang w:val="es-CO"/>
              </w:rPr>
              <w:t xml:space="preserve">Equipo del </w:t>
            </w:r>
            <w:r w:rsidRPr="00EF4561">
              <w:rPr>
                <w:rFonts w:eastAsia="Calibri" w:cstheme="minorHAnsi"/>
                <w:sz w:val="18"/>
                <w:szCs w:val="18"/>
                <w:lang w:val="es-CO"/>
              </w:rPr>
              <w:t xml:space="preserve">sistema MRV del </w:t>
            </w:r>
            <w:proofErr w:type="spellStart"/>
            <w:r w:rsidRPr="00EF4561">
              <w:rPr>
                <w:rFonts w:eastAsia="Calibri" w:cstheme="minorHAnsi"/>
                <w:sz w:val="18"/>
                <w:szCs w:val="18"/>
                <w:lang w:val="es-CO"/>
              </w:rPr>
              <w:t>PIGCCme</w:t>
            </w:r>
            <w:proofErr w:type="spellEnd"/>
          </w:p>
        </w:tc>
      </w:tr>
      <w:tr w:rsidR="00EF4561" w:rsidRPr="00DD20DE" w14:paraId="0C62166A" w14:textId="77777777" w:rsidTr="00246127">
        <w:trPr>
          <w:trHeight w:val="20"/>
        </w:trPr>
        <w:tc>
          <w:tcPr>
            <w:tcW w:w="5000" w:type="pct"/>
            <w:gridSpan w:val="8"/>
            <w:shd w:val="clear" w:color="auto" w:fill="A6A6A6" w:themeFill="background1" w:themeFillShade="A6"/>
          </w:tcPr>
          <w:p w14:paraId="7C19FF3F" w14:textId="16BB86BF" w:rsidR="00EF4561" w:rsidRPr="00DD20DE" w:rsidRDefault="00EF4561" w:rsidP="008C2E20">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r>
              <w:rPr>
                <w:rFonts w:eastAsia="Calibri" w:cstheme="minorHAnsi"/>
                <w:b/>
                <w:spacing w:val="-2"/>
                <w:sz w:val="18"/>
                <w:szCs w:val="18"/>
                <w:lang w:val="es-ES"/>
              </w:rPr>
              <w:t xml:space="preserve"> (3)</w:t>
            </w:r>
          </w:p>
        </w:tc>
      </w:tr>
      <w:tr w:rsidR="00EF4561" w:rsidRPr="00DD20DE" w14:paraId="1989221E" w14:textId="77777777" w:rsidTr="00246127">
        <w:trPr>
          <w:trHeight w:val="20"/>
        </w:trPr>
        <w:tc>
          <w:tcPr>
            <w:tcW w:w="815" w:type="pct"/>
            <w:gridSpan w:val="2"/>
            <w:shd w:val="clear" w:color="auto" w:fill="D9D9D9"/>
            <w:vAlign w:val="center"/>
          </w:tcPr>
          <w:p w14:paraId="2A02A42B" w14:textId="77777777" w:rsidR="00EF4561" w:rsidRPr="00DD20DE" w:rsidRDefault="00EF4561" w:rsidP="008C2E20">
            <w:pPr>
              <w:jc w:val="center"/>
              <w:rPr>
                <w:rFonts w:eastAsia="Calibri" w:cstheme="minorHAnsi"/>
                <w:b/>
                <w:i/>
                <w:iCs/>
                <w:sz w:val="18"/>
                <w:szCs w:val="18"/>
                <w:lang w:val="es-ES"/>
              </w:rPr>
            </w:pPr>
            <w:r w:rsidRPr="00DD20DE">
              <w:rPr>
                <w:rFonts w:eastAsia="Calibri" w:cstheme="minorHAnsi"/>
                <w:b/>
                <w:i/>
                <w:iCs/>
                <w:spacing w:val="-2"/>
                <w:sz w:val="18"/>
                <w:szCs w:val="18"/>
                <w:lang w:val="es-ES"/>
              </w:rPr>
              <w:lastRenderedPageBreak/>
              <w:t>Nombre</w:t>
            </w:r>
          </w:p>
        </w:tc>
        <w:sdt>
          <w:sdtPr>
            <w:rPr>
              <w:rFonts w:eastAsia="Calibri" w:cstheme="minorHAnsi"/>
              <w:sz w:val="18"/>
              <w:szCs w:val="18"/>
              <w:lang w:val="es-ES"/>
            </w:rPr>
            <w:alias w:val="Nombre"/>
            <w:tag w:val="Nombre"/>
            <w:id w:val="-1926098769"/>
            <w:placeholder>
              <w:docPart w:val="2A802AAD1EA547F5ACCC89428FE969E7"/>
            </w:placeholder>
          </w:sdtPr>
          <w:sdtEndPr>
            <w:rPr>
              <w:color w:val="FF0000"/>
            </w:rPr>
          </w:sdtEndPr>
          <w:sdtContent>
            <w:tc>
              <w:tcPr>
                <w:tcW w:w="4185" w:type="pct"/>
                <w:gridSpan w:val="6"/>
              </w:tcPr>
              <w:p w14:paraId="4260E049" w14:textId="0659D1E4" w:rsidR="00EF4561" w:rsidRPr="00DD20DE" w:rsidRDefault="00246127" w:rsidP="008C2E20">
                <w:pPr>
                  <w:spacing w:line="216" w:lineRule="exact"/>
                  <w:ind w:right="111"/>
                  <w:jc w:val="both"/>
                  <w:rPr>
                    <w:rFonts w:eastAsia="Calibri" w:cstheme="minorHAnsi"/>
                    <w:sz w:val="18"/>
                    <w:szCs w:val="18"/>
                    <w:lang w:val="es-ES"/>
                  </w:rPr>
                </w:pPr>
                <w:r w:rsidRPr="00246127">
                  <w:rPr>
                    <w:rFonts w:eastAsia="Calibri" w:cstheme="minorHAnsi"/>
                    <w:sz w:val="18"/>
                    <w:szCs w:val="18"/>
                    <w:lang w:val="es-ES"/>
                  </w:rPr>
                  <w:t xml:space="preserve">XM, a través de su plataforma </w:t>
                </w:r>
                <w:proofErr w:type="spellStart"/>
                <w:r w:rsidRPr="00246127">
                  <w:rPr>
                    <w:rFonts w:eastAsia="Calibri" w:cstheme="minorHAnsi"/>
                    <w:sz w:val="18"/>
                    <w:szCs w:val="18"/>
                    <w:lang w:val="es-ES"/>
                  </w:rPr>
                  <w:t>Sinergox</w:t>
                </w:r>
                <w:proofErr w:type="spellEnd"/>
                <w:r w:rsidRPr="00246127">
                  <w:rPr>
                    <w:rFonts w:eastAsia="Calibri" w:cstheme="minorHAnsi"/>
                    <w:sz w:val="18"/>
                    <w:szCs w:val="18"/>
                    <w:lang w:val="es-ES"/>
                  </w:rPr>
                  <w:t>, reporta información sobre emisiones de CO</w:t>
                </w:r>
                <w:r w:rsidRPr="00246127">
                  <w:rPr>
                    <w:rFonts w:ascii="Cambria Math" w:eastAsia="Calibri" w:hAnsi="Cambria Math" w:cs="Cambria Math"/>
                    <w:sz w:val="18"/>
                    <w:szCs w:val="18"/>
                    <w:lang w:val="es-ES"/>
                  </w:rPr>
                  <w:t>₂</w:t>
                </w:r>
                <w:r w:rsidRPr="00246127">
                  <w:rPr>
                    <w:rFonts w:eastAsia="Calibri" w:cstheme="minorHAnsi"/>
                    <w:sz w:val="18"/>
                    <w:szCs w:val="18"/>
                    <w:lang w:val="es-ES"/>
                  </w:rPr>
                  <w:t xml:space="preserve"> asociadas a la generaci</w:t>
                </w:r>
                <w:r w:rsidRPr="00246127">
                  <w:rPr>
                    <w:rFonts w:ascii="Arial" w:eastAsia="Calibri" w:hAnsi="Arial" w:cs="Arial"/>
                    <w:sz w:val="18"/>
                    <w:szCs w:val="18"/>
                    <w:lang w:val="es-ES"/>
                  </w:rPr>
                  <w:t>ó</w:t>
                </w:r>
                <w:r w:rsidRPr="00246127">
                  <w:rPr>
                    <w:rFonts w:eastAsia="Calibri" w:cstheme="minorHAnsi"/>
                    <w:sz w:val="18"/>
                    <w:szCs w:val="18"/>
                    <w:lang w:val="es-ES"/>
                  </w:rPr>
                  <w:t>n de energ</w:t>
                </w:r>
                <w:r w:rsidRPr="00246127">
                  <w:rPr>
                    <w:rFonts w:ascii="Arial" w:eastAsia="Calibri" w:hAnsi="Arial" w:cs="Arial"/>
                    <w:sz w:val="18"/>
                    <w:szCs w:val="18"/>
                    <w:lang w:val="es-ES"/>
                  </w:rPr>
                  <w:t>í</w:t>
                </w:r>
                <w:r w:rsidRPr="00246127">
                  <w:rPr>
                    <w:rFonts w:eastAsia="Calibri" w:cstheme="minorHAnsi"/>
                    <w:sz w:val="18"/>
                    <w:szCs w:val="18"/>
                    <w:lang w:val="es-ES"/>
                  </w:rPr>
                  <w:t>a el</w:t>
                </w:r>
                <w:r w:rsidRPr="00246127">
                  <w:rPr>
                    <w:rFonts w:ascii="Arial" w:eastAsia="Calibri" w:hAnsi="Arial" w:cs="Arial"/>
                    <w:sz w:val="18"/>
                    <w:szCs w:val="18"/>
                    <w:lang w:val="es-ES"/>
                  </w:rPr>
                  <w:t>é</w:t>
                </w:r>
                <w:r w:rsidRPr="00246127">
                  <w:rPr>
                    <w:rFonts w:eastAsia="Calibri" w:cstheme="minorHAnsi"/>
                    <w:sz w:val="18"/>
                    <w:szCs w:val="18"/>
                    <w:lang w:val="es-ES"/>
                  </w:rPr>
                  <w:t>ctrica en Colombia.</w:t>
                </w:r>
              </w:p>
            </w:tc>
          </w:sdtContent>
        </w:sdt>
      </w:tr>
      <w:tr w:rsidR="00EF4561" w:rsidRPr="00DD20DE" w14:paraId="4DFC7918" w14:textId="77777777" w:rsidTr="00246127">
        <w:trPr>
          <w:trHeight w:val="20"/>
        </w:trPr>
        <w:tc>
          <w:tcPr>
            <w:tcW w:w="815" w:type="pct"/>
            <w:gridSpan w:val="2"/>
            <w:shd w:val="clear" w:color="auto" w:fill="D9D9D9"/>
            <w:vAlign w:val="center"/>
          </w:tcPr>
          <w:p w14:paraId="3CEEAB52" w14:textId="77777777" w:rsidR="00EF4561" w:rsidRPr="00DD20DE" w:rsidRDefault="00EF4561" w:rsidP="008C2E20">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1691866016"/>
            <w:placeholder>
              <w:docPart w:val="CE6C0A8EEFD4455F94506D4F040CEC2A"/>
            </w:placeholder>
          </w:sdtPr>
          <w:sdtEndPr>
            <w:rPr>
              <w:color w:val="FF0000"/>
            </w:rPr>
          </w:sdtEndPr>
          <w:sdtContent>
            <w:tc>
              <w:tcPr>
                <w:tcW w:w="4185" w:type="pct"/>
                <w:gridSpan w:val="6"/>
              </w:tcPr>
              <w:p w14:paraId="2B2F3B23" w14:textId="77777777" w:rsidR="00EF4561" w:rsidRPr="00DD20DE" w:rsidRDefault="00EF4561" w:rsidP="008C2E20">
                <w:pPr>
                  <w:rPr>
                    <w:rFonts w:eastAsia="Calibri" w:cstheme="minorHAnsi"/>
                    <w:sz w:val="18"/>
                    <w:szCs w:val="18"/>
                    <w:lang w:val="es-ES"/>
                  </w:rPr>
                </w:pPr>
                <w:r>
                  <w:rPr>
                    <w:rFonts w:eastAsia="Calibri" w:cstheme="minorHAnsi"/>
                    <w:sz w:val="18"/>
                    <w:szCs w:val="18"/>
                    <w:lang w:val="es-ES"/>
                  </w:rPr>
                  <w:t xml:space="preserve">NA </w:t>
                </w:r>
              </w:p>
            </w:tc>
          </w:sdtContent>
        </w:sdt>
      </w:tr>
      <w:tr w:rsidR="00EF4561" w:rsidRPr="00DD20DE" w14:paraId="0B845A3E" w14:textId="77777777" w:rsidTr="00246127">
        <w:trPr>
          <w:trHeight w:val="20"/>
        </w:trPr>
        <w:tc>
          <w:tcPr>
            <w:tcW w:w="815" w:type="pct"/>
            <w:gridSpan w:val="2"/>
            <w:shd w:val="clear" w:color="auto" w:fill="D9D9D9"/>
            <w:vAlign w:val="center"/>
          </w:tcPr>
          <w:p w14:paraId="69BE5D37" w14:textId="77777777" w:rsidR="00EF4561" w:rsidRPr="00DD20DE" w:rsidRDefault="00EF4561" w:rsidP="008C2E20">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tc>
          <w:tcPr>
            <w:tcW w:w="4185" w:type="pct"/>
            <w:gridSpan w:val="6"/>
          </w:tcPr>
          <w:p w14:paraId="470AFC78" w14:textId="7FC62291" w:rsidR="00EF4561" w:rsidRPr="00DD20DE" w:rsidRDefault="00246127" w:rsidP="008C2E20">
            <w:pPr>
              <w:ind w:right="111"/>
              <w:rPr>
                <w:rFonts w:eastAsia="Calibri" w:cstheme="minorHAnsi"/>
                <w:sz w:val="18"/>
                <w:szCs w:val="18"/>
                <w:lang w:val="es-ES"/>
              </w:rPr>
            </w:pPr>
            <w:hyperlink r:id="rId10" w:history="1">
              <w:r w:rsidRPr="00E42838">
                <w:rPr>
                  <w:rStyle w:val="Hipervnculo"/>
                  <w:rFonts w:eastAsia="Calibri" w:cstheme="minorHAnsi"/>
                  <w:sz w:val="18"/>
                  <w:szCs w:val="18"/>
                  <w:lang w:val="es-ES"/>
                </w:rPr>
                <w:t>https://goo.su/BU4Vqr</w:t>
              </w:r>
            </w:hyperlink>
            <w:r>
              <w:rPr>
                <w:rFonts w:eastAsia="Calibri" w:cstheme="minorHAnsi"/>
                <w:sz w:val="18"/>
                <w:szCs w:val="18"/>
                <w:lang w:val="es-ES"/>
              </w:rPr>
              <w:t xml:space="preserve"> </w:t>
            </w:r>
          </w:p>
        </w:tc>
      </w:tr>
      <w:tr w:rsidR="00EF4561" w:rsidRPr="00DD20DE" w14:paraId="1F1D4A86" w14:textId="77777777" w:rsidTr="00246127">
        <w:trPr>
          <w:trHeight w:val="20"/>
        </w:trPr>
        <w:tc>
          <w:tcPr>
            <w:tcW w:w="5000" w:type="pct"/>
            <w:gridSpan w:val="8"/>
            <w:shd w:val="clear" w:color="auto" w:fill="A6A6A6" w:themeFill="background1" w:themeFillShade="A6"/>
          </w:tcPr>
          <w:p w14:paraId="6F86BD69" w14:textId="77777777" w:rsidR="00EF4561" w:rsidRPr="00DD20DE" w:rsidRDefault="00EF4561" w:rsidP="008C2E20">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EF4561" w:rsidRPr="00DD20DE" w14:paraId="6ED6FFA3" w14:textId="77777777" w:rsidTr="00246127">
        <w:trPr>
          <w:trHeight w:val="20"/>
        </w:trPr>
        <w:tc>
          <w:tcPr>
            <w:tcW w:w="815" w:type="pct"/>
            <w:gridSpan w:val="2"/>
            <w:shd w:val="clear" w:color="auto" w:fill="D9D9D9" w:themeFill="background1" w:themeFillShade="D9"/>
            <w:vAlign w:val="center"/>
          </w:tcPr>
          <w:p w14:paraId="41C0C761" w14:textId="77777777" w:rsidR="00EF4561" w:rsidRPr="00DD20DE" w:rsidRDefault="00EF4561" w:rsidP="008C2E20">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6256846"/>
            <w:placeholder>
              <w:docPart w:val="DE6E72087056401983544ABAB5CB765C"/>
            </w:placeholder>
          </w:sdtPr>
          <w:sdtEndPr>
            <w:rPr>
              <w:color w:val="FF0000"/>
            </w:rPr>
          </w:sdtEndPr>
          <w:sdtContent>
            <w:tc>
              <w:tcPr>
                <w:tcW w:w="4185" w:type="pct"/>
                <w:gridSpan w:val="6"/>
              </w:tcPr>
              <w:p w14:paraId="1BAD9FC5" w14:textId="5B0F627E" w:rsidR="00EF4561" w:rsidRPr="00DD20DE" w:rsidRDefault="00246127" w:rsidP="008C2E20">
                <w:pPr>
                  <w:rPr>
                    <w:rFonts w:eastAsia="Calibri" w:cstheme="minorHAnsi"/>
                    <w:sz w:val="18"/>
                    <w:szCs w:val="18"/>
                    <w:lang w:val="es-ES"/>
                  </w:rPr>
                </w:pPr>
                <w:r w:rsidRPr="00246127">
                  <w:rPr>
                    <w:rFonts w:eastAsia="Calibri" w:cstheme="minorHAnsi"/>
                    <w:sz w:val="18"/>
                    <w:szCs w:val="18"/>
                    <w:lang w:val="es-CO"/>
                  </w:rPr>
                  <w:t>XM – Operador del Sistema Interconectado Nacional</w:t>
                </w:r>
              </w:p>
            </w:tc>
          </w:sdtContent>
        </w:sdt>
      </w:tr>
      <w:tr w:rsidR="00EF4561" w:rsidRPr="00DD20DE" w14:paraId="54AE894A" w14:textId="77777777" w:rsidTr="00246127">
        <w:trPr>
          <w:trHeight w:val="20"/>
        </w:trPr>
        <w:tc>
          <w:tcPr>
            <w:tcW w:w="815" w:type="pct"/>
            <w:gridSpan w:val="2"/>
            <w:shd w:val="clear" w:color="auto" w:fill="D9D9D9" w:themeFill="background1" w:themeFillShade="D9"/>
            <w:vAlign w:val="center"/>
          </w:tcPr>
          <w:p w14:paraId="4919FD76" w14:textId="77777777" w:rsidR="00EF4561" w:rsidRPr="00DD20DE" w:rsidRDefault="00EF4561" w:rsidP="008C2E20">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564411343"/>
            <w:placeholder>
              <w:docPart w:val="515A02B3AAC54B8A84E62CBF14FB762E"/>
            </w:placeholder>
          </w:sdtPr>
          <w:sdtEndPr>
            <w:rPr>
              <w:color w:val="FF0000"/>
            </w:rPr>
          </w:sdtEndPr>
          <w:sdtContent>
            <w:tc>
              <w:tcPr>
                <w:tcW w:w="4185" w:type="pct"/>
                <w:gridSpan w:val="6"/>
              </w:tcPr>
              <w:p w14:paraId="051D6B6B" w14:textId="54B5BED0" w:rsidR="00EF4561" w:rsidRPr="00DD20DE" w:rsidRDefault="00246127" w:rsidP="008C2E20">
                <w:pPr>
                  <w:rPr>
                    <w:rFonts w:eastAsia="Calibri" w:cstheme="minorHAnsi"/>
                    <w:sz w:val="18"/>
                    <w:szCs w:val="18"/>
                    <w:lang w:val="es-ES"/>
                  </w:rPr>
                </w:pPr>
                <w:proofErr w:type="spellStart"/>
                <w:r w:rsidRPr="00246127">
                  <w:rPr>
                    <w:rFonts w:eastAsia="Calibri" w:cstheme="minorHAnsi"/>
                    <w:sz w:val="18"/>
                    <w:szCs w:val="18"/>
                    <w:lang w:val="es-ES"/>
                  </w:rPr>
                  <w:t>Sinergox</w:t>
                </w:r>
                <w:proofErr w:type="spellEnd"/>
              </w:p>
            </w:tc>
          </w:sdtContent>
        </w:sdt>
      </w:tr>
    </w:tbl>
    <w:p w14:paraId="62E18160" w14:textId="31CB5632" w:rsidR="006238AE" w:rsidRPr="00DD20DE" w:rsidRDefault="00292828" w:rsidP="00292828">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Arial MT" w:cstheme="minorHAnsi"/>
          <w:kern w:val="0"/>
          <w:sz w:val="18"/>
          <w:szCs w:val="18"/>
          <w:lang w:val="es-ES"/>
          <w14:ligatures w14:val="none"/>
        </w:rPr>
        <w:t>* Este bloque se repite tantas veces como variables haya en el indicador</w:t>
      </w:r>
    </w:p>
    <w:p w14:paraId="4A88AD51" w14:textId="77777777" w:rsidR="00292828" w:rsidRPr="00DD20DE" w:rsidRDefault="00292828" w:rsidP="006238AE">
      <w:pPr>
        <w:widowControl w:val="0"/>
        <w:autoSpaceDE w:val="0"/>
        <w:autoSpaceDN w:val="0"/>
        <w:spacing w:after="0" w:line="240" w:lineRule="auto"/>
        <w:rPr>
          <w:rFonts w:eastAsia="Arial MT" w:cstheme="minorHAnsi"/>
          <w:kern w:val="0"/>
          <w:sz w:val="18"/>
          <w:szCs w:val="18"/>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590"/>
        <w:gridCol w:w="2314"/>
        <w:gridCol w:w="2600"/>
        <w:gridCol w:w="2328"/>
      </w:tblGrid>
      <w:tr w:rsidR="006238AE" w:rsidRPr="00DD20DE" w14:paraId="3A81F000" w14:textId="77777777" w:rsidTr="00D66A17">
        <w:trPr>
          <w:trHeight w:val="20"/>
        </w:trPr>
        <w:tc>
          <w:tcPr>
            <w:tcW w:w="0" w:type="auto"/>
            <w:gridSpan w:val="4"/>
            <w:shd w:val="clear" w:color="auto" w:fill="A6A6A6" w:themeFill="background1" w:themeFillShade="A6"/>
          </w:tcPr>
          <w:p w14:paraId="68EBD61C" w14:textId="1439B002"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OBSERVACIONES GENERALES DEL INDICADOR</w:t>
            </w:r>
          </w:p>
        </w:tc>
      </w:tr>
      <w:tr w:rsidR="006238AE" w:rsidRPr="00DD20DE" w14:paraId="449116CC" w14:textId="77777777" w:rsidTr="00D66A17">
        <w:trPr>
          <w:trHeight w:val="20"/>
        </w:trPr>
        <w:sdt>
          <w:sdtPr>
            <w:rPr>
              <w:rFonts w:eastAsia="Calibri" w:cstheme="minorHAnsi"/>
              <w:kern w:val="0"/>
              <w:sz w:val="18"/>
              <w:szCs w:val="18"/>
              <w:lang w:val="es-ES"/>
              <w14:ligatures w14:val="none"/>
            </w:rPr>
            <w:alias w:val="Observaciones generales del indicador"/>
            <w:tag w:val="Observaciones generales del indicador"/>
            <w:id w:val="1183162309"/>
            <w:placeholder>
              <w:docPart w:val="A0EEA44CCE89449DBA154CCDA49D5E4F"/>
            </w:placeholder>
          </w:sdtPr>
          <w:sdtEndPr>
            <w:rPr>
              <w:color w:val="FF0000"/>
            </w:rPr>
          </w:sdtEndPr>
          <w:sdtContent>
            <w:tc>
              <w:tcPr>
                <w:tcW w:w="0" w:type="auto"/>
                <w:gridSpan w:val="4"/>
                <w:shd w:val="clear" w:color="auto" w:fill="auto"/>
              </w:tcPr>
              <w:p w14:paraId="44CD721C" w14:textId="42A52CFD" w:rsidR="00137144" w:rsidRDefault="00137144" w:rsidP="00137144">
                <w:pPr>
                  <w:widowControl w:val="0"/>
                  <w:autoSpaceDE w:val="0"/>
                  <w:autoSpaceDN w:val="0"/>
                  <w:spacing w:after="0" w:line="240" w:lineRule="auto"/>
                  <w:jc w:val="both"/>
                  <w:rPr>
                    <w:rFonts w:eastAsia="Calibri" w:cstheme="minorHAnsi"/>
                    <w:kern w:val="0"/>
                    <w:sz w:val="18"/>
                    <w:szCs w:val="18"/>
                    <w14:ligatures w14:val="none"/>
                  </w:rPr>
                </w:pPr>
                <w:r w:rsidRPr="00137144">
                  <w:rPr>
                    <w:rFonts w:eastAsia="Calibri" w:cstheme="minorHAnsi"/>
                    <w:kern w:val="0"/>
                    <w:sz w:val="18"/>
                    <w:szCs w:val="18"/>
                    <w14:ligatures w14:val="none"/>
                  </w:rPr>
                  <w:t>El indicador de Variación de emisiones de GEI del sector permite a lo largo del tiempo facilita</w:t>
                </w:r>
                <w:r>
                  <w:rPr>
                    <w:rFonts w:eastAsia="Calibri" w:cstheme="minorHAnsi"/>
                    <w:kern w:val="0"/>
                    <w:sz w:val="18"/>
                    <w:szCs w:val="18"/>
                    <w14:ligatures w14:val="none"/>
                  </w:rPr>
                  <w:t>r</w:t>
                </w:r>
                <w:r w:rsidRPr="00137144">
                  <w:rPr>
                    <w:rFonts w:eastAsia="Calibri" w:cstheme="minorHAnsi"/>
                    <w:kern w:val="0"/>
                    <w:sz w:val="18"/>
                    <w:szCs w:val="18"/>
                    <w14:ligatures w14:val="none"/>
                  </w:rPr>
                  <w:t xml:space="preserve"> la identificación de tendencias en las emisiones, permitiendo la formulación de estrategias más efectivas para el cumplimiento de compromisos climáticos.</w:t>
                </w:r>
                <w:r>
                  <w:rPr>
                    <w:rFonts w:eastAsia="Calibri" w:cstheme="minorHAnsi"/>
                    <w:kern w:val="0"/>
                    <w:sz w:val="18"/>
                    <w:szCs w:val="18"/>
                    <w14:ligatures w14:val="none"/>
                  </w:rPr>
                  <w:t xml:space="preserve"> </w:t>
                </w:r>
                <w:r w:rsidRPr="00137144">
                  <w:rPr>
                    <w:rFonts w:eastAsia="Calibri" w:cstheme="minorHAnsi"/>
                    <w:kern w:val="0"/>
                    <w:sz w:val="18"/>
                    <w:szCs w:val="18"/>
                    <w14:ligatures w14:val="none"/>
                  </w:rPr>
                  <w:t>Una observación relevante es la necesidad de integrar este indicador con otros factores como la productividad sectorial, el crecimiento económico y la implementación de tecnologías limpias. Esto permitiría contextualizar los cambios en las emisiones y diferenciar reducciones estructurales de fluctuaciones temporales. Además, el indicador podría complementarse con métricas de intensidad de emisiones, las cuales expresan los GEI en relación con el PIB o la producción sectorial, brindando una visión más precisa de la eficiencia en la reducción de emisiones.</w:t>
                </w:r>
              </w:p>
              <w:p w14:paraId="367C17C9" w14:textId="77777777" w:rsidR="00D579F6" w:rsidRDefault="00D579F6" w:rsidP="00137144">
                <w:pPr>
                  <w:widowControl w:val="0"/>
                  <w:autoSpaceDE w:val="0"/>
                  <w:autoSpaceDN w:val="0"/>
                  <w:spacing w:after="0" w:line="240" w:lineRule="auto"/>
                  <w:jc w:val="both"/>
                  <w:rPr>
                    <w:rFonts w:eastAsia="Calibri" w:cstheme="minorHAnsi"/>
                    <w:kern w:val="0"/>
                    <w:sz w:val="18"/>
                    <w:szCs w:val="18"/>
                    <w14:ligatures w14:val="none"/>
                  </w:rPr>
                </w:pPr>
              </w:p>
              <w:p w14:paraId="5A1D7EA5" w14:textId="17A44F9A" w:rsidR="00D579F6" w:rsidRPr="00D579F6" w:rsidRDefault="00D579F6" w:rsidP="00137144">
                <w:pPr>
                  <w:widowControl w:val="0"/>
                  <w:autoSpaceDE w:val="0"/>
                  <w:autoSpaceDN w:val="0"/>
                  <w:spacing w:after="0" w:line="240" w:lineRule="auto"/>
                  <w:jc w:val="both"/>
                  <w:rPr>
                    <w:rFonts w:eastAsia="Calibri" w:cstheme="minorHAnsi"/>
                    <w:kern w:val="0"/>
                    <w:sz w:val="18"/>
                    <w:szCs w:val="18"/>
                    <w14:ligatures w14:val="none"/>
                  </w:rPr>
                </w:pPr>
                <w:r w:rsidRPr="00D579F6">
                  <w:rPr>
                    <w:rFonts w:eastAsia="Calibri" w:cstheme="minorHAnsi"/>
                    <w:kern w:val="0"/>
                    <w:sz w:val="18"/>
                    <w:szCs w:val="18"/>
                    <w14:ligatures w14:val="none"/>
                  </w:rPr>
                  <w:t xml:space="preserve">En el contexto actual, se debe considerar la actualización de información en la Cuarta Comunicación Nacional de Cambio Climático, la cual ofrece un panorama actualizado de las emisiones de GEI y los esfuerzos de mitigación en Colombia. Sin embargo, persiste un rezago en la disponibilidad de datos oficiales, ya que fuentes como el Inventario Nacional de GEI (INGEI) y el Sistema MRV del </w:t>
                </w:r>
                <w:proofErr w:type="spellStart"/>
                <w:r w:rsidRPr="00D579F6">
                  <w:rPr>
                    <w:rFonts w:eastAsia="Calibri" w:cstheme="minorHAnsi"/>
                    <w:kern w:val="0"/>
                    <w:sz w:val="18"/>
                    <w:szCs w:val="18"/>
                    <w14:ligatures w14:val="none"/>
                  </w:rPr>
                  <w:t>PIGCCme</w:t>
                </w:r>
                <w:proofErr w:type="spellEnd"/>
                <w:r w:rsidRPr="00D579F6">
                  <w:rPr>
                    <w:rFonts w:eastAsia="Calibri" w:cstheme="minorHAnsi"/>
                    <w:kern w:val="0"/>
                    <w:sz w:val="18"/>
                    <w:szCs w:val="18"/>
                    <w14:ligatures w14:val="none"/>
                  </w:rPr>
                  <w:t xml:space="preserve"> presentan líneas base de 2021 y 2022 respectivamente, lo que limita la capacidad de evaluar la evolución más reciente de las emisiones. Este desfase también afecta la calidad de la información reportada en el Informe Bienal de Transparencia, el cual debe reflejar el progreso del país en la reducción de emisiones con base en datos actualizados y verificables.</w:t>
                </w:r>
              </w:p>
              <w:p w14:paraId="1EEBB819" w14:textId="77777777" w:rsidR="00137144" w:rsidRPr="00137144" w:rsidRDefault="00137144" w:rsidP="00137144">
                <w:pPr>
                  <w:widowControl w:val="0"/>
                  <w:autoSpaceDE w:val="0"/>
                  <w:autoSpaceDN w:val="0"/>
                  <w:spacing w:after="0" w:line="240" w:lineRule="auto"/>
                  <w:jc w:val="both"/>
                  <w:rPr>
                    <w:rFonts w:eastAsia="Calibri" w:cstheme="minorHAnsi"/>
                    <w:kern w:val="0"/>
                    <w:sz w:val="18"/>
                    <w:szCs w:val="18"/>
                    <w14:ligatures w14:val="none"/>
                  </w:rPr>
                </w:pPr>
              </w:p>
              <w:p w14:paraId="25E10532" w14:textId="54024CA8" w:rsidR="006238AE" w:rsidRPr="00137144" w:rsidRDefault="00137144" w:rsidP="00137144">
                <w:pPr>
                  <w:widowControl w:val="0"/>
                  <w:autoSpaceDE w:val="0"/>
                  <w:autoSpaceDN w:val="0"/>
                  <w:spacing w:after="0" w:line="240" w:lineRule="auto"/>
                  <w:jc w:val="both"/>
                  <w:rPr>
                    <w:rFonts w:eastAsia="Calibri" w:cstheme="minorHAnsi"/>
                    <w:kern w:val="0"/>
                    <w:sz w:val="18"/>
                    <w:szCs w:val="18"/>
                    <w14:ligatures w14:val="none"/>
                  </w:rPr>
                </w:pPr>
                <w:r w:rsidRPr="00137144">
                  <w:rPr>
                    <w:rFonts w:eastAsia="Calibri" w:cstheme="minorHAnsi"/>
                    <w:kern w:val="0"/>
                    <w:sz w:val="18"/>
                    <w:szCs w:val="18"/>
                    <w14:ligatures w14:val="none"/>
                  </w:rPr>
                  <w:t>También es importante considerar el papel de los mercados de carbono y los mecanismos de compensación, que pueden influir en la reducción de emisiones sin necesariamente reflejarse en cambios directos en la actividad productiva del sector. Adicionalmente, el uso de este indicador en la toma de decisiones requiere un enfoque integral que contemple factores socioeconómicos y tecnológicos, garantizando que las reducciones de emisiones sean sostenibles en el tiempo y compatibles con el desarrollo del país.</w:t>
                </w:r>
              </w:p>
            </w:tc>
          </w:sdtContent>
        </w:sdt>
      </w:tr>
      <w:tr w:rsidR="006238AE" w:rsidRPr="00DD20DE" w14:paraId="46FBF83A" w14:textId="77777777" w:rsidTr="00D66A17">
        <w:trPr>
          <w:trHeight w:val="20"/>
        </w:trPr>
        <w:tc>
          <w:tcPr>
            <w:tcW w:w="0" w:type="auto"/>
            <w:gridSpan w:val="4"/>
            <w:shd w:val="clear" w:color="auto" w:fill="A6A6A6" w:themeFill="background1" w:themeFillShade="A6"/>
          </w:tcPr>
          <w:p w14:paraId="0D245C77" w14:textId="2E42FDBD"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BIBLIOGRAFÍA</w:t>
            </w:r>
          </w:p>
        </w:tc>
      </w:tr>
      <w:tr w:rsidR="006238AE" w:rsidRPr="00DD20DE" w14:paraId="7049C0D8" w14:textId="77777777" w:rsidTr="00EE4922">
        <w:trPr>
          <w:trHeight w:val="1734"/>
        </w:trPr>
        <w:sdt>
          <w:sdtPr>
            <w:rPr>
              <w:lang w:val="es-ES"/>
            </w:rPr>
            <w:alias w:val="Bibliografía"/>
            <w:tag w:val="Bibliografía"/>
            <w:id w:val="1005787821"/>
            <w:placeholder>
              <w:docPart w:val="8F9DC2E2DF4748D59BCC64C2BBEA52CF"/>
            </w:placeholder>
          </w:sdtPr>
          <w:sdtEndPr>
            <w:rPr>
              <w:color w:val="FF0000"/>
            </w:rPr>
          </w:sdtEndPr>
          <w:sdtContent>
            <w:tc>
              <w:tcPr>
                <w:tcW w:w="0" w:type="auto"/>
                <w:gridSpan w:val="4"/>
              </w:tcPr>
              <w:sdt>
                <w:sdtPr>
                  <w:rPr>
                    <w:color w:val="000000"/>
                    <w:lang w:val="es-ES"/>
                  </w:rPr>
                  <w:tag w:val="MENDELEY_BIBLIOGRAPHY"/>
                  <w:id w:val="-1694762925"/>
                  <w:placeholder>
                    <w:docPart w:val="DefaultPlaceholder_-1854013440"/>
                  </w:placeholder>
                </w:sdtPr>
                <w:sdtEndPr>
                  <w:rPr>
                    <w:color w:val="auto"/>
                  </w:rPr>
                </w:sdtEndPr>
                <w:sdtContent>
                  <w:p w14:paraId="2D9BA5E6" w14:textId="77777777" w:rsidR="00E93510" w:rsidRPr="00EE4922" w:rsidRDefault="00E93510" w:rsidP="00EE4922">
                    <w:pPr>
                      <w:pStyle w:val="Prrafodelista"/>
                      <w:numPr>
                        <w:ilvl w:val="0"/>
                        <w:numId w:val="6"/>
                      </w:numPr>
                      <w:autoSpaceDE w:val="0"/>
                      <w:autoSpaceDN w:val="0"/>
                      <w:divId w:val="1633553362"/>
                      <w:rPr>
                        <w:rFonts w:eastAsia="Calibri" w:cstheme="minorHAnsi"/>
                        <w:kern w:val="0"/>
                        <w:sz w:val="18"/>
                        <w:szCs w:val="18"/>
                        <w14:ligatures w14:val="none"/>
                      </w:rPr>
                    </w:pPr>
                    <w:r w:rsidRPr="00EE4922">
                      <w:rPr>
                        <w:rFonts w:eastAsia="Calibri" w:cstheme="minorHAnsi"/>
                        <w:kern w:val="0"/>
                        <w:sz w:val="18"/>
                        <w:szCs w:val="18"/>
                        <w14:ligatures w14:val="none"/>
                      </w:rPr>
                      <w:t>IDEAM. (2021). Informe de gestión 2021 Ley de transparencia.</w:t>
                    </w:r>
                  </w:p>
                  <w:p w14:paraId="47384098" w14:textId="77777777" w:rsidR="00E93510" w:rsidRPr="00EE4922" w:rsidRDefault="00E93510" w:rsidP="00EE4922">
                    <w:pPr>
                      <w:pStyle w:val="Prrafodelista"/>
                      <w:numPr>
                        <w:ilvl w:val="0"/>
                        <w:numId w:val="6"/>
                      </w:numPr>
                      <w:autoSpaceDE w:val="0"/>
                      <w:autoSpaceDN w:val="0"/>
                      <w:divId w:val="1016537509"/>
                      <w:rPr>
                        <w:rFonts w:eastAsia="Calibri" w:cstheme="minorHAnsi"/>
                        <w:kern w:val="0"/>
                        <w:sz w:val="18"/>
                        <w:szCs w:val="18"/>
                        <w14:ligatures w14:val="none"/>
                      </w:rPr>
                    </w:pPr>
                    <w:r w:rsidRPr="00EE4922">
                      <w:rPr>
                        <w:rFonts w:eastAsia="Calibri" w:cstheme="minorHAnsi"/>
                        <w:kern w:val="0"/>
                        <w:sz w:val="18"/>
                        <w:szCs w:val="18"/>
                        <w14:ligatures w14:val="none"/>
                      </w:rPr>
                      <w:t xml:space="preserve">IPCC. (2021). “Cambio Climático 2021: La Base de la Ciencia Física – Resumen para </w:t>
                    </w:r>
                    <w:proofErr w:type="gramStart"/>
                    <w:r w:rsidRPr="00EE4922">
                      <w:rPr>
                        <w:rFonts w:eastAsia="Calibri" w:cstheme="minorHAnsi"/>
                        <w:kern w:val="0"/>
                        <w:sz w:val="18"/>
                        <w:szCs w:val="18"/>
                        <w14:ligatures w14:val="none"/>
                      </w:rPr>
                      <w:t>Responsables</w:t>
                    </w:r>
                    <w:proofErr w:type="gramEnd"/>
                    <w:r w:rsidRPr="00EE4922">
                      <w:rPr>
                        <w:rFonts w:eastAsia="Calibri" w:cstheme="minorHAnsi"/>
                        <w:kern w:val="0"/>
                        <w:sz w:val="18"/>
                        <w:szCs w:val="18"/>
                        <w14:ligatures w14:val="none"/>
                      </w:rPr>
                      <w:t xml:space="preserve"> de Políticas.” www.ipcc.ch</w:t>
                    </w:r>
                  </w:p>
                  <w:p w14:paraId="5412F177" w14:textId="77777777" w:rsidR="00E93510" w:rsidRPr="00214461" w:rsidRDefault="00E93510" w:rsidP="00EE4922">
                    <w:pPr>
                      <w:pStyle w:val="Prrafodelista"/>
                      <w:numPr>
                        <w:ilvl w:val="0"/>
                        <w:numId w:val="6"/>
                      </w:numPr>
                      <w:autoSpaceDE w:val="0"/>
                      <w:autoSpaceDN w:val="0"/>
                      <w:divId w:val="1766264044"/>
                      <w:rPr>
                        <w:rFonts w:eastAsia="Calibri" w:cstheme="minorHAnsi"/>
                        <w:kern w:val="0"/>
                        <w:sz w:val="18"/>
                        <w:szCs w:val="18"/>
                        <w:lang w:val="en-US"/>
                        <w14:ligatures w14:val="none"/>
                      </w:rPr>
                    </w:pPr>
                    <w:r w:rsidRPr="00214461">
                      <w:rPr>
                        <w:rFonts w:eastAsia="Calibri" w:cstheme="minorHAnsi"/>
                        <w:kern w:val="0"/>
                        <w:sz w:val="18"/>
                        <w:szCs w:val="18"/>
                        <w:lang w:val="en-US"/>
                        <w14:ligatures w14:val="none"/>
                      </w:rPr>
                      <w:t>UNFCC. (2006). Guidelines for National Greenhouse Gas Inventories. http://www.ipcc-nggip.iges.or.jp/.</w:t>
                    </w:r>
                  </w:p>
                  <w:p w14:paraId="75C651CC" w14:textId="77777777" w:rsidR="00E93510" w:rsidRPr="00214461" w:rsidRDefault="00E93510" w:rsidP="00EE4922">
                    <w:pPr>
                      <w:pStyle w:val="Prrafodelista"/>
                      <w:numPr>
                        <w:ilvl w:val="0"/>
                        <w:numId w:val="6"/>
                      </w:numPr>
                      <w:autoSpaceDE w:val="0"/>
                      <w:autoSpaceDN w:val="0"/>
                      <w:spacing w:after="0"/>
                      <w:divId w:val="246117737"/>
                      <w:rPr>
                        <w:rFonts w:eastAsia="Calibri" w:cstheme="minorHAnsi"/>
                        <w:kern w:val="0"/>
                        <w:sz w:val="18"/>
                        <w:szCs w:val="18"/>
                        <w:lang w:val="en-US"/>
                        <w14:ligatures w14:val="none"/>
                      </w:rPr>
                    </w:pPr>
                    <w:r w:rsidRPr="00214461">
                      <w:rPr>
                        <w:rFonts w:eastAsia="Calibri" w:cstheme="minorHAnsi"/>
                        <w:kern w:val="0"/>
                        <w:sz w:val="18"/>
                        <w:szCs w:val="18"/>
                        <w:lang w:val="en-US"/>
                        <w14:ligatures w14:val="none"/>
                      </w:rPr>
                      <w:t>WRI &amp; WBCSD. (2004). The Greenhouse Gas Protocol: A Corporate Accounting and Reporting Standard.</w:t>
                    </w:r>
                  </w:p>
                  <w:p w14:paraId="4B6EAF59" w14:textId="112EDA87" w:rsidR="006238AE" w:rsidRPr="00EE4922" w:rsidRDefault="00000000" w:rsidP="00EE4922">
                    <w:pPr>
                      <w:autoSpaceDE w:val="0"/>
                      <w:autoSpaceDN w:val="0"/>
                      <w:divId w:val="1459059077"/>
                      <w:rPr>
                        <w:rFonts w:eastAsia="Times New Roman"/>
                        <w:color w:val="000000"/>
                        <w:lang w:val="en-US"/>
                      </w:rPr>
                    </w:pPr>
                  </w:p>
                </w:sdtContent>
              </w:sdt>
            </w:tc>
          </w:sdtContent>
        </w:sdt>
      </w:tr>
      <w:tr w:rsidR="006238AE" w:rsidRPr="00DD20DE" w14:paraId="142373E3" w14:textId="77777777" w:rsidTr="00D66A17">
        <w:trPr>
          <w:trHeight w:val="20"/>
        </w:trPr>
        <w:tc>
          <w:tcPr>
            <w:tcW w:w="0" w:type="auto"/>
            <w:gridSpan w:val="4"/>
            <w:shd w:val="clear" w:color="auto" w:fill="A6A6A6" w:themeFill="background1" w:themeFillShade="A6"/>
          </w:tcPr>
          <w:p w14:paraId="587824AA" w14:textId="77777777" w:rsidR="006238AE" w:rsidRPr="00DD20DE" w:rsidRDefault="006238AE"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INFORMACIÓN SOBRE LA HOJA METODOLÓGICA (Control de cambios)</w:t>
            </w:r>
          </w:p>
        </w:tc>
      </w:tr>
      <w:tr w:rsidR="009472A2" w:rsidRPr="00DD20DE"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Descripción de los ajustes</w:t>
            </w:r>
          </w:p>
        </w:tc>
      </w:tr>
      <w:tr w:rsidR="00137144" w:rsidRPr="00DD20DE" w14:paraId="393C0899" w14:textId="77777777" w:rsidTr="00D66A17">
        <w:trPr>
          <w:trHeight w:val="20"/>
        </w:trPr>
        <w:sdt>
          <w:sdtPr>
            <w:rPr>
              <w:rFonts w:eastAsia="Calibri" w:cstheme="minorHAnsi"/>
              <w:kern w:val="0"/>
              <w:sz w:val="18"/>
              <w:szCs w:val="18"/>
              <w14:ligatures w14:val="none"/>
            </w:rPr>
            <w:id w:val="912814697"/>
            <w:placeholder>
              <w:docPart w:val="8B2325BA775A420C86AA2AB746B56CB7"/>
            </w:placeholder>
            <w:date w:fullDate="2025-03-28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5890644A" w:rsidR="00137144" w:rsidRPr="00DD20DE" w:rsidRDefault="00137144" w:rsidP="00137144">
                <w:pPr>
                  <w:widowControl w:val="0"/>
                  <w:autoSpaceDE w:val="0"/>
                  <w:autoSpaceDN w:val="0"/>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419"/>
                    <w14:ligatures w14:val="none"/>
                  </w:rPr>
                  <w:t>28/3/2025</w:t>
                </w:r>
              </w:p>
            </w:tc>
          </w:sdtContent>
        </w:sdt>
        <w:sdt>
          <w:sdtPr>
            <w:rPr>
              <w:rFonts w:eastAsia="Calibri" w:cstheme="minorHAnsi"/>
              <w:kern w:val="0"/>
              <w:sz w:val="18"/>
              <w:szCs w:val="18"/>
              <w14:ligatures w14:val="none"/>
            </w:rPr>
            <w:alias w:val="Versión"/>
            <w:tag w:val="Versión"/>
            <w:id w:val="148026616"/>
            <w:placeholder>
              <w:docPart w:val="C42EB95E987249B7B19E7A999404A4A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35434C41" w:rsidR="00137144" w:rsidRPr="00DD20DE" w:rsidRDefault="00137144" w:rsidP="00137144">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14:ligatures w14:val="none"/>
                  </w:rPr>
                  <w:t>1</w:t>
                </w:r>
              </w:p>
            </w:tc>
          </w:sdtContent>
        </w:sdt>
        <w:sdt>
          <w:sdtPr>
            <w:rPr>
              <w:rFonts w:eastAsia="Calibri" w:cstheme="minorHAnsi"/>
              <w:kern w:val="0"/>
              <w:sz w:val="18"/>
              <w:szCs w:val="18"/>
              <w14:ligatures w14:val="none"/>
            </w:rPr>
            <w:alias w:val="Autor"/>
            <w:tag w:val="Autor"/>
            <w:id w:val="1318298242"/>
            <w:placeholder>
              <w:docPart w:val="827E4B5EFEEC45F5B95E5DA0BCECD60F"/>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43DC6DB6" w:rsidR="00137144" w:rsidRPr="00DD20DE" w:rsidRDefault="00137144" w:rsidP="00137144">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14:ligatures w14:val="none"/>
                  </w:rPr>
                  <w:t xml:space="preserve">Nelson Fernando </w:t>
                </w:r>
                <w:proofErr w:type="spellStart"/>
                <w:r>
                  <w:rPr>
                    <w:rFonts w:eastAsia="Calibri" w:cstheme="minorHAnsi"/>
                    <w:kern w:val="0"/>
                    <w:sz w:val="18"/>
                    <w:szCs w:val="18"/>
                    <w14:ligatures w14:val="none"/>
                  </w:rPr>
                  <w:t>Jimenez</w:t>
                </w:r>
                <w:proofErr w:type="spellEnd"/>
                <w:r>
                  <w:rPr>
                    <w:rFonts w:eastAsia="Calibri" w:cstheme="minorHAnsi"/>
                    <w:kern w:val="0"/>
                    <w:sz w:val="18"/>
                    <w:szCs w:val="18"/>
                    <w14:ligatures w14:val="none"/>
                  </w:rPr>
                  <w:t xml:space="preserve"> Santiago</w:t>
                </w:r>
              </w:p>
            </w:tc>
          </w:sdtContent>
        </w:sdt>
        <w:sdt>
          <w:sdtPr>
            <w:rPr>
              <w:rFonts w:eastAsia="Calibri" w:cstheme="minorHAnsi"/>
              <w:kern w:val="0"/>
              <w:sz w:val="18"/>
              <w:szCs w:val="18"/>
              <w14:ligatures w14:val="none"/>
            </w:rPr>
            <w:alias w:val="Descripción de los ajustes"/>
            <w:tag w:val="Descripción de los ajustes"/>
            <w:id w:val="-1246257669"/>
            <w:placeholder>
              <w:docPart w:val="776ACBCB161E41808F7418815AB56352"/>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1FAB76DB" w:rsidR="00137144" w:rsidRPr="00DD20DE" w:rsidRDefault="00137144" w:rsidP="00137144">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14:ligatures w14:val="none"/>
                  </w:rPr>
                  <w:t>NA</w:t>
                </w:r>
              </w:p>
            </w:tc>
          </w:sdtContent>
        </w:sdt>
      </w:tr>
      <w:tr w:rsidR="000D6A72" w:rsidRPr="00DD20DE" w14:paraId="7A5ADCD9" w14:textId="77777777" w:rsidTr="00D66A17">
        <w:trPr>
          <w:trHeight w:val="20"/>
        </w:trPr>
        <w:sdt>
          <w:sdtPr>
            <w:rPr>
              <w:rFonts w:eastAsia="Calibri" w:cstheme="minorHAnsi"/>
              <w:kern w:val="0"/>
              <w:sz w:val="18"/>
              <w:szCs w:val="18"/>
              <w:lang w:val="es-ES"/>
              <w14:ligatures w14:val="none"/>
            </w:rPr>
            <w:id w:val="-137891365"/>
            <w:placeholder>
              <w:docPart w:val="58071E4E09DB40F59E1BFB3077F8B00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r w:rsidR="000D6A72" w:rsidRPr="00DD20DE" w14:paraId="11390BCB" w14:textId="77777777" w:rsidTr="00D66A17">
        <w:trPr>
          <w:trHeight w:val="20"/>
        </w:trPr>
        <w:sdt>
          <w:sdtPr>
            <w:rPr>
              <w:rFonts w:eastAsia="Calibri" w:cstheme="minorHAnsi"/>
              <w:kern w:val="0"/>
              <w:sz w:val="18"/>
              <w:szCs w:val="18"/>
              <w:lang w:val="es-ES"/>
              <w14:ligatures w14:val="none"/>
            </w:rPr>
            <w:id w:val="87896117"/>
            <w:placeholder>
              <w:docPart w:val="69869538669348FB88B5AD64218540D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bl>
    <w:p w14:paraId="422BAEB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002D313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60C6EA8B"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11"/>
      <w:headerReference w:type="default" r:id="rId12"/>
      <w:footerReference w:type="even" r:id="rId13"/>
      <w:foot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D38EA" w14:textId="77777777" w:rsidR="003122C9" w:rsidRDefault="003122C9" w:rsidP="00D66A17">
      <w:pPr>
        <w:spacing w:after="0" w:line="240" w:lineRule="auto"/>
      </w:pPr>
      <w:r>
        <w:separator/>
      </w:r>
    </w:p>
  </w:endnote>
  <w:endnote w:type="continuationSeparator" w:id="0">
    <w:p w14:paraId="0D717095" w14:textId="77777777" w:rsidR="003122C9" w:rsidRDefault="003122C9"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55309" w14:textId="77777777" w:rsidR="003122C9" w:rsidRDefault="003122C9" w:rsidP="00D66A17">
      <w:pPr>
        <w:spacing w:after="0" w:line="240" w:lineRule="auto"/>
      </w:pPr>
      <w:r>
        <w:separator/>
      </w:r>
    </w:p>
  </w:footnote>
  <w:footnote w:type="continuationSeparator" w:id="0">
    <w:p w14:paraId="426C24C6" w14:textId="77777777" w:rsidR="003122C9" w:rsidRDefault="003122C9"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06C68"/>
    <w:multiLevelType w:val="hybridMultilevel"/>
    <w:tmpl w:val="39D4FC58"/>
    <w:lvl w:ilvl="0" w:tplc="069CD16E">
      <w:start w:val="1"/>
      <w:numFmt w:val="bullet"/>
      <w:lvlText w:val="-"/>
      <w:lvlJc w:val="left"/>
      <w:pPr>
        <w:ind w:left="240" w:hanging="360"/>
      </w:pPr>
      <w:rPr>
        <w:rFonts w:ascii="Calibri" w:eastAsiaTheme="minorHAnsi" w:hAnsi="Calibri" w:cs="Calibri" w:hint="default"/>
      </w:rPr>
    </w:lvl>
    <w:lvl w:ilvl="1" w:tplc="240A0003" w:tentative="1">
      <w:start w:val="1"/>
      <w:numFmt w:val="bullet"/>
      <w:lvlText w:val="o"/>
      <w:lvlJc w:val="left"/>
      <w:pPr>
        <w:ind w:left="960" w:hanging="360"/>
      </w:pPr>
      <w:rPr>
        <w:rFonts w:ascii="Courier New" w:hAnsi="Courier New" w:cs="Courier New" w:hint="default"/>
      </w:rPr>
    </w:lvl>
    <w:lvl w:ilvl="2" w:tplc="240A0005" w:tentative="1">
      <w:start w:val="1"/>
      <w:numFmt w:val="bullet"/>
      <w:lvlText w:val=""/>
      <w:lvlJc w:val="left"/>
      <w:pPr>
        <w:ind w:left="1680" w:hanging="360"/>
      </w:pPr>
      <w:rPr>
        <w:rFonts w:ascii="Wingdings" w:hAnsi="Wingdings" w:hint="default"/>
      </w:rPr>
    </w:lvl>
    <w:lvl w:ilvl="3" w:tplc="240A0001" w:tentative="1">
      <w:start w:val="1"/>
      <w:numFmt w:val="bullet"/>
      <w:lvlText w:val=""/>
      <w:lvlJc w:val="left"/>
      <w:pPr>
        <w:ind w:left="2400" w:hanging="360"/>
      </w:pPr>
      <w:rPr>
        <w:rFonts w:ascii="Symbol" w:hAnsi="Symbol" w:hint="default"/>
      </w:rPr>
    </w:lvl>
    <w:lvl w:ilvl="4" w:tplc="240A0003" w:tentative="1">
      <w:start w:val="1"/>
      <w:numFmt w:val="bullet"/>
      <w:lvlText w:val="o"/>
      <w:lvlJc w:val="left"/>
      <w:pPr>
        <w:ind w:left="3120" w:hanging="360"/>
      </w:pPr>
      <w:rPr>
        <w:rFonts w:ascii="Courier New" w:hAnsi="Courier New" w:cs="Courier New" w:hint="default"/>
      </w:rPr>
    </w:lvl>
    <w:lvl w:ilvl="5" w:tplc="240A0005" w:tentative="1">
      <w:start w:val="1"/>
      <w:numFmt w:val="bullet"/>
      <w:lvlText w:val=""/>
      <w:lvlJc w:val="left"/>
      <w:pPr>
        <w:ind w:left="3840" w:hanging="360"/>
      </w:pPr>
      <w:rPr>
        <w:rFonts w:ascii="Wingdings" w:hAnsi="Wingdings" w:hint="default"/>
      </w:rPr>
    </w:lvl>
    <w:lvl w:ilvl="6" w:tplc="240A0001" w:tentative="1">
      <w:start w:val="1"/>
      <w:numFmt w:val="bullet"/>
      <w:lvlText w:val=""/>
      <w:lvlJc w:val="left"/>
      <w:pPr>
        <w:ind w:left="4560" w:hanging="360"/>
      </w:pPr>
      <w:rPr>
        <w:rFonts w:ascii="Symbol" w:hAnsi="Symbol" w:hint="default"/>
      </w:rPr>
    </w:lvl>
    <w:lvl w:ilvl="7" w:tplc="240A0003" w:tentative="1">
      <w:start w:val="1"/>
      <w:numFmt w:val="bullet"/>
      <w:lvlText w:val="o"/>
      <w:lvlJc w:val="left"/>
      <w:pPr>
        <w:ind w:left="5280" w:hanging="360"/>
      </w:pPr>
      <w:rPr>
        <w:rFonts w:ascii="Courier New" w:hAnsi="Courier New" w:cs="Courier New" w:hint="default"/>
      </w:rPr>
    </w:lvl>
    <w:lvl w:ilvl="8" w:tplc="240A0005" w:tentative="1">
      <w:start w:val="1"/>
      <w:numFmt w:val="bullet"/>
      <w:lvlText w:val=""/>
      <w:lvlJc w:val="left"/>
      <w:pPr>
        <w:ind w:left="6000" w:hanging="360"/>
      </w:pPr>
      <w:rPr>
        <w:rFonts w:ascii="Wingdings" w:hAnsi="Wingdings" w:hint="default"/>
      </w:rPr>
    </w:lvl>
  </w:abstractNum>
  <w:abstractNum w:abstractNumId="1" w15:restartNumberingAfterBreak="0">
    <w:nsid w:val="2A8B54CA"/>
    <w:multiLevelType w:val="multilevel"/>
    <w:tmpl w:val="314C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8D6838"/>
    <w:multiLevelType w:val="hybridMultilevel"/>
    <w:tmpl w:val="74CAFCFC"/>
    <w:lvl w:ilvl="0" w:tplc="A9ACDB60">
      <w:start w:val="2022"/>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9E10319"/>
    <w:multiLevelType w:val="multilevel"/>
    <w:tmpl w:val="E4506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B83993"/>
    <w:multiLevelType w:val="hybridMultilevel"/>
    <w:tmpl w:val="F396446A"/>
    <w:lvl w:ilvl="0" w:tplc="069CD16E">
      <w:start w:val="1"/>
      <w:numFmt w:val="bullet"/>
      <w:lvlText w:val="-"/>
      <w:lvlJc w:val="left"/>
      <w:pPr>
        <w:ind w:left="240" w:hanging="360"/>
      </w:pPr>
      <w:rPr>
        <w:rFonts w:ascii="Calibri" w:eastAsiaTheme="minorHAnsi" w:hAnsi="Calibri" w:cs="Calibri" w:hint="default"/>
      </w:rPr>
    </w:lvl>
    <w:lvl w:ilvl="1" w:tplc="240A0003" w:tentative="1">
      <w:start w:val="1"/>
      <w:numFmt w:val="bullet"/>
      <w:lvlText w:val="o"/>
      <w:lvlJc w:val="left"/>
      <w:pPr>
        <w:ind w:left="960" w:hanging="360"/>
      </w:pPr>
      <w:rPr>
        <w:rFonts w:ascii="Courier New" w:hAnsi="Courier New" w:cs="Courier New" w:hint="default"/>
      </w:rPr>
    </w:lvl>
    <w:lvl w:ilvl="2" w:tplc="240A0005" w:tentative="1">
      <w:start w:val="1"/>
      <w:numFmt w:val="bullet"/>
      <w:lvlText w:val=""/>
      <w:lvlJc w:val="left"/>
      <w:pPr>
        <w:ind w:left="1680" w:hanging="360"/>
      </w:pPr>
      <w:rPr>
        <w:rFonts w:ascii="Wingdings" w:hAnsi="Wingdings" w:hint="default"/>
      </w:rPr>
    </w:lvl>
    <w:lvl w:ilvl="3" w:tplc="240A0001" w:tentative="1">
      <w:start w:val="1"/>
      <w:numFmt w:val="bullet"/>
      <w:lvlText w:val=""/>
      <w:lvlJc w:val="left"/>
      <w:pPr>
        <w:ind w:left="2400" w:hanging="360"/>
      </w:pPr>
      <w:rPr>
        <w:rFonts w:ascii="Symbol" w:hAnsi="Symbol" w:hint="default"/>
      </w:rPr>
    </w:lvl>
    <w:lvl w:ilvl="4" w:tplc="240A0003" w:tentative="1">
      <w:start w:val="1"/>
      <w:numFmt w:val="bullet"/>
      <w:lvlText w:val="o"/>
      <w:lvlJc w:val="left"/>
      <w:pPr>
        <w:ind w:left="3120" w:hanging="360"/>
      </w:pPr>
      <w:rPr>
        <w:rFonts w:ascii="Courier New" w:hAnsi="Courier New" w:cs="Courier New" w:hint="default"/>
      </w:rPr>
    </w:lvl>
    <w:lvl w:ilvl="5" w:tplc="240A0005" w:tentative="1">
      <w:start w:val="1"/>
      <w:numFmt w:val="bullet"/>
      <w:lvlText w:val=""/>
      <w:lvlJc w:val="left"/>
      <w:pPr>
        <w:ind w:left="3840" w:hanging="360"/>
      </w:pPr>
      <w:rPr>
        <w:rFonts w:ascii="Wingdings" w:hAnsi="Wingdings" w:hint="default"/>
      </w:rPr>
    </w:lvl>
    <w:lvl w:ilvl="6" w:tplc="240A0001" w:tentative="1">
      <w:start w:val="1"/>
      <w:numFmt w:val="bullet"/>
      <w:lvlText w:val=""/>
      <w:lvlJc w:val="left"/>
      <w:pPr>
        <w:ind w:left="4560" w:hanging="360"/>
      </w:pPr>
      <w:rPr>
        <w:rFonts w:ascii="Symbol" w:hAnsi="Symbol" w:hint="default"/>
      </w:rPr>
    </w:lvl>
    <w:lvl w:ilvl="7" w:tplc="240A0003" w:tentative="1">
      <w:start w:val="1"/>
      <w:numFmt w:val="bullet"/>
      <w:lvlText w:val="o"/>
      <w:lvlJc w:val="left"/>
      <w:pPr>
        <w:ind w:left="5280" w:hanging="360"/>
      </w:pPr>
      <w:rPr>
        <w:rFonts w:ascii="Courier New" w:hAnsi="Courier New" w:cs="Courier New" w:hint="default"/>
      </w:rPr>
    </w:lvl>
    <w:lvl w:ilvl="8" w:tplc="240A0005" w:tentative="1">
      <w:start w:val="1"/>
      <w:numFmt w:val="bullet"/>
      <w:lvlText w:val=""/>
      <w:lvlJc w:val="left"/>
      <w:pPr>
        <w:ind w:left="6000" w:hanging="360"/>
      </w:pPr>
      <w:rPr>
        <w:rFonts w:ascii="Wingdings" w:hAnsi="Wingdings" w:hint="default"/>
      </w:rPr>
    </w:lvl>
  </w:abstractNum>
  <w:abstractNum w:abstractNumId="5" w15:restartNumberingAfterBreak="0">
    <w:nsid w:val="72F610E9"/>
    <w:multiLevelType w:val="hybridMultilevel"/>
    <w:tmpl w:val="F7CE5DB2"/>
    <w:lvl w:ilvl="0" w:tplc="069CD16E">
      <w:start w:val="1"/>
      <w:numFmt w:val="bullet"/>
      <w:lvlText w:val="-"/>
      <w:lvlJc w:val="left"/>
      <w:pPr>
        <w:ind w:left="1080" w:hanging="360"/>
      </w:pPr>
      <w:rPr>
        <w:rFonts w:ascii="Calibri" w:eastAsiaTheme="minorHAns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824249686">
    <w:abstractNumId w:val="1"/>
  </w:num>
  <w:num w:numId="2" w16cid:durableId="297535296">
    <w:abstractNumId w:val="2"/>
  </w:num>
  <w:num w:numId="3" w16cid:durableId="919220380">
    <w:abstractNumId w:val="3"/>
  </w:num>
  <w:num w:numId="4" w16cid:durableId="1589314509">
    <w:abstractNumId w:val="5"/>
  </w:num>
  <w:num w:numId="5" w16cid:durableId="2079133222">
    <w:abstractNumId w:val="0"/>
  </w:num>
  <w:num w:numId="6" w16cid:durableId="21110495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73634"/>
    <w:rsid w:val="00077011"/>
    <w:rsid w:val="000B5F8E"/>
    <w:rsid w:val="000D3D83"/>
    <w:rsid w:val="000D6A72"/>
    <w:rsid w:val="000F1337"/>
    <w:rsid w:val="00137144"/>
    <w:rsid w:val="001B244C"/>
    <w:rsid w:val="001D75EA"/>
    <w:rsid w:val="00214461"/>
    <w:rsid w:val="00214687"/>
    <w:rsid w:val="002312EA"/>
    <w:rsid w:val="00246127"/>
    <w:rsid w:val="00292249"/>
    <w:rsid w:val="00292828"/>
    <w:rsid w:val="00302384"/>
    <w:rsid w:val="00302D19"/>
    <w:rsid w:val="0030436F"/>
    <w:rsid w:val="003122C9"/>
    <w:rsid w:val="00323023"/>
    <w:rsid w:val="00324376"/>
    <w:rsid w:val="0036520A"/>
    <w:rsid w:val="00396664"/>
    <w:rsid w:val="00397EA5"/>
    <w:rsid w:val="00410632"/>
    <w:rsid w:val="004B4A1E"/>
    <w:rsid w:val="004B7582"/>
    <w:rsid w:val="004E4BBD"/>
    <w:rsid w:val="00512E87"/>
    <w:rsid w:val="005133CE"/>
    <w:rsid w:val="00547C78"/>
    <w:rsid w:val="00575317"/>
    <w:rsid w:val="00575CDD"/>
    <w:rsid w:val="005963DE"/>
    <w:rsid w:val="005B6A4D"/>
    <w:rsid w:val="005D0865"/>
    <w:rsid w:val="005E4C55"/>
    <w:rsid w:val="005F02EE"/>
    <w:rsid w:val="006153FE"/>
    <w:rsid w:val="006238AE"/>
    <w:rsid w:val="00642688"/>
    <w:rsid w:val="006A5510"/>
    <w:rsid w:val="007043C2"/>
    <w:rsid w:val="00754211"/>
    <w:rsid w:val="007C18C0"/>
    <w:rsid w:val="007C4587"/>
    <w:rsid w:val="007D14C2"/>
    <w:rsid w:val="00804842"/>
    <w:rsid w:val="008A11A7"/>
    <w:rsid w:val="008A3425"/>
    <w:rsid w:val="009472A2"/>
    <w:rsid w:val="00963E70"/>
    <w:rsid w:val="009B1F7B"/>
    <w:rsid w:val="00A108D7"/>
    <w:rsid w:val="00A5153D"/>
    <w:rsid w:val="00A978F8"/>
    <w:rsid w:val="00AD2B84"/>
    <w:rsid w:val="00AD7CE3"/>
    <w:rsid w:val="00B25930"/>
    <w:rsid w:val="00B424D4"/>
    <w:rsid w:val="00B54E70"/>
    <w:rsid w:val="00B558B2"/>
    <w:rsid w:val="00B77483"/>
    <w:rsid w:val="00BA2F5A"/>
    <w:rsid w:val="00BE7471"/>
    <w:rsid w:val="00C03E0F"/>
    <w:rsid w:val="00C85D65"/>
    <w:rsid w:val="00C8759C"/>
    <w:rsid w:val="00C87744"/>
    <w:rsid w:val="00CB180B"/>
    <w:rsid w:val="00D103C1"/>
    <w:rsid w:val="00D579F6"/>
    <w:rsid w:val="00D66A17"/>
    <w:rsid w:val="00D708C0"/>
    <w:rsid w:val="00D8300E"/>
    <w:rsid w:val="00DA1706"/>
    <w:rsid w:val="00DD20DE"/>
    <w:rsid w:val="00E46603"/>
    <w:rsid w:val="00E54A32"/>
    <w:rsid w:val="00E93510"/>
    <w:rsid w:val="00EB0BEB"/>
    <w:rsid w:val="00EB6593"/>
    <w:rsid w:val="00EC69E2"/>
    <w:rsid w:val="00ED66BB"/>
    <w:rsid w:val="00EE4922"/>
    <w:rsid w:val="00EF2CFB"/>
    <w:rsid w:val="00EF4561"/>
    <w:rsid w:val="00EF6B4D"/>
    <w:rsid w:val="00F04E13"/>
    <w:rsid w:val="00F561FF"/>
    <w:rsid w:val="00F62EC7"/>
    <w:rsid w:val="00FD17E5"/>
    <w:rsid w:val="00FE3B8D"/>
    <w:rsid w:val="00FE4B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table" w:styleId="Tablaconcuadrcula4-nfasis1">
    <w:name w:val="Grid Table 4 Accent 1"/>
    <w:basedOn w:val="Tablanormal"/>
    <w:uiPriority w:val="49"/>
    <w:rsid w:val="00C87744"/>
    <w:pPr>
      <w:spacing w:after="0" w:line="240" w:lineRule="auto"/>
    </w:pPr>
    <w:rPr>
      <w:rFonts w:ascii="Arial Narrow" w:eastAsia="Arial Narrow" w:hAnsi="Arial Narrow" w:cs="Times New Roman"/>
      <w:kern w:val="0"/>
      <w:sz w:val="20"/>
      <w:szCs w:val="20"/>
      <w:lang w:eastAsia="es-CO"/>
      <w14:ligatures w14:val="none"/>
    </w:rPr>
    <w:tblPr>
      <w:tblStyleRowBandSize w:val="1"/>
      <w:tblStyleColBandSize w:val="1"/>
      <w:tblBorders>
        <w:top w:val="single" w:sz="4" w:space="0" w:color="90A1CF"/>
        <w:left w:val="single" w:sz="4" w:space="0" w:color="90A1CF"/>
        <w:bottom w:val="single" w:sz="4" w:space="0" w:color="90A1CF"/>
        <w:right w:val="single" w:sz="4" w:space="0" w:color="90A1CF"/>
        <w:insideH w:val="single" w:sz="4" w:space="0" w:color="90A1CF"/>
        <w:insideV w:val="single" w:sz="4" w:space="0" w:color="90A1CF"/>
      </w:tblBorders>
    </w:tblPr>
    <w:tblStylePr w:type="firstRow">
      <w:rPr>
        <w:b/>
        <w:bCs/>
        <w:color w:val="FFFFFF"/>
      </w:rPr>
      <w:tblPr/>
      <w:tcPr>
        <w:tcBorders>
          <w:top w:val="single" w:sz="4" w:space="0" w:color="4A66AC"/>
          <w:left w:val="single" w:sz="4" w:space="0" w:color="4A66AC"/>
          <w:bottom w:val="single" w:sz="4" w:space="0" w:color="4A66AC"/>
          <w:right w:val="single" w:sz="4" w:space="0" w:color="4A66AC"/>
          <w:insideH w:val="nil"/>
          <w:insideV w:val="nil"/>
        </w:tcBorders>
        <w:shd w:val="clear" w:color="auto" w:fill="4A66AC"/>
      </w:tcPr>
    </w:tblStylePr>
    <w:tblStylePr w:type="lastRow">
      <w:rPr>
        <w:b/>
        <w:bCs/>
      </w:rPr>
      <w:tblPr/>
      <w:tcPr>
        <w:tcBorders>
          <w:top w:val="double" w:sz="4" w:space="0" w:color="4A66AC"/>
        </w:tcBorders>
      </w:tcPr>
    </w:tblStylePr>
    <w:tblStylePr w:type="firstCol">
      <w:rPr>
        <w:b/>
        <w:bCs/>
      </w:rPr>
    </w:tblStylePr>
    <w:tblStylePr w:type="lastCol">
      <w:rPr>
        <w:b/>
        <w:bCs/>
      </w:rPr>
    </w:tblStylePr>
    <w:tblStylePr w:type="band1Vert">
      <w:tblPr/>
      <w:tcPr>
        <w:shd w:val="clear" w:color="auto" w:fill="D9DFEF"/>
      </w:tcPr>
    </w:tblStylePr>
    <w:tblStylePr w:type="band1Horz">
      <w:tblPr/>
      <w:tcPr>
        <w:shd w:val="clear" w:color="auto" w:fill="D9DFEF"/>
      </w:tcPr>
    </w:tblStylePr>
  </w:style>
  <w:style w:type="character" w:styleId="Hipervnculo">
    <w:name w:val="Hyperlink"/>
    <w:basedOn w:val="Fuentedeprrafopredeter"/>
    <w:uiPriority w:val="99"/>
    <w:unhideWhenUsed/>
    <w:rsid w:val="001D75EA"/>
    <w:rPr>
      <w:color w:val="467886" w:themeColor="hyperlink"/>
      <w:u w:val="single"/>
    </w:rPr>
  </w:style>
  <w:style w:type="character" w:styleId="Mencinsinresolver">
    <w:name w:val="Unresolved Mention"/>
    <w:basedOn w:val="Fuentedeprrafopredeter"/>
    <w:uiPriority w:val="99"/>
    <w:semiHidden/>
    <w:unhideWhenUsed/>
    <w:rsid w:val="001D75EA"/>
    <w:rPr>
      <w:color w:val="605E5C"/>
      <w:shd w:val="clear" w:color="auto" w:fill="E1DFDD"/>
    </w:rPr>
  </w:style>
  <w:style w:type="character" w:styleId="Hipervnculovisitado">
    <w:name w:val="FollowedHyperlink"/>
    <w:basedOn w:val="Fuentedeprrafopredeter"/>
    <w:uiPriority w:val="99"/>
    <w:semiHidden/>
    <w:unhideWhenUsed/>
    <w:rsid w:val="001D75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83959">
      <w:bodyDiv w:val="1"/>
      <w:marLeft w:val="0"/>
      <w:marRight w:val="0"/>
      <w:marTop w:val="0"/>
      <w:marBottom w:val="0"/>
      <w:divBdr>
        <w:top w:val="none" w:sz="0" w:space="0" w:color="auto"/>
        <w:left w:val="none" w:sz="0" w:space="0" w:color="auto"/>
        <w:bottom w:val="none" w:sz="0" w:space="0" w:color="auto"/>
        <w:right w:val="none" w:sz="0" w:space="0" w:color="auto"/>
      </w:divBdr>
    </w:div>
    <w:div w:id="64300361">
      <w:bodyDiv w:val="1"/>
      <w:marLeft w:val="0"/>
      <w:marRight w:val="0"/>
      <w:marTop w:val="0"/>
      <w:marBottom w:val="0"/>
      <w:divBdr>
        <w:top w:val="none" w:sz="0" w:space="0" w:color="auto"/>
        <w:left w:val="none" w:sz="0" w:space="0" w:color="auto"/>
        <w:bottom w:val="none" w:sz="0" w:space="0" w:color="auto"/>
        <w:right w:val="none" w:sz="0" w:space="0" w:color="auto"/>
      </w:divBdr>
    </w:div>
    <w:div w:id="94788858">
      <w:bodyDiv w:val="1"/>
      <w:marLeft w:val="0"/>
      <w:marRight w:val="0"/>
      <w:marTop w:val="0"/>
      <w:marBottom w:val="0"/>
      <w:divBdr>
        <w:top w:val="none" w:sz="0" w:space="0" w:color="auto"/>
        <w:left w:val="none" w:sz="0" w:space="0" w:color="auto"/>
        <w:bottom w:val="none" w:sz="0" w:space="0" w:color="auto"/>
        <w:right w:val="none" w:sz="0" w:space="0" w:color="auto"/>
      </w:divBdr>
    </w:div>
    <w:div w:id="177736046">
      <w:bodyDiv w:val="1"/>
      <w:marLeft w:val="0"/>
      <w:marRight w:val="0"/>
      <w:marTop w:val="0"/>
      <w:marBottom w:val="0"/>
      <w:divBdr>
        <w:top w:val="none" w:sz="0" w:space="0" w:color="auto"/>
        <w:left w:val="none" w:sz="0" w:space="0" w:color="auto"/>
        <w:bottom w:val="none" w:sz="0" w:space="0" w:color="auto"/>
        <w:right w:val="none" w:sz="0" w:space="0" w:color="auto"/>
      </w:divBdr>
    </w:div>
    <w:div w:id="185024583">
      <w:bodyDiv w:val="1"/>
      <w:marLeft w:val="0"/>
      <w:marRight w:val="0"/>
      <w:marTop w:val="0"/>
      <w:marBottom w:val="0"/>
      <w:divBdr>
        <w:top w:val="none" w:sz="0" w:space="0" w:color="auto"/>
        <w:left w:val="none" w:sz="0" w:space="0" w:color="auto"/>
        <w:bottom w:val="none" w:sz="0" w:space="0" w:color="auto"/>
        <w:right w:val="none" w:sz="0" w:space="0" w:color="auto"/>
      </w:divBdr>
    </w:div>
    <w:div w:id="186217233">
      <w:bodyDiv w:val="1"/>
      <w:marLeft w:val="0"/>
      <w:marRight w:val="0"/>
      <w:marTop w:val="0"/>
      <w:marBottom w:val="0"/>
      <w:divBdr>
        <w:top w:val="none" w:sz="0" w:space="0" w:color="auto"/>
        <w:left w:val="none" w:sz="0" w:space="0" w:color="auto"/>
        <w:bottom w:val="none" w:sz="0" w:space="0" w:color="auto"/>
        <w:right w:val="none" w:sz="0" w:space="0" w:color="auto"/>
      </w:divBdr>
    </w:div>
    <w:div w:id="209846919">
      <w:bodyDiv w:val="1"/>
      <w:marLeft w:val="0"/>
      <w:marRight w:val="0"/>
      <w:marTop w:val="0"/>
      <w:marBottom w:val="0"/>
      <w:divBdr>
        <w:top w:val="none" w:sz="0" w:space="0" w:color="auto"/>
        <w:left w:val="none" w:sz="0" w:space="0" w:color="auto"/>
        <w:bottom w:val="none" w:sz="0" w:space="0" w:color="auto"/>
        <w:right w:val="none" w:sz="0" w:space="0" w:color="auto"/>
      </w:divBdr>
    </w:div>
    <w:div w:id="231474758">
      <w:bodyDiv w:val="1"/>
      <w:marLeft w:val="0"/>
      <w:marRight w:val="0"/>
      <w:marTop w:val="0"/>
      <w:marBottom w:val="0"/>
      <w:divBdr>
        <w:top w:val="none" w:sz="0" w:space="0" w:color="auto"/>
        <w:left w:val="none" w:sz="0" w:space="0" w:color="auto"/>
        <w:bottom w:val="none" w:sz="0" w:space="0" w:color="auto"/>
        <w:right w:val="none" w:sz="0" w:space="0" w:color="auto"/>
      </w:divBdr>
    </w:div>
    <w:div w:id="267812375">
      <w:bodyDiv w:val="1"/>
      <w:marLeft w:val="0"/>
      <w:marRight w:val="0"/>
      <w:marTop w:val="0"/>
      <w:marBottom w:val="0"/>
      <w:divBdr>
        <w:top w:val="none" w:sz="0" w:space="0" w:color="auto"/>
        <w:left w:val="none" w:sz="0" w:space="0" w:color="auto"/>
        <w:bottom w:val="none" w:sz="0" w:space="0" w:color="auto"/>
        <w:right w:val="none" w:sz="0" w:space="0" w:color="auto"/>
      </w:divBdr>
    </w:div>
    <w:div w:id="284819711">
      <w:bodyDiv w:val="1"/>
      <w:marLeft w:val="0"/>
      <w:marRight w:val="0"/>
      <w:marTop w:val="0"/>
      <w:marBottom w:val="0"/>
      <w:divBdr>
        <w:top w:val="none" w:sz="0" w:space="0" w:color="auto"/>
        <w:left w:val="none" w:sz="0" w:space="0" w:color="auto"/>
        <w:bottom w:val="none" w:sz="0" w:space="0" w:color="auto"/>
        <w:right w:val="none" w:sz="0" w:space="0" w:color="auto"/>
      </w:divBdr>
    </w:div>
    <w:div w:id="323751048">
      <w:bodyDiv w:val="1"/>
      <w:marLeft w:val="0"/>
      <w:marRight w:val="0"/>
      <w:marTop w:val="0"/>
      <w:marBottom w:val="0"/>
      <w:divBdr>
        <w:top w:val="none" w:sz="0" w:space="0" w:color="auto"/>
        <w:left w:val="none" w:sz="0" w:space="0" w:color="auto"/>
        <w:bottom w:val="none" w:sz="0" w:space="0" w:color="auto"/>
        <w:right w:val="none" w:sz="0" w:space="0" w:color="auto"/>
      </w:divBdr>
    </w:div>
    <w:div w:id="332295979">
      <w:bodyDiv w:val="1"/>
      <w:marLeft w:val="0"/>
      <w:marRight w:val="0"/>
      <w:marTop w:val="0"/>
      <w:marBottom w:val="0"/>
      <w:divBdr>
        <w:top w:val="none" w:sz="0" w:space="0" w:color="auto"/>
        <w:left w:val="none" w:sz="0" w:space="0" w:color="auto"/>
        <w:bottom w:val="none" w:sz="0" w:space="0" w:color="auto"/>
        <w:right w:val="none" w:sz="0" w:space="0" w:color="auto"/>
      </w:divBdr>
    </w:div>
    <w:div w:id="405418700">
      <w:bodyDiv w:val="1"/>
      <w:marLeft w:val="0"/>
      <w:marRight w:val="0"/>
      <w:marTop w:val="0"/>
      <w:marBottom w:val="0"/>
      <w:divBdr>
        <w:top w:val="none" w:sz="0" w:space="0" w:color="auto"/>
        <w:left w:val="none" w:sz="0" w:space="0" w:color="auto"/>
        <w:bottom w:val="none" w:sz="0" w:space="0" w:color="auto"/>
        <w:right w:val="none" w:sz="0" w:space="0" w:color="auto"/>
      </w:divBdr>
    </w:div>
    <w:div w:id="524178446">
      <w:bodyDiv w:val="1"/>
      <w:marLeft w:val="0"/>
      <w:marRight w:val="0"/>
      <w:marTop w:val="0"/>
      <w:marBottom w:val="0"/>
      <w:divBdr>
        <w:top w:val="none" w:sz="0" w:space="0" w:color="auto"/>
        <w:left w:val="none" w:sz="0" w:space="0" w:color="auto"/>
        <w:bottom w:val="none" w:sz="0" w:space="0" w:color="auto"/>
        <w:right w:val="none" w:sz="0" w:space="0" w:color="auto"/>
      </w:divBdr>
    </w:div>
    <w:div w:id="541018597">
      <w:bodyDiv w:val="1"/>
      <w:marLeft w:val="0"/>
      <w:marRight w:val="0"/>
      <w:marTop w:val="0"/>
      <w:marBottom w:val="0"/>
      <w:divBdr>
        <w:top w:val="none" w:sz="0" w:space="0" w:color="auto"/>
        <w:left w:val="none" w:sz="0" w:space="0" w:color="auto"/>
        <w:bottom w:val="none" w:sz="0" w:space="0" w:color="auto"/>
        <w:right w:val="none" w:sz="0" w:space="0" w:color="auto"/>
      </w:divBdr>
    </w:div>
    <w:div w:id="597371556">
      <w:bodyDiv w:val="1"/>
      <w:marLeft w:val="0"/>
      <w:marRight w:val="0"/>
      <w:marTop w:val="0"/>
      <w:marBottom w:val="0"/>
      <w:divBdr>
        <w:top w:val="none" w:sz="0" w:space="0" w:color="auto"/>
        <w:left w:val="none" w:sz="0" w:space="0" w:color="auto"/>
        <w:bottom w:val="none" w:sz="0" w:space="0" w:color="auto"/>
        <w:right w:val="none" w:sz="0" w:space="0" w:color="auto"/>
      </w:divBdr>
    </w:div>
    <w:div w:id="756051157">
      <w:bodyDiv w:val="1"/>
      <w:marLeft w:val="0"/>
      <w:marRight w:val="0"/>
      <w:marTop w:val="0"/>
      <w:marBottom w:val="0"/>
      <w:divBdr>
        <w:top w:val="none" w:sz="0" w:space="0" w:color="auto"/>
        <w:left w:val="none" w:sz="0" w:space="0" w:color="auto"/>
        <w:bottom w:val="none" w:sz="0" w:space="0" w:color="auto"/>
        <w:right w:val="none" w:sz="0" w:space="0" w:color="auto"/>
      </w:divBdr>
    </w:div>
    <w:div w:id="797721870">
      <w:bodyDiv w:val="1"/>
      <w:marLeft w:val="0"/>
      <w:marRight w:val="0"/>
      <w:marTop w:val="0"/>
      <w:marBottom w:val="0"/>
      <w:divBdr>
        <w:top w:val="none" w:sz="0" w:space="0" w:color="auto"/>
        <w:left w:val="none" w:sz="0" w:space="0" w:color="auto"/>
        <w:bottom w:val="none" w:sz="0" w:space="0" w:color="auto"/>
        <w:right w:val="none" w:sz="0" w:space="0" w:color="auto"/>
      </w:divBdr>
    </w:div>
    <w:div w:id="868374161">
      <w:bodyDiv w:val="1"/>
      <w:marLeft w:val="0"/>
      <w:marRight w:val="0"/>
      <w:marTop w:val="0"/>
      <w:marBottom w:val="0"/>
      <w:divBdr>
        <w:top w:val="none" w:sz="0" w:space="0" w:color="auto"/>
        <w:left w:val="none" w:sz="0" w:space="0" w:color="auto"/>
        <w:bottom w:val="none" w:sz="0" w:space="0" w:color="auto"/>
        <w:right w:val="none" w:sz="0" w:space="0" w:color="auto"/>
      </w:divBdr>
    </w:div>
    <w:div w:id="869950799">
      <w:bodyDiv w:val="1"/>
      <w:marLeft w:val="0"/>
      <w:marRight w:val="0"/>
      <w:marTop w:val="0"/>
      <w:marBottom w:val="0"/>
      <w:divBdr>
        <w:top w:val="none" w:sz="0" w:space="0" w:color="auto"/>
        <w:left w:val="none" w:sz="0" w:space="0" w:color="auto"/>
        <w:bottom w:val="none" w:sz="0" w:space="0" w:color="auto"/>
        <w:right w:val="none" w:sz="0" w:space="0" w:color="auto"/>
      </w:divBdr>
    </w:div>
    <w:div w:id="983772692">
      <w:bodyDiv w:val="1"/>
      <w:marLeft w:val="0"/>
      <w:marRight w:val="0"/>
      <w:marTop w:val="0"/>
      <w:marBottom w:val="0"/>
      <w:divBdr>
        <w:top w:val="none" w:sz="0" w:space="0" w:color="auto"/>
        <w:left w:val="none" w:sz="0" w:space="0" w:color="auto"/>
        <w:bottom w:val="none" w:sz="0" w:space="0" w:color="auto"/>
        <w:right w:val="none" w:sz="0" w:space="0" w:color="auto"/>
      </w:divBdr>
    </w:div>
    <w:div w:id="987828145">
      <w:bodyDiv w:val="1"/>
      <w:marLeft w:val="0"/>
      <w:marRight w:val="0"/>
      <w:marTop w:val="0"/>
      <w:marBottom w:val="0"/>
      <w:divBdr>
        <w:top w:val="none" w:sz="0" w:space="0" w:color="auto"/>
        <w:left w:val="none" w:sz="0" w:space="0" w:color="auto"/>
        <w:bottom w:val="none" w:sz="0" w:space="0" w:color="auto"/>
        <w:right w:val="none" w:sz="0" w:space="0" w:color="auto"/>
      </w:divBdr>
    </w:div>
    <w:div w:id="1008601994">
      <w:bodyDiv w:val="1"/>
      <w:marLeft w:val="0"/>
      <w:marRight w:val="0"/>
      <w:marTop w:val="0"/>
      <w:marBottom w:val="0"/>
      <w:divBdr>
        <w:top w:val="none" w:sz="0" w:space="0" w:color="auto"/>
        <w:left w:val="none" w:sz="0" w:space="0" w:color="auto"/>
        <w:bottom w:val="none" w:sz="0" w:space="0" w:color="auto"/>
        <w:right w:val="none" w:sz="0" w:space="0" w:color="auto"/>
      </w:divBdr>
    </w:div>
    <w:div w:id="1071541296">
      <w:bodyDiv w:val="1"/>
      <w:marLeft w:val="0"/>
      <w:marRight w:val="0"/>
      <w:marTop w:val="0"/>
      <w:marBottom w:val="0"/>
      <w:divBdr>
        <w:top w:val="none" w:sz="0" w:space="0" w:color="auto"/>
        <w:left w:val="none" w:sz="0" w:space="0" w:color="auto"/>
        <w:bottom w:val="none" w:sz="0" w:space="0" w:color="auto"/>
        <w:right w:val="none" w:sz="0" w:space="0" w:color="auto"/>
      </w:divBdr>
    </w:div>
    <w:div w:id="1132290760">
      <w:bodyDiv w:val="1"/>
      <w:marLeft w:val="0"/>
      <w:marRight w:val="0"/>
      <w:marTop w:val="0"/>
      <w:marBottom w:val="0"/>
      <w:divBdr>
        <w:top w:val="none" w:sz="0" w:space="0" w:color="auto"/>
        <w:left w:val="none" w:sz="0" w:space="0" w:color="auto"/>
        <w:bottom w:val="none" w:sz="0" w:space="0" w:color="auto"/>
        <w:right w:val="none" w:sz="0" w:space="0" w:color="auto"/>
      </w:divBdr>
    </w:div>
    <w:div w:id="1194345869">
      <w:bodyDiv w:val="1"/>
      <w:marLeft w:val="0"/>
      <w:marRight w:val="0"/>
      <w:marTop w:val="0"/>
      <w:marBottom w:val="0"/>
      <w:divBdr>
        <w:top w:val="none" w:sz="0" w:space="0" w:color="auto"/>
        <w:left w:val="none" w:sz="0" w:space="0" w:color="auto"/>
        <w:bottom w:val="none" w:sz="0" w:space="0" w:color="auto"/>
        <w:right w:val="none" w:sz="0" w:space="0" w:color="auto"/>
      </w:divBdr>
    </w:div>
    <w:div w:id="1316253194">
      <w:bodyDiv w:val="1"/>
      <w:marLeft w:val="0"/>
      <w:marRight w:val="0"/>
      <w:marTop w:val="0"/>
      <w:marBottom w:val="0"/>
      <w:divBdr>
        <w:top w:val="none" w:sz="0" w:space="0" w:color="auto"/>
        <w:left w:val="none" w:sz="0" w:space="0" w:color="auto"/>
        <w:bottom w:val="none" w:sz="0" w:space="0" w:color="auto"/>
        <w:right w:val="none" w:sz="0" w:space="0" w:color="auto"/>
      </w:divBdr>
    </w:div>
    <w:div w:id="1360665294">
      <w:bodyDiv w:val="1"/>
      <w:marLeft w:val="0"/>
      <w:marRight w:val="0"/>
      <w:marTop w:val="0"/>
      <w:marBottom w:val="0"/>
      <w:divBdr>
        <w:top w:val="none" w:sz="0" w:space="0" w:color="auto"/>
        <w:left w:val="none" w:sz="0" w:space="0" w:color="auto"/>
        <w:bottom w:val="none" w:sz="0" w:space="0" w:color="auto"/>
        <w:right w:val="none" w:sz="0" w:space="0" w:color="auto"/>
      </w:divBdr>
    </w:div>
    <w:div w:id="1390885167">
      <w:bodyDiv w:val="1"/>
      <w:marLeft w:val="0"/>
      <w:marRight w:val="0"/>
      <w:marTop w:val="0"/>
      <w:marBottom w:val="0"/>
      <w:divBdr>
        <w:top w:val="none" w:sz="0" w:space="0" w:color="auto"/>
        <w:left w:val="none" w:sz="0" w:space="0" w:color="auto"/>
        <w:bottom w:val="none" w:sz="0" w:space="0" w:color="auto"/>
        <w:right w:val="none" w:sz="0" w:space="0" w:color="auto"/>
      </w:divBdr>
    </w:div>
    <w:div w:id="1397167969">
      <w:bodyDiv w:val="1"/>
      <w:marLeft w:val="0"/>
      <w:marRight w:val="0"/>
      <w:marTop w:val="0"/>
      <w:marBottom w:val="0"/>
      <w:divBdr>
        <w:top w:val="none" w:sz="0" w:space="0" w:color="auto"/>
        <w:left w:val="none" w:sz="0" w:space="0" w:color="auto"/>
        <w:bottom w:val="none" w:sz="0" w:space="0" w:color="auto"/>
        <w:right w:val="none" w:sz="0" w:space="0" w:color="auto"/>
      </w:divBdr>
    </w:div>
    <w:div w:id="1466237250">
      <w:bodyDiv w:val="1"/>
      <w:marLeft w:val="0"/>
      <w:marRight w:val="0"/>
      <w:marTop w:val="0"/>
      <w:marBottom w:val="0"/>
      <w:divBdr>
        <w:top w:val="none" w:sz="0" w:space="0" w:color="auto"/>
        <w:left w:val="none" w:sz="0" w:space="0" w:color="auto"/>
        <w:bottom w:val="none" w:sz="0" w:space="0" w:color="auto"/>
        <w:right w:val="none" w:sz="0" w:space="0" w:color="auto"/>
      </w:divBdr>
    </w:div>
    <w:div w:id="1467963784">
      <w:bodyDiv w:val="1"/>
      <w:marLeft w:val="0"/>
      <w:marRight w:val="0"/>
      <w:marTop w:val="0"/>
      <w:marBottom w:val="0"/>
      <w:divBdr>
        <w:top w:val="none" w:sz="0" w:space="0" w:color="auto"/>
        <w:left w:val="none" w:sz="0" w:space="0" w:color="auto"/>
        <w:bottom w:val="none" w:sz="0" w:space="0" w:color="auto"/>
        <w:right w:val="none" w:sz="0" w:space="0" w:color="auto"/>
      </w:divBdr>
    </w:div>
    <w:div w:id="1486243369">
      <w:bodyDiv w:val="1"/>
      <w:marLeft w:val="0"/>
      <w:marRight w:val="0"/>
      <w:marTop w:val="0"/>
      <w:marBottom w:val="0"/>
      <w:divBdr>
        <w:top w:val="none" w:sz="0" w:space="0" w:color="auto"/>
        <w:left w:val="none" w:sz="0" w:space="0" w:color="auto"/>
        <w:bottom w:val="none" w:sz="0" w:space="0" w:color="auto"/>
        <w:right w:val="none" w:sz="0" w:space="0" w:color="auto"/>
      </w:divBdr>
    </w:div>
    <w:div w:id="1547989817">
      <w:bodyDiv w:val="1"/>
      <w:marLeft w:val="0"/>
      <w:marRight w:val="0"/>
      <w:marTop w:val="0"/>
      <w:marBottom w:val="0"/>
      <w:divBdr>
        <w:top w:val="none" w:sz="0" w:space="0" w:color="auto"/>
        <w:left w:val="none" w:sz="0" w:space="0" w:color="auto"/>
        <w:bottom w:val="none" w:sz="0" w:space="0" w:color="auto"/>
        <w:right w:val="none" w:sz="0" w:space="0" w:color="auto"/>
      </w:divBdr>
    </w:div>
    <w:div w:id="1566144717">
      <w:bodyDiv w:val="1"/>
      <w:marLeft w:val="0"/>
      <w:marRight w:val="0"/>
      <w:marTop w:val="0"/>
      <w:marBottom w:val="0"/>
      <w:divBdr>
        <w:top w:val="none" w:sz="0" w:space="0" w:color="auto"/>
        <w:left w:val="none" w:sz="0" w:space="0" w:color="auto"/>
        <w:bottom w:val="none" w:sz="0" w:space="0" w:color="auto"/>
        <w:right w:val="none" w:sz="0" w:space="0" w:color="auto"/>
      </w:divBdr>
      <w:divsChild>
        <w:div w:id="1625574253">
          <w:marLeft w:val="480"/>
          <w:marRight w:val="0"/>
          <w:marTop w:val="0"/>
          <w:marBottom w:val="0"/>
          <w:divBdr>
            <w:top w:val="none" w:sz="0" w:space="0" w:color="auto"/>
            <w:left w:val="none" w:sz="0" w:space="0" w:color="auto"/>
            <w:bottom w:val="none" w:sz="0" w:space="0" w:color="auto"/>
            <w:right w:val="none" w:sz="0" w:space="0" w:color="auto"/>
          </w:divBdr>
        </w:div>
        <w:div w:id="209609598">
          <w:marLeft w:val="480"/>
          <w:marRight w:val="0"/>
          <w:marTop w:val="0"/>
          <w:marBottom w:val="0"/>
          <w:divBdr>
            <w:top w:val="none" w:sz="0" w:space="0" w:color="auto"/>
            <w:left w:val="none" w:sz="0" w:space="0" w:color="auto"/>
            <w:bottom w:val="none" w:sz="0" w:space="0" w:color="auto"/>
            <w:right w:val="none" w:sz="0" w:space="0" w:color="auto"/>
          </w:divBdr>
        </w:div>
        <w:div w:id="1163930633">
          <w:marLeft w:val="480"/>
          <w:marRight w:val="0"/>
          <w:marTop w:val="0"/>
          <w:marBottom w:val="0"/>
          <w:divBdr>
            <w:top w:val="none" w:sz="0" w:space="0" w:color="auto"/>
            <w:left w:val="none" w:sz="0" w:space="0" w:color="auto"/>
            <w:bottom w:val="none" w:sz="0" w:space="0" w:color="auto"/>
            <w:right w:val="none" w:sz="0" w:space="0" w:color="auto"/>
          </w:divBdr>
        </w:div>
        <w:div w:id="1459059077">
          <w:marLeft w:val="480"/>
          <w:marRight w:val="0"/>
          <w:marTop w:val="0"/>
          <w:marBottom w:val="0"/>
          <w:divBdr>
            <w:top w:val="none" w:sz="0" w:space="0" w:color="auto"/>
            <w:left w:val="none" w:sz="0" w:space="0" w:color="auto"/>
            <w:bottom w:val="none" w:sz="0" w:space="0" w:color="auto"/>
            <w:right w:val="none" w:sz="0" w:space="0" w:color="auto"/>
          </w:divBdr>
          <w:divsChild>
            <w:div w:id="1096245604">
              <w:marLeft w:val="0"/>
              <w:marRight w:val="0"/>
              <w:marTop w:val="0"/>
              <w:marBottom w:val="0"/>
              <w:divBdr>
                <w:top w:val="none" w:sz="0" w:space="0" w:color="auto"/>
                <w:left w:val="none" w:sz="0" w:space="0" w:color="auto"/>
                <w:bottom w:val="none" w:sz="0" w:space="0" w:color="auto"/>
                <w:right w:val="none" w:sz="0" w:space="0" w:color="auto"/>
              </w:divBdr>
              <w:divsChild>
                <w:div w:id="1673753499">
                  <w:marLeft w:val="480"/>
                  <w:marRight w:val="0"/>
                  <w:marTop w:val="0"/>
                  <w:marBottom w:val="0"/>
                  <w:divBdr>
                    <w:top w:val="none" w:sz="0" w:space="0" w:color="auto"/>
                    <w:left w:val="none" w:sz="0" w:space="0" w:color="auto"/>
                    <w:bottom w:val="none" w:sz="0" w:space="0" w:color="auto"/>
                    <w:right w:val="none" w:sz="0" w:space="0" w:color="auto"/>
                  </w:divBdr>
                </w:div>
                <w:div w:id="437720908">
                  <w:marLeft w:val="480"/>
                  <w:marRight w:val="0"/>
                  <w:marTop w:val="0"/>
                  <w:marBottom w:val="0"/>
                  <w:divBdr>
                    <w:top w:val="none" w:sz="0" w:space="0" w:color="auto"/>
                    <w:left w:val="none" w:sz="0" w:space="0" w:color="auto"/>
                    <w:bottom w:val="none" w:sz="0" w:space="0" w:color="auto"/>
                    <w:right w:val="none" w:sz="0" w:space="0" w:color="auto"/>
                  </w:divBdr>
                </w:div>
                <w:div w:id="585305335">
                  <w:marLeft w:val="480"/>
                  <w:marRight w:val="0"/>
                  <w:marTop w:val="0"/>
                  <w:marBottom w:val="0"/>
                  <w:divBdr>
                    <w:top w:val="none" w:sz="0" w:space="0" w:color="auto"/>
                    <w:left w:val="none" w:sz="0" w:space="0" w:color="auto"/>
                    <w:bottom w:val="none" w:sz="0" w:space="0" w:color="auto"/>
                    <w:right w:val="none" w:sz="0" w:space="0" w:color="auto"/>
                  </w:divBdr>
                </w:div>
                <w:div w:id="883447273">
                  <w:marLeft w:val="480"/>
                  <w:marRight w:val="0"/>
                  <w:marTop w:val="0"/>
                  <w:marBottom w:val="0"/>
                  <w:divBdr>
                    <w:top w:val="none" w:sz="0" w:space="0" w:color="auto"/>
                    <w:left w:val="none" w:sz="0" w:space="0" w:color="auto"/>
                    <w:bottom w:val="none" w:sz="0" w:space="0" w:color="auto"/>
                    <w:right w:val="none" w:sz="0" w:space="0" w:color="auto"/>
                  </w:divBdr>
                </w:div>
              </w:divsChild>
            </w:div>
            <w:div w:id="528683929">
              <w:marLeft w:val="0"/>
              <w:marRight w:val="0"/>
              <w:marTop w:val="0"/>
              <w:marBottom w:val="0"/>
              <w:divBdr>
                <w:top w:val="none" w:sz="0" w:space="0" w:color="auto"/>
                <w:left w:val="none" w:sz="0" w:space="0" w:color="auto"/>
                <w:bottom w:val="none" w:sz="0" w:space="0" w:color="auto"/>
                <w:right w:val="none" w:sz="0" w:space="0" w:color="auto"/>
              </w:divBdr>
              <w:divsChild>
                <w:div w:id="741098270">
                  <w:marLeft w:val="480"/>
                  <w:marRight w:val="0"/>
                  <w:marTop w:val="0"/>
                  <w:marBottom w:val="0"/>
                  <w:divBdr>
                    <w:top w:val="none" w:sz="0" w:space="0" w:color="auto"/>
                    <w:left w:val="none" w:sz="0" w:space="0" w:color="auto"/>
                    <w:bottom w:val="none" w:sz="0" w:space="0" w:color="auto"/>
                    <w:right w:val="none" w:sz="0" w:space="0" w:color="auto"/>
                  </w:divBdr>
                </w:div>
                <w:div w:id="902448865">
                  <w:marLeft w:val="480"/>
                  <w:marRight w:val="0"/>
                  <w:marTop w:val="0"/>
                  <w:marBottom w:val="0"/>
                  <w:divBdr>
                    <w:top w:val="none" w:sz="0" w:space="0" w:color="auto"/>
                    <w:left w:val="none" w:sz="0" w:space="0" w:color="auto"/>
                    <w:bottom w:val="none" w:sz="0" w:space="0" w:color="auto"/>
                    <w:right w:val="none" w:sz="0" w:space="0" w:color="auto"/>
                  </w:divBdr>
                </w:div>
                <w:div w:id="612131380">
                  <w:marLeft w:val="480"/>
                  <w:marRight w:val="0"/>
                  <w:marTop w:val="0"/>
                  <w:marBottom w:val="0"/>
                  <w:divBdr>
                    <w:top w:val="none" w:sz="0" w:space="0" w:color="auto"/>
                    <w:left w:val="none" w:sz="0" w:space="0" w:color="auto"/>
                    <w:bottom w:val="none" w:sz="0" w:space="0" w:color="auto"/>
                    <w:right w:val="none" w:sz="0" w:space="0" w:color="auto"/>
                  </w:divBdr>
                </w:div>
                <w:div w:id="562109708">
                  <w:marLeft w:val="480"/>
                  <w:marRight w:val="0"/>
                  <w:marTop w:val="0"/>
                  <w:marBottom w:val="0"/>
                  <w:divBdr>
                    <w:top w:val="none" w:sz="0" w:space="0" w:color="auto"/>
                    <w:left w:val="none" w:sz="0" w:space="0" w:color="auto"/>
                    <w:bottom w:val="none" w:sz="0" w:space="0" w:color="auto"/>
                    <w:right w:val="none" w:sz="0" w:space="0" w:color="auto"/>
                  </w:divBdr>
                </w:div>
              </w:divsChild>
            </w:div>
            <w:div w:id="226964505">
              <w:marLeft w:val="0"/>
              <w:marRight w:val="0"/>
              <w:marTop w:val="0"/>
              <w:marBottom w:val="0"/>
              <w:divBdr>
                <w:top w:val="none" w:sz="0" w:space="0" w:color="auto"/>
                <w:left w:val="none" w:sz="0" w:space="0" w:color="auto"/>
                <w:bottom w:val="none" w:sz="0" w:space="0" w:color="auto"/>
                <w:right w:val="none" w:sz="0" w:space="0" w:color="auto"/>
              </w:divBdr>
              <w:divsChild>
                <w:div w:id="749040668">
                  <w:marLeft w:val="480"/>
                  <w:marRight w:val="0"/>
                  <w:marTop w:val="0"/>
                  <w:marBottom w:val="0"/>
                  <w:divBdr>
                    <w:top w:val="none" w:sz="0" w:space="0" w:color="auto"/>
                    <w:left w:val="none" w:sz="0" w:space="0" w:color="auto"/>
                    <w:bottom w:val="none" w:sz="0" w:space="0" w:color="auto"/>
                    <w:right w:val="none" w:sz="0" w:space="0" w:color="auto"/>
                  </w:divBdr>
                </w:div>
                <w:div w:id="1506168601">
                  <w:marLeft w:val="480"/>
                  <w:marRight w:val="0"/>
                  <w:marTop w:val="0"/>
                  <w:marBottom w:val="0"/>
                  <w:divBdr>
                    <w:top w:val="none" w:sz="0" w:space="0" w:color="auto"/>
                    <w:left w:val="none" w:sz="0" w:space="0" w:color="auto"/>
                    <w:bottom w:val="none" w:sz="0" w:space="0" w:color="auto"/>
                    <w:right w:val="none" w:sz="0" w:space="0" w:color="auto"/>
                  </w:divBdr>
                </w:div>
                <w:div w:id="2098400393">
                  <w:marLeft w:val="480"/>
                  <w:marRight w:val="0"/>
                  <w:marTop w:val="0"/>
                  <w:marBottom w:val="0"/>
                  <w:divBdr>
                    <w:top w:val="none" w:sz="0" w:space="0" w:color="auto"/>
                    <w:left w:val="none" w:sz="0" w:space="0" w:color="auto"/>
                    <w:bottom w:val="none" w:sz="0" w:space="0" w:color="auto"/>
                    <w:right w:val="none" w:sz="0" w:space="0" w:color="auto"/>
                  </w:divBdr>
                </w:div>
                <w:div w:id="2071878792">
                  <w:marLeft w:val="480"/>
                  <w:marRight w:val="0"/>
                  <w:marTop w:val="0"/>
                  <w:marBottom w:val="0"/>
                  <w:divBdr>
                    <w:top w:val="none" w:sz="0" w:space="0" w:color="auto"/>
                    <w:left w:val="none" w:sz="0" w:space="0" w:color="auto"/>
                    <w:bottom w:val="none" w:sz="0" w:space="0" w:color="auto"/>
                    <w:right w:val="none" w:sz="0" w:space="0" w:color="auto"/>
                  </w:divBdr>
                </w:div>
              </w:divsChild>
            </w:div>
            <w:div w:id="1104497591">
              <w:marLeft w:val="0"/>
              <w:marRight w:val="0"/>
              <w:marTop w:val="0"/>
              <w:marBottom w:val="0"/>
              <w:divBdr>
                <w:top w:val="none" w:sz="0" w:space="0" w:color="auto"/>
                <w:left w:val="none" w:sz="0" w:space="0" w:color="auto"/>
                <w:bottom w:val="none" w:sz="0" w:space="0" w:color="auto"/>
                <w:right w:val="none" w:sz="0" w:space="0" w:color="auto"/>
              </w:divBdr>
              <w:divsChild>
                <w:div w:id="18164469">
                  <w:marLeft w:val="480"/>
                  <w:marRight w:val="0"/>
                  <w:marTop w:val="0"/>
                  <w:marBottom w:val="0"/>
                  <w:divBdr>
                    <w:top w:val="none" w:sz="0" w:space="0" w:color="auto"/>
                    <w:left w:val="none" w:sz="0" w:space="0" w:color="auto"/>
                    <w:bottom w:val="none" w:sz="0" w:space="0" w:color="auto"/>
                    <w:right w:val="none" w:sz="0" w:space="0" w:color="auto"/>
                  </w:divBdr>
                </w:div>
                <w:div w:id="115177825">
                  <w:marLeft w:val="480"/>
                  <w:marRight w:val="0"/>
                  <w:marTop w:val="0"/>
                  <w:marBottom w:val="0"/>
                  <w:divBdr>
                    <w:top w:val="none" w:sz="0" w:space="0" w:color="auto"/>
                    <w:left w:val="none" w:sz="0" w:space="0" w:color="auto"/>
                    <w:bottom w:val="none" w:sz="0" w:space="0" w:color="auto"/>
                    <w:right w:val="none" w:sz="0" w:space="0" w:color="auto"/>
                  </w:divBdr>
                </w:div>
                <w:div w:id="1119177438">
                  <w:marLeft w:val="480"/>
                  <w:marRight w:val="0"/>
                  <w:marTop w:val="0"/>
                  <w:marBottom w:val="0"/>
                  <w:divBdr>
                    <w:top w:val="none" w:sz="0" w:space="0" w:color="auto"/>
                    <w:left w:val="none" w:sz="0" w:space="0" w:color="auto"/>
                    <w:bottom w:val="none" w:sz="0" w:space="0" w:color="auto"/>
                    <w:right w:val="none" w:sz="0" w:space="0" w:color="auto"/>
                  </w:divBdr>
                </w:div>
                <w:div w:id="541406381">
                  <w:marLeft w:val="480"/>
                  <w:marRight w:val="0"/>
                  <w:marTop w:val="0"/>
                  <w:marBottom w:val="0"/>
                  <w:divBdr>
                    <w:top w:val="none" w:sz="0" w:space="0" w:color="auto"/>
                    <w:left w:val="none" w:sz="0" w:space="0" w:color="auto"/>
                    <w:bottom w:val="none" w:sz="0" w:space="0" w:color="auto"/>
                    <w:right w:val="none" w:sz="0" w:space="0" w:color="auto"/>
                  </w:divBdr>
                </w:div>
              </w:divsChild>
            </w:div>
            <w:div w:id="1209344154">
              <w:marLeft w:val="0"/>
              <w:marRight w:val="0"/>
              <w:marTop w:val="0"/>
              <w:marBottom w:val="0"/>
              <w:divBdr>
                <w:top w:val="none" w:sz="0" w:space="0" w:color="auto"/>
                <w:left w:val="none" w:sz="0" w:space="0" w:color="auto"/>
                <w:bottom w:val="none" w:sz="0" w:space="0" w:color="auto"/>
                <w:right w:val="none" w:sz="0" w:space="0" w:color="auto"/>
              </w:divBdr>
              <w:divsChild>
                <w:div w:id="395738492">
                  <w:marLeft w:val="480"/>
                  <w:marRight w:val="0"/>
                  <w:marTop w:val="0"/>
                  <w:marBottom w:val="0"/>
                  <w:divBdr>
                    <w:top w:val="none" w:sz="0" w:space="0" w:color="auto"/>
                    <w:left w:val="none" w:sz="0" w:space="0" w:color="auto"/>
                    <w:bottom w:val="none" w:sz="0" w:space="0" w:color="auto"/>
                    <w:right w:val="none" w:sz="0" w:space="0" w:color="auto"/>
                  </w:divBdr>
                </w:div>
                <w:div w:id="1406491480">
                  <w:marLeft w:val="480"/>
                  <w:marRight w:val="0"/>
                  <w:marTop w:val="0"/>
                  <w:marBottom w:val="0"/>
                  <w:divBdr>
                    <w:top w:val="none" w:sz="0" w:space="0" w:color="auto"/>
                    <w:left w:val="none" w:sz="0" w:space="0" w:color="auto"/>
                    <w:bottom w:val="none" w:sz="0" w:space="0" w:color="auto"/>
                    <w:right w:val="none" w:sz="0" w:space="0" w:color="auto"/>
                  </w:divBdr>
                </w:div>
                <w:div w:id="1404059696">
                  <w:marLeft w:val="480"/>
                  <w:marRight w:val="0"/>
                  <w:marTop w:val="0"/>
                  <w:marBottom w:val="0"/>
                  <w:divBdr>
                    <w:top w:val="none" w:sz="0" w:space="0" w:color="auto"/>
                    <w:left w:val="none" w:sz="0" w:space="0" w:color="auto"/>
                    <w:bottom w:val="none" w:sz="0" w:space="0" w:color="auto"/>
                    <w:right w:val="none" w:sz="0" w:space="0" w:color="auto"/>
                  </w:divBdr>
                </w:div>
                <w:div w:id="897204948">
                  <w:marLeft w:val="480"/>
                  <w:marRight w:val="0"/>
                  <w:marTop w:val="0"/>
                  <w:marBottom w:val="0"/>
                  <w:divBdr>
                    <w:top w:val="none" w:sz="0" w:space="0" w:color="auto"/>
                    <w:left w:val="none" w:sz="0" w:space="0" w:color="auto"/>
                    <w:bottom w:val="none" w:sz="0" w:space="0" w:color="auto"/>
                    <w:right w:val="none" w:sz="0" w:space="0" w:color="auto"/>
                  </w:divBdr>
                </w:div>
              </w:divsChild>
            </w:div>
            <w:div w:id="678191086">
              <w:marLeft w:val="0"/>
              <w:marRight w:val="0"/>
              <w:marTop w:val="0"/>
              <w:marBottom w:val="0"/>
              <w:divBdr>
                <w:top w:val="none" w:sz="0" w:space="0" w:color="auto"/>
                <w:left w:val="none" w:sz="0" w:space="0" w:color="auto"/>
                <w:bottom w:val="none" w:sz="0" w:space="0" w:color="auto"/>
                <w:right w:val="none" w:sz="0" w:space="0" w:color="auto"/>
              </w:divBdr>
              <w:divsChild>
                <w:div w:id="1681813038">
                  <w:marLeft w:val="480"/>
                  <w:marRight w:val="0"/>
                  <w:marTop w:val="0"/>
                  <w:marBottom w:val="0"/>
                  <w:divBdr>
                    <w:top w:val="none" w:sz="0" w:space="0" w:color="auto"/>
                    <w:left w:val="none" w:sz="0" w:space="0" w:color="auto"/>
                    <w:bottom w:val="none" w:sz="0" w:space="0" w:color="auto"/>
                    <w:right w:val="none" w:sz="0" w:space="0" w:color="auto"/>
                  </w:divBdr>
                </w:div>
                <w:div w:id="538476241">
                  <w:marLeft w:val="480"/>
                  <w:marRight w:val="0"/>
                  <w:marTop w:val="0"/>
                  <w:marBottom w:val="0"/>
                  <w:divBdr>
                    <w:top w:val="none" w:sz="0" w:space="0" w:color="auto"/>
                    <w:left w:val="none" w:sz="0" w:space="0" w:color="auto"/>
                    <w:bottom w:val="none" w:sz="0" w:space="0" w:color="auto"/>
                    <w:right w:val="none" w:sz="0" w:space="0" w:color="auto"/>
                  </w:divBdr>
                </w:div>
                <w:div w:id="829909572">
                  <w:marLeft w:val="480"/>
                  <w:marRight w:val="0"/>
                  <w:marTop w:val="0"/>
                  <w:marBottom w:val="0"/>
                  <w:divBdr>
                    <w:top w:val="none" w:sz="0" w:space="0" w:color="auto"/>
                    <w:left w:val="none" w:sz="0" w:space="0" w:color="auto"/>
                    <w:bottom w:val="none" w:sz="0" w:space="0" w:color="auto"/>
                    <w:right w:val="none" w:sz="0" w:space="0" w:color="auto"/>
                  </w:divBdr>
                </w:div>
                <w:div w:id="1189221372">
                  <w:marLeft w:val="480"/>
                  <w:marRight w:val="0"/>
                  <w:marTop w:val="0"/>
                  <w:marBottom w:val="0"/>
                  <w:divBdr>
                    <w:top w:val="none" w:sz="0" w:space="0" w:color="auto"/>
                    <w:left w:val="none" w:sz="0" w:space="0" w:color="auto"/>
                    <w:bottom w:val="none" w:sz="0" w:space="0" w:color="auto"/>
                    <w:right w:val="none" w:sz="0" w:space="0" w:color="auto"/>
                  </w:divBdr>
                </w:div>
              </w:divsChild>
            </w:div>
            <w:div w:id="1997951931">
              <w:marLeft w:val="0"/>
              <w:marRight w:val="0"/>
              <w:marTop w:val="0"/>
              <w:marBottom w:val="0"/>
              <w:divBdr>
                <w:top w:val="none" w:sz="0" w:space="0" w:color="auto"/>
                <w:left w:val="none" w:sz="0" w:space="0" w:color="auto"/>
                <w:bottom w:val="none" w:sz="0" w:space="0" w:color="auto"/>
                <w:right w:val="none" w:sz="0" w:space="0" w:color="auto"/>
              </w:divBdr>
              <w:divsChild>
                <w:div w:id="1518614618">
                  <w:marLeft w:val="480"/>
                  <w:marRight w:val="0"/>
                  <w:marTop w:val="0"/>
                  <w:marBottom w:val="0"/>
                  <w:divBdr>
                    <w:top w:val="none" w:sz="0" w:space="0" w:color="auto"/>
                    <w:left w:val="none" w:sz="0" w:space="0" w:color="auto"/>
                    <w:bottom w:val="none" w:sz="0" w:space="0" w:color="auto"/>
                    <w:right w:val="none" w:sz="0" w:space="0" w:color="auto"/>
                  </w:divBdr>
                </w:div>
                <w:div w:id="686323431">
                  <w:marLeft w:val="480"/>
                  <w:marRight w:val="0"/>
                  <w:marTop w:val="0"/>
                  <w:marBottom w:val="0"/>
                  <w:divBdr>
                    <w:top w:val="none" w:sz="0" w:space="0" w:color="auto"/>
                    <w:left w:val="none" w:sz="0" w:space="0" w:color="auto"/>
                    <w:bottom w:val="none" w:sz="0" w:space="0" w:color="auto"/>
                    <w:right w:val="none" w:sz="0" w:space="0" w:color="auto"/>
                  </w:divBdr>
                </w:div>
                <w:div w:id="472257356">
                  <w:marLeft w:val="480"/>
                  <w:marRight w:val="0"/>
                  <w:marTop w:val="0"/>
                  <w:marBottom w:val="0"/>
                  <w:divBdr>
                    <w:top w:val="none" w:sz="0" w:space="0" w:color="auto"/>
                    <w:left w:val="none" w:sz="0" w:space="0" w:color="auto"/>
                    <w:bottom w:val="none" w:sz="0" w:space="0" w:color="auto"/>
                    <w:right w:val="none" w:sz="0" w:space="0" w:color="auto"/>
                  </w:divBdr>
                </w:div>
                <w:div w:id="1759208407">
                  <w:marLeft w:val="480"/>
                  <w:marRight w:val="0"/>
                  <w:marTop w:val="0"/>
                  <w:marBottom w:val="0"/>
                  <w:divBdr>
                    <w:top w:val="none" w:sz="0" w:space="0" w:color="auto"/>
                    <w:left w:val="none" w:sz="0" w:space="0" w:color="auto"/>
                    <w:bottom w:val="none" w:sz="0" w:space="0" w:color="auto"/>
                    <w:right w:val="none" w:sz="0" w:space="0" w:color="auto"/>
                  </w:divBdr>
                </w:div>
              </w:divsChild>
            </w:div>
            <w:div w:id="1245653463">
              <w:marLeft w:val="0"/>
              <w:marRight w:val="0"/>
              <w:marTop w:val="0"/>
              <w:marBottom w:val="0"/>
              <w:divBdr>
                <w:top w:val="none" w:sz="0" w:space="0" w:color="auto"/>
                <w:left w:val="none" w:sz="0" w:space="0" w:color="auto"/>
                <w:bottom w:val="none" w:sz="0" w:space="0" w:color="auto"/>
                <w:right w:val="none" w:sz="0" w:space="0" w:color="auto"/>
              </w:divBdr>
              <w:divsChild>
                <w:div w:id="280383274">
                  <w:marLeft w:val="480"/>
                  <w:marRight w:val="0"/>
                  <w:marTop w:val="0"/>
                  <w:marBottom w:val="0"/>
                  <w:divBdr>
                    <w:top w:val="none" w:sz="0" w:space="0" w:color="auto"/>
                    <w:left w:val="none" w:sz="0" w:space="0" w:color="auto"/>
                    <w:bottom w:val="none" w:sz="0" w:space="0" w:color="auto"/>
                    <w:right w:val="none" w:sz="0" w:space="0" w:color="auto"/>
                  </w:divBdr>
                </w:div>
                <w:div w:id="148525554">
                  <w:marLeft w:val="480"/>
                  <w:marRight w:val="0"/>
                  <w:marTop w:val="0"/>
                  <w:marBottom w:val="0"/>
                  <w:divBdr>
                    <w:top w:val="none" w:sz="0" w:space="0" w:color="auto"/>
                    <w:left w:val="none" w:sz="0" w:space="0" w:color="auto"/>
                    <w:bottom w:val="none" w:sz="0" w:space="0" w:color="auto"/>
                    <w:right w:val="none" w:sz="0" w:space="0" w:color="auto"/>
                  </w:divBdr>
                </w:div>
                <w:div w:id="1627082859">
                  <w:marLeft w:val="480"/>
                  <w:marRight w:val="0"/>
                  <w:marTop w:val="0"/>
                  <w:marBottom w:val="0"/>
                  <w:divBdr>
                    <w:top w:val="none" w:sz="0" w:space="0" w:color="auto"/>
                    <w:left w:val="none" w:sz="0" w:space="0" w:color="auto"/>
                    <w:bottom w:val="none" w:sz="0" w:space="0" w:color="auto"/>
                    <w:right w:val="none" w:sz="0" w:space="0" w:color="auto"/>
                  </w:divBdr>
                </w:div>
                <w:div w:id="1464545371">
                  <w:marLeft w:val="480"/>
                  <w:marRight w:val="0"/>
                  <w:marTop w:val="0"/>
                  <w:marBottom w:val="0"/>
                  <w:divBdr>
                    <w:top w:val="none" w:sz="0" w:space="0" w:color="auto"/>
                    <w:left w:val="none" w:sz="0" w:space="0" w:color="auto"/>
                    <w:bottom w:val="none" w:sz="0" w:space="0" w:color="auto"/>
                    <w:right w:val="none" w:sz="0" w:space="0" w:color="auto"/>
                  </w:divBdr>
                </w:div>
              </w:divsChild>
            </w:div>
            <w:div w:id="1843738367">
              <w:marLeft w:val="0"/>
              <w:marRight w:val="0"/>
              <w:marTop w:val="0"/>
              <w:marBottom w:val="0"/>
              <w:divBdr>
                <w:top w:val="none" w:sz="0" w:space="0" w:color="auto"/>
                <w:left w:val="none" w:sz="0" w:space="0" w:color="auto"/>
                <w:bottom w:val="none" w:sz="0" w:space="0" w:color="auto"/>
                <w:right w:val="none" w:sz="0" w:space="0" w:color="auto"/>
              </w:divBdr>
              <w:divsChild>
                <w:div w:id="792209869">
                  <w:marLeft w:val="480"/>
                  <w:marRight w:val="0"/>
                  <w:marTop w:val="0"/>
                  <w:marBottom w:val="0"/>
                  <w:divBdr>
                    <w:top w:val="none" w:sz="0" w:space="0" w:color="auto"/>
                    <w:left w:val="none" w:sz="0" w:space="0" w:color="auto"/>
                    <w:bottom w:val="none" w:sz="0" w:space="0" w:color="auto"/>
                    <w:right w:val="none" w:sz="0" w:space="0" w:color="auto"/>
                  </w:divBdr>
                </w:div>
                <w:div w:id="528684269">
                  <w:marLeft w:val="480"/>
                  <w:marRight w:val="0"/>
                  <w:marTop w:val="0"/>
                  <w:marBottom w:val="0"/>
                  <w:divBdr>
                    <w:top w:val="none" w:sz="0" w:space="0" w:color="auto"/>
                    <w:left w:val="none" w:sz="0" w:space="0" w:color="auto"/>
                    <w:bottom w:val="none" w:sz="0" w:space="0" w:color="auto"/>
                    <w:right w:val="none" w:sz="0" w:space="0" w:color="auto"/>
                  </w:divBdr>
                </w:div>
                <w:div w:id="1109357536">
                  <w:marLeft w:val="480"/>
                  <w:marRight w:val="0"/>
                  <w:marTop w:val="0"/>
                  <w:marBottom w:val="0"/>
                  <w:divBdr>
                    <w:top w:val="none" w:sz="0" w:space="0" w:color="auto"/>
                    <w:left w:val="none" w:sz="0" w:space="0" w:color="auto"/>
                    <w:bottom w:val="none" w:sz="0" w:space="0" w:color="auto"/>
                    <w:right w:val="none" w:sz="0" w:space="0" w:color="auto"/>
                  </w:divBdr>
                </w:div>
                <w:div w:id="2098205333">
                  <w:marLeft w:val="480"/>
                  <w:marRight w:val="0"/>
                  <w:marTop w:val="0"/>
                  <w:marBottom w:val="0"/>
                  <w:divBdr>
                    <w:top w:val="none" w:sz="0" w:space="0" w:color="auto"/>
                    <w:left w:val="none" w:sz="0" w:space="0" w:color="auto"/>
                    <w:bottom w:val="none" w:sz="0" w:space="0" w:color="auto"/>
                    <w:right w:val="none" w:sz="0" w:space="0" w:color="auto"/>
                  </w:divBdr>
                </w:div>
              </w:divsChild>
            </w:div>
            <w:div w:id="865057">
              <w:marLeft w:val="0"/>
              <w:marRight w:val="0"/>
              <w:marTop w:val="0"/>
              <w:marBottom w:val="0"/>
              <w:divBdr>
                <w:top w:val="none" w:sz="0" w:space="0" w:color="auto"/>
                <w:left w:val="none" w:sz="0" w:space="0" w:color="auto"/>
                <w:bottom w:val="none" w:sz="0" w:space="0" w:color="auto"/>
                <w:right w:val="none" w:sz="0" w:space="0" w:color="auto"/>
              </w:divBdr>
              <w:divsChild>
                <w:div w:id="2142335589">
                  <w:marLeft w:val="480"/>
                  <w:marRight w:val="0"/>
                  <w:marTop w:val="0"/>
                  <w:marBottom w:val="0"/>
                  <w:divBdr>
                    <w:top w:val="none" w:sz="0" w:space="0" w:color="auto"/>
                    <w:left w:val="none" w:sz="0" w:space="0" w:color="auto"/>
                    <w:bottom w:val="none" w:sz="0" w:space="0" w:color="auto"/>
                    <w:right w:val="none" w:sz="0" w:space="0" w:color="auto"/>
                  </w:divBdr>
                </w:div>
                <w:div w:id="1540623591">
                  <w:marLeft w:val="480"/>
                  <w:marRight w:val="0"/>
                  <w:marTop w:val="0"/>
                  <w:marBottom w:val="0"/>
                  <w:divBdr>
                    <w:top w:val="none" w:sz="0" w:space="0" w:color="auto"/>
                    <w:left w:val="none" w:sz="0" w:space="0" w:color="auto"/>
                    <w:bottom w:val="none" w:sz="0" w:space="0" w:color="auto"/>
                    <w:right w:val="none" w:sz="0" w:space="0" w:color="auto"/>
                  </w:divBdr>
                </w:div>
                <w:div w:id="1427461127">
                  <w:marLeft w:val="480"/>
                  <w:marRight w:val="0"/>
                  <w:marTop w:val="0"/>
                  <w:marBottom w:val="0"/>
                  <w:divBdr>
                    <w:top w:val="none" w:sz="0" w:space="0" w:color="auto"/>
                    <w:left w:val="none" w:sz="0" w:space="0" w:color="auto"/>
                    <w:bottom w:val="none" w:sz="0" w:space="0" w:color="auto"/>
                    <w:right w:val="none" w:sz="0" w:space="0" w:color="auto"/>
                  </w:divBdr>
                </w:div>
                <w:div w:id="1760322233">
                  <w:marLeft w:val="480"/>
                  <w:marRight w:val="0"/>
                  <w:marTop w:val="0"/>
                  <w:marBottom w:val="0"/>
                  <w:divBdr>
                    <w:top w:val="none" w:sz="0" w:space="0" w:color="auto"/>
                    <w:left w:val="none" w:sz="0" w:space="0" w:color="auto"/>
                    <w:bottom w:val="none" w:sz="0" w:space="0" w:color="auto"/>
                    <w:right w:val="none" w:sz="0" w:space="0" w:color="auto"/>
                  </w:divBdr>
                </w:div>
              </w:divsChild>
            </w:div>
            <w:div w:id="437412845">
              <w:marLeft w:val="0"/>
              <w:marRight w:val="0"/>
              <w:marTop w:val="0"/>
              <w:marBottom w:val="0"/>
              <w:divBdr>
                <w:top w:val="none" w:sz="0" w:space="0" w:color="auto"/>
                <w:left w:val="none" w:sz="0" w:space="0" w:color="auto"/>
                <w:bottom w:val="none" w:sz="0" w:space="0" w:color="auto"/>
                <w:right w:val="none" w:sz="0" w:space="0" w:color="auto"/>
              </w:divBdr>
              <w:divsChild>
                <w:div w:id="273168920">
                  <w:marLeft w:val="480"/>
                  <w:marRight w:val="0"/>
                  <w:marTop w:val="0"/>
                  <w:marBottom w:val="0"/>
                  <w:divBdr>
                    <w:top w:val="none" w:sz="0" w:space="0" w:color="auto"/>
                    <w:left w:val="none" w:sz="0" w:space="0" w:color="auto"/>
                    <w:bottom w:val="none" w:sz="0" w:space="0" w:color="auto"/>
                    <w:right w:val="none" w:sz="0" w:space="0" w:color="auto"/>
                  </w:divBdr>
                </w:div>
                <w:div w:id="1446652251">
                  <w:marLeft w:val="480"/>
                  <w:marRight w:val="0"/>
                  <w:marTop w:val="0"/>
                  <w:marBottom w:val="0"/>
                  <w:divBdr>
                    <w:top w:val="none" w:sz="0" w:space="0" w:color="auto"/>
                    <w:left w:val="none" w:sz="0" w:space="0" w:color="auto"/>
                    <w:bottom w:val="none" w:sz="0" w:space="0" w:color="auto"/>
                    <w:right w:val="none" w:sz="0" w:space="0" w:color="auto"/>
                  </w:divBdr>
                </w:div>
                <w:div w:id="1859586476">
                  <w:marLeft w:val="480"/>
                  <w:marRight w:val="0"/>
                  <w:marTop w:val="0"/>
                  <w:marBottom w:val="0"/>
                  <w:divBdr>
                    <w:top w:val="none" w:sz="0" w:space="0" w:color="auto"/>
                    <w:left w:val="none" w:sz="0" w:space="0" w:color="auto"/>
                    <w:bottom w:val="none" w:sz="0" w:space="0" w:color="auto"/>
                    <w:right w:val="none" w:sz="0" w:space="0" w:color="auto"/>
                  </w:divBdr>
                </w:div>
                <w:div w:id="1134257133">
                  <w:marLeft w:val="480"/>
                  <w:marRight w:val="0"/>
                  <w:marTop w:val="0"/>
                  <w:marBottom w:val="0"/>
                  <w:divBdr>
                    <w:top w:val="none" w:sz="0" w:space="0" w:color="auto"/>
                    <w:left w:val="none" w:sz="0" w:space="0" w:color="auto"/>
                    <w:bottom w:val="none" w:sz="0" w:space="0" w:color="auto"/>
                    <w:right w:val="none" w:sz="0" w:space="0" w:color="auto"/>
                  </w:divBdr>
                </w:div>
              </w:divsChild>
            </w:div>
            <w:div w:id="746609800">
              <w:marLeft w:val="0"/>
              <w:marRight w:val="0"/>
              <w:marTop w:val="0"/>
              <w:marBottom w:val="0"/>
              <w:divBdr>
                <w:top w:val="none" w:sz="0" w:space="0" w:color="auto"/>
                <w:left w:val="none" w:sz="0" w:space="0" w:color="auto"/>
                <w:bottom w:val="none" w:sz="0" w:space="0" w:color="auto"/>
                <w:right w:val="none" w:sz="0" w:space="0" w:color="auto"/>
              </w:divBdr>
              <w:divsChild>
                <w:div w:id="1814834595">
                  <w:marLeft w:val="480"/>
                  <w:marRight w:val="0"/>
                  <w:marTop w:val="0"/>
                  <w:marBottom w:val="0"/>
                  <w:divBdr>
                    <w:top w:val="none" w:sz="0" w:space="0" w:color="auto"/>
                    <w:left w:val="none" w:sz="0" w:space="0" w:color="auto"/>
                    <w:bottom w:val="none" w:sz="0" w:space="0" w:color="auto"/>
                    <w:right w:val="none" w:sz="0" w:space="0" w:color="auto"/>
                  </w:divBdr>
                </w:div>
                <w:div w:id="890771886">
                  <w:marLeft w:val="480"/>
                  <w:marRight w:val="0"/>
                  <w:marTop w:val="0"/>
                  <w:marBottom w:val="0"/>
                  <w:divBdr>
                    <w:top w:val="none" w:sz="0" w:space="0" w:color="auto"/>
                    <w:left w:val="none" w:sz="0" w:space="0" w:color="auto"/>
                    <w:bottom w:val="none" w:sz="0" w:space="0" w:color="auto"/>
                    <w:right w:val="none" w:sz="0" w:space="0" w:color="auto"/>
                  </w:divBdr>
                </w:div>
                <w:div w:id="1896619487">
                  <w:marLeft w:val="480"/>
                  <w:marRight w:val="0"/>
                  <w:marTop w:val="0"/>
                  <w:marBottom w:val="0"/>
                  <w:divBdr>
                    <w:top w:val="none" w:sz="0" w:space="0" w:color="auto"/>
                    <w:left w:val="none" w:sz="0" w:space="0" w:color="auto"/>
                    <w:bottom w:val="none" w:sz="0" w:space="0" w:color="auto"/>
                    <w:right w:val="none" w:sz="0" w:space="0" w:color="auto"/>
                  </w:divBdr>
                </w:div>
                <w:div w:id="1635476908">
                  <w:marLeft w:val="480"/>
                  <w:marRight w:val="0"/>
                  <w:marTop w:val="0"/>
                  <w:marBottom w:val="0"/>
                  <w:divBdr>
                    <w:top w:val="none" w:sz="0" w:space="0" w:color="auto"/>
                    <w:left w:val="none" w:sz="0" w:space="0" w:color="auto"/>
                    <w:bottom w:val="none" w:sz="0" w:space="0" w:color="auto"/>
                    <w:right w:val="none" w:sz="0" w:space="0" w:color="auto"/>
                  </w:divBdr>
                </w:div>
              </w:divsChild>
            </w:div>
            <w:div w:id="737437828">
              <w:marLeft w:val="0"/>
              <w:marRight w:val="0"/>
              <w:marTop w:val="0"/>
              <w:marBottom w:val="0"/>
              <w:divBdr>
                <w:top w:val="none" w:sz="0" w:space="0" w:color="auto"/>
                <w:left w:val="none" w:sz="0" w:space="0" w:color="auto"/>
                <w:bottom w:val="none" w:sz="0" w:space="0" w:color="auto"/>
                <w:right w:val="none" w:sz="0" w:space="0" w:color="auto"/>
              </w:divBdr>
              <w:divsChild>
                <w:div w:id="20204049">
                  <w:marLeft w:val="480"/>
                  <w:marRight w:val="0"/>
                  <w:marTop w:val="0"/>
                  <w:marBottom w:val="0"/>
                  <w:divBdr>
                    <w:top w:val="none" w:sz="0" w:space="0" w:color="auto"/>
                    <w:left w:val="none" w:sz="0" w:space="0" w:color="auto"/>
                    <w:bottom w:val="none" w:sz="0" w:space="0" w:color="auto"/>
                    <w:right w:val="none" w:sz="0" w:space="0" w:color="auto"/>
                  </w:divBdr>
                </w:div>
                <w:div w:id="826941762">
                  <w:marLeft w:val="480"/>
                  <w:marRight w:val="0"/>
                  <w:marTop w:val="0"/>
                  <w:marBottom w:val="0"/>
                  <w:divBdr>
                    <w:top w:val="none" w:sz="0" w:space="0" w:color="auto"/>
                    <w:left w:val="none" w:sz="0" w:space="0" w:color="auto"/>
                    <w:bottom w:val="none" w:sz="0" w:space="0" w:color="auto"/>
                    <w:right w:val="none" w:sz="0" w:space="0" w:color="auto"/>
                  </w:divBdr>
                </w:div>
                <w:div w:id="1879775444">
                  <w:marLeft w:val="480"/>
                  <w:marRight w:val="0"/>
                  <w:marTop w:val="0"/>
                  <w:marBottom w:val="0"/>
                  <w:divBdr>
                    <w:top w:val="none" w:sz="0" w:space="0" w:color="auto"/>
                    <w:left w:val="none" w:sz="0" w:space="0" w:color="auto"/>
                    <w:bottom w:val="none" w:sz="0" w:space="0" w:color="auto"/>
                    <w:right w:val="none" w:sz="0" w:space="0" w:color="auto"/>
                  </w:divBdr>
                </w:div>
                <w:div w:id="986741411">
                  <w:marLeft w:val="480"/>
                  <w:marRight w:val="0"/>
                  <w:marTop w:val="0"/>
                  <w:marBottom w:val="0"/>
                  <w:divBdr>
                    <w:top w:val="none" w:sz="0" w:space="0" w:color="auto"/>
                    <w:left w:val="none" w:sz="0" w:space="0" w:color="auto"/>
                    <w:bottom w:val="none" w:sz="0" w:space="0" w:color="auto"/>
                    <w:right w:val="none" w:sz="0" w:space="0" w:color="auto"/>
                  </w:divBdr>
                </w:div>
              </w:divsChild>
            </w:div>
            <w:div w:id="1270744424">
              <w:marLeft w:val="0"/>
              <w:marRight w:val="0"/>
              <w:marTop w:val="0"/>
              <w:marBottom w:val="0"/>
              <w:divBdr>
                <w:top w:val="none" w:sz="0" w:space="0" w:color="auto"/>
                <w:left w:val="none" w:sz="0" w:space="0" w:color="auto"/>
                <w:bottom w:val="none" w:sz="0" w:space="0" w:color="auto"/>
                <w:right w:val="none" w:sz="0" w:space="0" w:color="auto"/>
              </w:divBdr>
              <w:divsChild>
                <w:div w:id="1806267535">
                  <w:marLeft w:val="480"/>
                  <w:marRight w:val="0"/>
                  <w:marTop w:val="0"/>
                  <w:marBottom w:val="0"/>
                  <w:divBdr>
                    <w:top w:val="none" w:sz="0" w:space="0" w:color="auto"/>
                    <w:left w:val="none" w:sz="0" w:space="0" w:color="auto"/>
                    <w:bottom w:val="none" w:sz="0" w:space="0" w:color="auto"/>
                    <w:right w:val="none" w:sz="0" w:space="0" w:color="auto"/>
                  </w:divBdr>
                </w:div>
                <w:div w:id="1187866764">
                  <w:marLeft w:val="480"/>
                  <w:marRight w:val="0"/>
                  <w:marTop w:val="0"/>
                  <w:marBottom w:val="0"/>
                  <w:divBdr>
                    <w:top w:val="none" w:sz="0" w:space="0" w:color="auto"/>
                    <w:left w:val="none" w:sz="0" w:space="0" w:color="auto"/>
                    <w:bottom w:val="none" w:sz="0" w:space="0" w:color="auto"/>
                    <w:right w:val="none" w:sz="0" w:space="0" w:color="auto"/>
                  </w:divBdr>
                </w:div>
                <w:div w:id="622076748">
                  <w:marLeft w:val="480"/>
                  <w:marRight w:val="0"/>
                  <w:marTop w:val="0"/>
                  <w:marBottom w:val="0"/>
                  <w:divBdr>
                    <w:top w:val="none" w:sz="0" w:space="0" w:color="auto"/>
                    <w:left w:val="none" w:sz="0" w:space="0" w:color="auto"/>
                    <w:bottom w:val="none" w:sz="0" w:space="0" w:color="auto"/>
                    <w:right w:val="none" w:sz="0" w:space="0" w:color="auto"/>
                  </w:divBdr>
                </w:div>
                <w:div w:id="1270167253">
                  <w:marLeft w:val="480"/>
                  <w:marRight w:val="0"/>
                  <w:marTop w:val="0"/>
                  <w:marBottom w:val="0"/>
                  <w:divBdr>
                    <w:top w:val="none" w:sz="0" w:space="0" w:color="auto"/>
                    <w:left w:val="none" w:sz="0" w:space="0" w:color="auto"/>
                    <w:bottom w:val="none" w:sz="0" w:space="0" w:color="auto"/>
                    <w:right w:val="none" w:sz="0" w:space="0" w:color="auto"/>
                  </w:divBdr>
                </w:div>
              </w:divsChild>
            </w:div>
            <w:div w:id="1790775763">
              <w:marLeft w:val="0"/>
              <w:marRight w:val="0"/>
              <w:marTop w:val="0"/>
              <w:marBottom w:val="0"/>
              <w:divBdr>
                <w:top w:val="none" w:sz="0" w:space="0" w:color="auto"/>
                <w:left w:val="none" w:sz="0" w:space="0" w:color="auto"/>
                <w:bottom w:val="none" w:sz="0" w:space="0" w:color="auto"/>
                <w:right w:val="none" w:sz="0" w:space="0" w:color="auto"/>
              </w:divBdr>
              <w:divsChild>
                <w:div w:id="1866749261">
                  <w:marLeft w:val="480"/>
                  <w:marRight w:val="0"/>
                  <w:marTop w:val="0"/>
                  <w:marBottom w:val="0"/>
                  <w:divBdr>
                    <w:top w:val="none" w:sz="0" w:space="0" w:color="auto"/>
                    <w:left w:val="none" w:sz="0" w:space="0" w:color="auto"/>
                    <w:bottom w:val="none" w:sz="0" w:space="0" w:color="auto"/>
                    <w:right w:val="none" w:sz="0" w:space="0" w:color="auto"/>
                  </w:divBdr>
                </w:div>
                <w:div w:id="585649716">
                  <w:marLeft w:val="480"/>
                  <w:marRight w:val="0"/>
                  <w:marTop w:val="0"/>
                  <w:marBottom w:val="0"/>
                  <w:divBdr>
                    <w:top w:val="none" w:sz="0" w:space="0" w:color="auto"/>
                    <w:left w:val="none" w:sz="0" w:space="0" w:color="auto"/>
                    <w:bottom w:val="none" w:sz="0" w:space="0" w:color="auto"/>
                    <w:right w:val="none" w:sz="0" w:space="0" w:color="auto"/>
                  </w:divBdr>
                </w:div>
                <w:div w:id="1583755563">
                  <w:marLeft w:val="480"/>
                  <w:marRight w:val="0"/>
                  <w:marTop w:val="0"/>
                  <w:marBottom w:val="0"/>
                  <w:divBdr>
                    <w:top w:val="none" w:sz="0" w:space="0" w:color="auto"/>
                    <w:left w:val="none" w:sz="0" w:space="0" w:color="auto"/>
                    <w:bottom w:val="none" w:sz="0" w:space="0" w:color="auto"/>
                    <w:right w:val="none" w:sz="0" w:space="0" w:color="auto"/>
                  </w:divBdr>
                </w:div>
                <w:div w:id="542717251">
                  <w:marLeft w:val="480"/>
                  <w:marRight w:val="0"/>
                  <w:marTop w:val="0"/>
                  <w:marBottom w:val="0"/>
                  <w:divBdr>
                    <w:top w:val="none" w:sz="0" w:space="0" w:color="auto"/>
                    <w:left w:val="none" w:sz="0" w:space="0" w:color="auto"/>
                    <w:bottom w:val="none" w:sz="0" w:space="0" w:color="auto"/>
                    <w:right w:val="none" w:sz="0" w:space="0" w:color="auto"/>
                  </w:divBdr>
                </w:div>
              </w:divsChild>
            </w:div>
            <w:div w:id="820921424">
              <w:marLeft w:val="0"/>
              <w:marRight w:val="0"/>
              <w:marTop w:val="0"/>
              <w:marBottom w:val="0"/>
              <w:divBdr>
                <w:top w:val="none" w:sz="0" w:space="0" w:color="auto"/>
                <w:left w:val="none" w:sz="0" w:space="0" w:color="auto"/>
                <w:bottom w:val="none" w:sz="0" w:space="0" w:color="auto"/>
                <w:right w:val="none" w:sz="0" w:space="0" w:color="auto"/>
              </w:divBdr>
              <w:divsChild>
                <w:div w:id="1404059551">
                  <w:marLeft w:val="480"/>
                  <w:marRight w:val="0"/>
                  <w:marTop w:val="0"/>
                  <w:marBottom w:val="0"/>
                  <w:divBdr>
                    <w:top w:val="none" w:sz="0" w:space="0" w:color="auto"/>
                    <w:left w:val="none" w:sz="0" w:space="0" w:color="auto"/>
                    <w:bottom w:val="none" w:sz="0" w:space="0" w:color="auto"/>
                    <w:right w:val="none" w:sz="0" w:space="0" w:color="auto"/>
                  </w:divBdr>
                </w:div>
                <w:div w:id="1576236220">
                  <w:marLeft w:val="480"/>
                  <w:marRight w:val="0"/>
                  <w:marTop w:val="0"/>
                  <w:marBottom w:val="0"/>
                  <w:divBdr>
                    <w:top w:val="none" w:sz="0" w:space="0" w:color="auto"/>
                    <w:left w:val="none" w:sz="0" w:space="0" w:color="auto"/>
                    <w:bottom w:val="none" w:sz="0" w:space="0" w:color="auto"/>
                    <w:right w:val="none" w:sz="0" w:space="0" w:color="auto"/>
                  </w:divBdr>
                </w:div>
                <w:div w:id="13774737">
                  <w:marLeft w:val="480"/>
                  <w:marRight w:val="0"/>
                  <w:marTop w:val="0"/>
                  <w:marBottom w:val="0"/>
                  <w:divBdr>
                    <w:top w:val="none" w:sz="0" w:space="0" w:color="auto"/>
                    <w:left w:val="none" w:sz="0" w:space="0" w:color="auto"/>
                    <w:bottom w:val="none" w:sz="0" w:space="0" w:color="auto"/>
                    <w:right w:val="none" w:sz="0" w:space="0" w:color="auto"/>
                  </w:divBdr>
                </w:div>
                <w:div w:id="1164974725">
                  <w:marLeft w:val="480"/>
                  <w:marRight w:val="0"/>
                  <w:marTop w:val="0"/>
                  <w:marBottom w:val="0"/>
                  <w:divBdr>
                    <w:top w:val="none" w:sz="0" w:space="0" w:color="auto"/>
                    <w:left w:val="none" w:sz="0" w:space="0" w:color="auto"/>
                    <w:bottom w:val="none" w:sz="0" w:space="0" w:color="auto"/>
                    <w:right w:val="none" w:sz="0" w:space="0" w:color="auto"/>
                  </w:divBdr>
                </w:div>
              </w:divsChild>
            </w:div>
            <w:div w:id="1593273840">
              <w:marLeft w:val="0"/>
              <w:marRight w:val="0"/>
              <w:marTop w:val="0"/>
              <w:marBottom w:val="0"/>
              <w:divBdr>
                <w:top w:val="none" w:sz="0" w:space="0" w:color="auto"/>
                <w:left w:val="none" w:sz="0" w:space="0" w:color="auto"/>
                <w:bottom w:val="none" w:sz="0" w:space="0" w:color="auto"/>
                <w:right w:val="none" w:sz="0" w:space="0" w:color="auto"/>
              </w:divBdr>
              <w:divsChild>
                <w:div w:id="1795900575">
                  <w:marLeft w:val="480"/>
                  <w:marRight w:val="0"/>
                  <w:marTop w:val="0"/>
                  <w:marBottom w:val="0"/>
                  <w:divBdr>
                    <w:top w:val="none" w:sz="0" w:space="0" w:color="auto"/>
                    <w:left w:val="none" w:sz="0" w:space="0" w:color="auto"/>
                    <w:bottom w:val="none" w:sz="0" w:space="0" w:color="auto"/>
                    <w:right w:val="none" w:sz="0" w:space="0" w:color="auto"/>
                  </w:divBdr>
                </w:div>
                <w:div w:id="846558105">
                  <w:marLeft w:val="480"/>
                  <w:marRight w:val="0"/>
                  <w:marTop w:val="0"/>
                  <w:marBottom w:val="0"/>
                  <w:divBdr>
                    <w:top w:val="none" w:sz="0" w:space="0" w:color="auto"/>
                    <w:left w:val="none" w:sz="0" w:space="0" w:color="auto"/>
                    <w:bottom w:val="none" w:sz="0" w:space="0" w:color="auto"/>
                    <w:right w:val="none" w:sz="0" w:space="0" w:color="auto"/>
                  </w:divBdr>
                </w:div>
                <w:div w:id="794297338">
                  <w:marLeft w:val="480"/>
                  <w:marRight w:val="0"/>
                  <w:marTop w:val="0"/>
                  <w:marBottom w:val="0"/>
                  <w:divBdr>
                    <w:top w:val="none" w:sz="0" w:space="0" w:color="auto"/>
                    <w:left w:val="none" w:sz="0" w:space="0" w:color="auto"/>
                    <w:bottom w:val="none" w:sz="0" w:space="0" w:color="auto"/>
                    <w:right w:val="none" w:sz="0" w:space="0" w:color="auto"/>
                  </w:divBdr>
                </w:div>
                <w:div w:id="911160080">
                  <w:marLeft w:val="480"/>
                  <w:marRight w:val="0"/>
                  <w:marTop w:val="0"/>
                  <w:marBottom w:val="0"/>
                  <w:divBdr>
                    <w:top w:val="none" w:sz="0" w:space="0" w:color="auto"/>
                    <w:left w:val="none" w:sz="0" w:space="0" w:color="auto"/>
                    <w:bottom w:val="none" w:sz="0" w:space="0" w:color="auto"/>
                    <w:right w:val="none" w:sz="0" w:space="0" w:color="auto"/>
                  </w:divBdr>
                </w:div>
              </w:divsChild>
            </w:div>
            <w:div w:id="609750972">
              <w:marLeft w:val="0"/>
              <w:marRight w:val="0"/>
              <w:marTop w:val="0"/>
              <w:marBottom w:val="0"/>
              <w:divBdr>
                <w:top w:val="none" w:sz="0" w:space="0" w:color="auto"/>
                <w:left w:val="none" w:sz="0" w:space="0" w:color="auto"/>
                <w:bottom w:val="none" w:sz="0" w:space="0" w:color="auto"/>
                <w:right w:val="none" w:sz="0" w:space="0" w:color="auto"/>
              </w:divBdr>
              <w:divsChild>
                <w:div w:id="1633553362">
                  <w:marLeft w:val="480"/>
                  <w:marRight w:val="0"/>
                  <w:marTop w:val="0"/>
                  <w:marBottom w:val="0"/>
                  <w:divBdr>
                    <w:top w:val="none" w:sz="0" w:space="0" w:color="auto"/>
                    <w:left w:val="none" w:sz="0" w:space="0" w:color="auto"/>
                    <w:bottom w:val="none" w:sz="0" w:space="0" w:color="auto"/>
                    <w:right w:val="none" w:sz="0" w:space="0" w:color="auto"/>
                  </w:divBdr>
                </w:div>
                <w:div w:id="1016537509">
                  <w:marLeft w:val="480"/>
                  <w:marRight w:val="0"/>
                  <w:marTop w:val="0"/>
                  <w:marBottom w:val="0"/>
                  <w:divBdr>
                    <w:top w:val="none" w:sz="0" w:space="0" w:color="auto"/>
                    <w:left w:val="none" w:sz="0" w:space="0" w:color="auto"/>
                    <w:bottom w:val="none" w:sz="0" w:space="0" w:color="auto"/>
                    <w:right w:val="none" w:sz="0" w:space="0" w:color="auto"/>
                  </w:divBdr>
                </w:div>
                <w:div w:id="1766264044">
                  <w:marLeft w:val="480"/>
                  <w:marRight w:val="0"/>
                  <w:marTop w:val="0"/>
                  <w:marBottom w:val="0"/>
                  <w:divBdr>
                    <w:top w:val="none" w:sz="0" w:space="0" w:color="auto"/>
                    <w:left w:val="none" w:sz="0" w:space="0" w:color="auto"/>
                    <w:bottom w:val="none" w:sz="0" w:space="0" w:color="auto"/>
                    <w:right w:val="none" w:sz="0" w:space="0" w:color="auto"/>
                  </w:divBdr>
                </w:div>
                <w:div w:id="24611773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91874">
      <w:bodyDiv w:val="1"/>
      <w:marLeft w:val="0"/>
      <w:marRight w:val="0"/>
      <w:marTop w:val="0"/>
      <w:marBottom w:val="0"/>
      <w:divBdr>
        <w:top w:val="none" w:sz="0" w:space="0" w:color="auto"/>
        <w:left w:val="none" w:sz="0" w:space="0" w:color="auto"/>
        <w:bottom w:val="none" w:sz="0" w:space="0" w:color="auto"/>
        <w:right w:val="none" w:sz="0" w:space="0" w:color="auto"/>
      </w:divBdr>
    </w:div>
    <w:div w:id="1607999054">
      <w:bodyDiv w:val="1"/>
      <w:marLeft w:val="0"/>
      <w:marRight w:val="0"/>
      <w:marTop w:val="0"/>
      <w:marBottom w:val="0"/>
      <w:divBdr>
        <w:top w:val="none" w:sz="0" w:space="0" w:color="auto"/>
        <w:left w:val="none" w:sz="0" w:space="0" w:color="auto"/>
        <w:bottom w:val="none" w:sz="0" w:space="0" w:color="auto"/>
        <w:right w:val="none" w:sz="0" w:space="0" w:color="auto"/>
      </w:divBdr>
    </w:div>
    <w:div w:id="1608266639">
      <w:bodyDiv w:val="1"/>
      <w:marLeft w:val="0"/>
      <w:marRight w:val="0"/>
      <w:marTop w:val="0"/>
      <w:marBottom w:val="0"/>
      <w:divBdr>
        <w:top w:val="none" w:sz="0" w:space="0" w:color="auto"/>
        <w:left w:val="none" w:sz="0" w:space="0" w:color="auto"/>
        <w:bottom w:val="none" w:sz="0" w:space="0" w:color="auto"/>
        <w:right w:val="none" w:sz="0" w:space="0" w:color="auto"/>
      </w:divBdr>
    </w:div>
    <w:div w:id="1609120640">
      <w:bodyDiv w:val="1"/>
      <w:marLeft w:val="0"/>
      <w:marRight w:val="0"/>
      <w:marTop w:val="0"/>
      <w:marBottom w:val="0"/>
      <w:divBdr>
        <w:top w:val="none" w:sz="0" w:space="0" w:color="auto"/>
        <w:left w:val="none" w:sz="0" w:space="0" w:color="auto"/>
        <w:bottom w:val="none" w:sz="0" w:space="0" w:color="auto"/>
        <w:right w:val="none" w:sz="0" w:space="0" w:color="auto"/>
      </w:divBdr>
    </w:div>
    <w:div w:id="1615744894">
      <w:bodyDiv w:val="1"/>
      <w:marLeft w:val="0"/>
      <w:marRight w:val="0"/>
      <w:marTop w:val="0"/>
      <w:marBottom w:val="0"/>
      <w:divBdr>
        <w:top w:val="none" w:sz="0" w:space="0" w:color="auto"/>
        <w:left w:val="none" w:sz="0" w:space="0" w:color="auto"/>
        <w:bottom w:val="none" w:sz="0" w:space="0" w:color="auto"/>
        <w:right w:val="none" w:sz="0" w:space="0" w:color="auto"/>
      </w:divBdr>
    </w:div>
    <w:div w:id="1718123286">
      <w:bodyDiv w:val="1"/>
      <w:marLeft w:val="0"/>
      <w:marRight w:val="0"/>
      <w:marTop w:val="0"/>
      <w:marBottom w:val="0"/>
      <w:divBdr>
        <w:top w:val="none" w:sz="0" w:space="0" w:color="auto"/>
        <w:left w:val="none" w:sz="0" w:space="0" w:color="auto"/>
        <w:bottom w:val="none" w:sz="0" w:space="0" w:color="auto"/>
        <w:right w:val="none" w:sz="0" w:space="0" w:color="auto"/>
      </w:divBdr>
    </w:div>
    <w:div w:id="1766338494">
      <w:bodyDiv w:val="1"/>
      <w:marLeft w:val="0"/>
      <w:marRight w:val="0"/>
      <w:marTop w:val="0"/>
      <w:marBottom w:val="0"/>
      <w:divBdr>
        <w:top w:val="none" w:sz="0" w:space="0" w:color="auto"/>
        <w:left w:val="none" w:sz="0" w:space="0" w:color="auto"/>
        <w:bottom w:val="none" w:sz="0" w:space="0" w:color="auto"/>
        <w:right w:val="none" w:sz="0" w:space="0" w:color="auto"/>
      </w:divBdr>
    </w:div>
    <w:div w:id="1793858518">
      <w:bodyDiv w:val="1"/>
      <w:marLeft w:val="0"/>
      <w:marRight w:val="0"/>
      <w:marTop w:val="0"/>
      <w:marBottom w:val="0"/>
      <w:divBdr>
        <w:top w:val="none" w:sz="0" w:space="0" w:color="auto"/>
        <w:left w:val="none" w:sz="0" w:space="0" w:color="auto"/>
        <w:bottom w:val="none" w:sz="0" w:space="0" w:color="auto"/>
        <w:right w:val="none" w:sz="0" w:space="0" w:color="auto"/>
      </w:divBdr>
    </w:div>
    <w:div w:id="1800565732">
      <w:bodyDiv w:val="1"/>
      <w:marLeft w:val="0"/>
      <w:marRight w:val="0"/>
      <w:marTop w:val="0"/>
      <w:marBottom w:val="0"/>
      <w:divBdr>
        <w:top w:val="none" w:sz="0" w:space="0" w:color="auto"/>
        <w:left w:val="none" w:sz="0" w:space="0" w:color="auto"/>
        <w:bottom w:val="none" w:sz="0" w:space="0" w:color="auto"/>
        <w:right w:val="none" w:sz="0" w:space="0" w:color="auto"/>
      </w:divBdr>
    </w:div>
    <w:div w:id="1831747029">
      <w:bodyDiv w:val="1"/>
      <w:marLeft w:val="0"/>
      <w:marRight w:val="0"/>
      <w:marTop w:val="0"/>
      <w:marBottom w:val="0"/>
      <w:divBdr>
        <w:top w:val="none" w:sz="0" w:space="0" w:color="auto"/>
        <w:left w:val="none" w:sz="0" w:space="0" w:color="auto"/>
        <w:bottom w:val="none" w:sz="0" w:space="0" w:color="auto"/>
        <w:right w:val="none" w:sz="0" w:space="0" w:color="auto"/>
      </w:divBdr>
    </w:div>
    <w:div w:id="1890262076">
      <w:bodyDiv w:val="1"/>
      <w:marLeft w:val="0"/>
      <w:marRight w:val="0"/>
      <w:marTop w:val="0"/>
      <w:marBottom w:val="0"/>
      <w:divBdr>
        <w:top w:val="none" w:sz="0" w:space="0" w:color="auto"/>
        <w:left w:val="none" w:sz="0" w:space="0" w:color="auto"/>
        <w:bottom w:val="none" w:sz="0" w:space="0" w:color="auto"/>
        <w:right w:val="none" w:sz="0" w:space="0" w:color="auto"/>
      </w:divBdr>
    </w:div>
    <w:div w:id="1906917567">
      <w:bodyDiv w:val="1"/>
      <w:marLeft w:val="0"/>
      <w:marRight w:val="0"/>
      <w:marTop w:val="0"/>
      <w:marBottom w:val="0"/>
      <w:divBdr>
        <w:top w:val="none" w:sz="0" w:space="0" w:color="auto"/>
        <w:left w:val="none" w:sz="0" w:space="0" w:color="auto"/>
        <w:bottom w:val="none" w:sz="0" w:space="0" w:color="auto"/>
        <w:right w:val="none" w:sz="0" w:space="0" w:color="auto"/>
      </w:divBdr>
    </w:div>
    <w:div w:id="1928540477">
      <w:bodyDiv w:val="1"/>
      <w:marLeft w:val="0"/>
      <w:marRight w:val="0"/>
      <w:marTop w:val="0"/>
      <w:marBottom w:val="0"/>
      <w:divBdr>
        <w:top w:val="none" w:sz="0" w:space="0" w:color="auto"/>
        <w:left w:val="none" w:sz="0" w:space="0" w:color="auto"/>
        <w:bottom w:val="none" w:sz="0" w:space="0" w:color="auto"/>
        <w:right w:val="none" w:sz="0" w:space="0" w:color="auto"/>
      </w:divBdr>
    </w:div>
    <w:div w:id="1967540675">
      <w:bodyDiv w:val="1"/>
      <w:marLeft w:val="0"/>
      <w:marRight w:val="0"/>
      <w:marTop w:val="0"/>
      <w:marBottom w:val="0"/>
      <w:divBdr>
        <w:top w:val="none" w:sz="0" w:space="0" w:color="auto"/>
        <w:left w:val="none" w:sz="0" w:space="0" w:color="auto"/>
        <w:bottom w:val="none" w:sz="0" w:space="0" w:color="auto"/>
        <w:right w:val="none" w:sz="0" w:space="0" w:color="auto"/>
      </w:divBdr>
    </w:div>
    <w:div w:id="203576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o.su/QS9FPz4"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oo.su/BU4Vqr" TargetMode="External"/><Relationship Id="rId4" Type="http://schemas.openxmlformats.org/officeDocument/2006/relationships/settings" Target="settings.xml"/><Relationship Id="rId9" Type="http://schemas.openxmlformats.org/officeDocument/2006/relationships/hyperlink" Target="https://pigccme.minenergia.gov.co/public/web/"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1602C2" w:rsidRDefault="00BF11EF" w:rsidP="00BF11EF">
          <w:pPr>
            <w:pStyle w:val="3BE27AEC12FA4DFC9ED36A609EF70256"/>
          </w:pPr>
          <w:r w:rsidRPr="00DD20DE">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1A30CA260B14423DB971DE16B7BDA1AA"/>
          </w:pPr>
          <w:r w:rsidRPr="00DD20DE">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1602C2" w:rsidRDefault="00BF11EF" w:rsidP="00BF11EF">
          <w:pPr>
            <w:pStyle w:val="1F0C7E7419604C5BB18D55BFA84C3848"/>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1602C2" w:rsidRDefault="00BF11EF" w:rsidP="00BF11EF">
          <w:pPr>
            <w:pStyle w:val="152EF001063D484E8E00E20EFC4269AB"/>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1602C2" w:rsidRDefault="00BF11EF" w:rsidP="00BF11EF">
          <w:pPr>
            <w:pStyle w:val="8F9DC2E2DF4748D59BCC64C2BBEA52CF"/>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F703D1"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F703D1"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F703D1"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F703D1"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F703D1"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DefaultPlaceholder_-1854013440"/>
        <w:category>
          <w:name w:val="General"/>
          <w:gallery w:val="placeholder"/>
        </w:category>
        <w:types>
          <w:type w:val="bbPlcHdr"/>
        </w:types>
        <w:behaviors>
          <w:behavior w:val="content"/>
        </w:behaviors>
        <w:guid w:val="{04035E98-9B78-4C95-B22F-A0F31E91B9C3}"/>
      </w:docPartPr>
      <w:docPartBody>
        <w:p w:rsidR="00324B96" w:rsidRDefault="00F703D1">
          <w:r w:rsidRPr="00E42838">
            <w:rPr>
              <w:rStyle w:val="Textodelmarcadordeposicin"/>
            </w:rPr>
            <w:t>Haga clic o pulse aquí para escribir texto.</w:t>
          </w:r>
        </w:p>
      </w:docPartBody>
    </w:docPart>
    <w:docPart>
      <w:docPartPr>
        <w:name w:val="B5394BB945BC4E00A7AA2F76D34FC19C"/>
        <w:category>
          <w:name w:val="General"/>
          <w:gallery w:val="placeholder"/>
        </w:category>
        <w:types>
          <w:type w:val="bbPlcHdr"/>
        </w:types>
        <w:behaviors>
          <w:behavior w:val="content"/>
        </w:behaviors>
        <w:guid w:val="{874B4FF6-EF1C-4EA9-A2DA-443F8405923E}"/>
      </w:docPartPr>
      <w:docPartBody>
        <w:p w:rsidR="00324B96" w:rsidRDefault="00F703D1" w:rsidP="00F703D1">
          <w:pPr>
            <w:pStyle w:val="B5394BB945BC4E00A7AA2F76D34FC19C"/>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5886053C9959468F9184268E6C473799"/>
        <w:category>
          <w:name w:val="General"/>
          <w:gallery w:val="placeholder"/>
        </w:category>
        <w:types>
          <w:type w:val="bbPlcHdr"/>
        </w:types>
        <w:behaviors>
          <w:behavior w:val="content"/>
        </w:behaviors>
        <w:guid w:val="{5874902C-306B-49C7-AE6D-840C81F68FCC}"/>
      </w:docPartPr>
      <w:docPartBody>
        <w:p w:rsidR="00324B96" w:rsidRDefault="00F703D1" w:rsidP="00F703D1">
          <w:pPr>
            <w:pStyle w:val="5886053C9959468F9184268E6C473799"/>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ingresar 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EADCABECB7D14EA7B9B8B1FEA6C33EC0"/>
        <w:category>
          <w:name w:val="General"/>
          <w:gallery w:val="placeholder"/>
        </w:category>
        <w:types>
          <w:type w:val="bbPlcHdr"/>
        </w:types>
        <w:behaviors>
          <w:behavior w:val="content"/>
        </w:behaviors>
        <w:guid w:val="{919E1505-6B41-4EB8-A3C2-8CABCF6E4EBB}"/>
      </w:docPartPr>
      <w:docPartBody>
        <w:p w:rsidR="00324B96" w:rsidRDefault="00F703D1" w:rsidP="00F703D1">
          <w:pPr>
            <w:pStyle w:val="EADCABECB7D14EA7B9B8B1FEA6C33EC0"/>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el teléfono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989F9DA59E8548EEAD18E7133488CAD1"/>
        <w:category>
          <w:name w:val="General"/>
          <w:gallery w:val="placeholder"/>
        </w:category>
        <w:types>
          <w:type w:val="bbPlcHdr"/>
        </w:types>
        <w:behaviors>
          <w:behavior w:val="content"/>
        </w:behaviors>
        <w:guid w:val="{0E6C1592-A228-45E8-AADD-75660FD6AC07}"/>
      </w:docPartPr>
      <w:docPartBody>
        <w:p w:rsidR="00324B96" w:rsidRDefault="00F703D1" w:rsidP="00F703D1">
          <w:pPr>
            <w:pStyle w:val="989F9DA59E8548EEAD18E7133488CAD1"/>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la dirección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D306AE2780594973958579B086623B65"/>
        <w:category>
          <w:name w:val="General"/>
          <w:gallery w:val="placeholder"/>
        </w:category>
        <w:types>
          <w:type w:val="bbPlcHdr"/>
        </w:types>
        <w:behaviors>
          <w:behavior w:val="content"/>
        </w:behaviors>
        <w:guid w:val="{C57A556B-EEE0-42DB-83A8-5222C43B66E2}"/>
      </w:docPartPr>
      <w:docPartBody>
        <w:p w:rsidR="00324B96" w:rsidRDefault="00F703D1" w:rsidP="00F703D1">
          <w:pPr>
            <w:pStyle w:val="D306AE2780594973958579B086623B65"/>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AF56027B3B1E4103AC09B73849C22EFA"/>
        <w:category>
          <w:name w:val="General"/>
          <w:gallery w:val="placeholder"/>
        </w:category>
        <w:types>
          <w:type w:val="bbPlcHdr"/>
        </w:types>
        <w:behaviors>
          <w:behavior w:val="content"/>
        </w:behaviors>
        <w:guid w:val="{ED154381-EBE4-40EF-AC31-D936F97396E4}"/>
      </w:docPartPr>
      <w:docPartBody>
        <w:p w:rsidR="00324B96" w:rsidRDefault="00F703D1" w:rsidP="00F703D1">
          <w:pPr>
            <w:pStyle w:val="AF56027B3B1E4103AC09B73849C22EFA"/>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sz w:val="20"/>
              <w:szCs w:val="20"/>
              <w:lang w:val="es-ES"/>
            </w:rPr>
            <w:t>del indicador.</w:t>
          </w:r>
        </w:p>
      </w:docPartBody>
    </w:docPart>
    <w:docPart>
      <w:docPartPr>
        <w:name w:val="359DD74898794D698703B3AD908C1F67"/>
        <w:category>
          <w:name w:val="General"/>
          <w:gallery w:val="placeholder"/>
        </w:category>
        <w:types>
          <w:type w:val="bbPlcHdr"/>
        </w:types>
        <w:behaviors>
          <w:behavior w:val="content"/>
        </w:behaviors>
        <w:guid w:val="{1DDD8140-DE4C-4A0B-B59D-11CB76E34D8F}"/>
      </w:docPartPr>
      <w:docPartBody>
        <w:p w:rsidR="00324B96" w:rsidRDefault="00F703D1" w:rsidP="00F703D1">
          <w:pPr>
            <w:pStyle w:val="359DD74898794D698703B3AD908C1F67"/>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sz w:val="20"/>
              <w:szCs w:val="20"/>
              <w:lang w:val="es-ES"/>
            </w:rPr>
            <w:t>del indicador.</w:t>
          </w:r>
        </w:p>
      </w:docPartBody>
    </w:docPart>
    <w:docPart>
      <w:docPartPr>
        <w:name w:val="8B2325BA775A420C86AA2AB746B56CB7"/>
        <w:category>
          <w:name w:val="General"/>
          <w:gallery w:val="placeholder"/>
        </w:category>
        <w:types>
          <w:type w:val="bbPlcHdr"/>
        </w:types>
        <w:behaviors>
          <w:behavior w:val="content"/>
        </w:behaviors>
        <w:guid w:val="{47377AE7-0527-481C-9284-5AABD5956F04}"/>
      </w:docPartPr>
      <w:docPartBody>
        <w:p w:rsidR="00324B96" w:rsidRDefault="00F703D1" w:rsidP="00F703D1">
          <w:pPr>
            <w:pStyle w:val="8B2325BA775A420C86AA2AB746B56CB7"/>
          </w:pPr>
          <w:r w:rsidRPr="00DD20DE">
            <w:rPr>
              <w:rStyle w:val="Textodelmarcadordeposicin"/>
              <w:rFonts w:cstheme="minorHAnsi"/>
              <w:sz w:val="18"/>
              <w:szCs w:val="18"/>
            </w:rPr>
            <w:t>Haga clic aquí o pulse para escribir una fecha.</w:t>
          </w:r>
        </w:p>
      </w:docPartBody>
    </w:docPart>
    <w:docPart>
      <w:docPartPr>
        <w:name w:val="C42EB95E987249B7B19E7A999404A4A5"/>
        <w:category>
          <w:name w:val="General"/>
          <w:gallery w:val="placeholder"/>
        </w:category>
        <w:types>
          <w:type w:val="bbPlcHdr"/>
        </w:types>
        <w:behaviors>
          <w:behavior w:val="content"/>
        </w:behaviors>
        <w:guid w:val="{E2959528-4DE0-4419-8406-B01DD4860888}"/>
      </w:docPartPr>
      <w:docPartBody>
        <w:p w:rsidR="00324B96" w:rsidRDefault="00F703D1" w:rsidP="00F703D1">
          <w:pPr>
            <w:pStyle w:val="C42EB95E987249B7B19E7A999404A4A5"/>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827E4B5EFEEC45F5B95E5DA0BCECD60F"/>
        <w:category>
          <w:name w:val="General"/>
          <w:gallery w:val="placeholder"/>
        </w:category>
        <w:types>
          <w:type w:val="bbPlcHdr"/>
        </w:types>
        <w:behaviors>
          <w:behavior w:val="content"/>
        </w:behaviors>
        <w:guid w:val="{90AB3E2C-3893-4C05-89C3-3E9261F19B5E}"/>
      </w:docPartPr>
      <w:docPartBody>
        <w:p w:rsidR="00324B96" w:rsidRDefault="00F703D1" w:rsidP="00F703D1">
          <w:pPr>
            <w:pStyle w:val="827E4B5EFEEC45F5B95E5DA0BCECD60F"/>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776ACBCB161E41808F7418815AB56352"/>
        <w:category>
          <w:name w:val="General"/>
          <w:gallery w:val="placeholder"/>
        </w:category>
        <w:types>
          <w:type w:val="bbPlcHdr"/>
        </w:types>
        <w:behaviors>
          <w:behavior w:val="content"/>
        </w:behaviors>
        <w:guid w:val="{3B358AD1-1896-4006-89FF-A8ED0A3CDB84}"/>
      </w:docPartPr>
      <w:docPartBody>
        <w:p w:rsidR="00324B96" w:rsidRDefault="00F703D1" w:rsidP="00F703D1">
          <w:pPr>
            <w:pStyle w:val="776ACBCB161E41808F7418815AB5635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DF2193FAA193463EAC20813927F7DC97"/>
        <w:category>
          <w:name w:val="General"/>
          <w:gallery w:val="placeholder"/>
        </w:category>
        <w:types>
          <w:type w:val="bbPlcHdr"/>
        </w:types>
        <w:behaviors>
          <w:behavior w:val="content"/>
        </w:behaviors>
        <w:guid w:val="{3ED3EBBC-B53C-43D4-917D-6382873BDA78}"/>
      </w:docPartPr>
      <w:docPartBody>
        <w:p w:rsidR="00324B96" w:rsidRDefault="00F703D1" w:rsidP="00F703D1">
          <w:pPr>
            <w:pStyle w:val="DF2193FAA193463EAC20813927F7DC97"/>
          </w:pPr>
          <w:r w:rsidRPr="00DD20DE">
            <w:rPr>
              <w:rFonts w:eastAsia="Calibri" w:cstheme="minorHAnsi"/>
              <w:color w:val="666666"/>
              <w:sz w:val="18"/>
              <w:szCs w:val="18"/>
              <w:lang w:val="es-ES"/>
            </w:rPr>
            <w:t>Haga clic o pulse aquí para indicar el nombre de la variable de origen.</w:t>
          </w:r>
        </w:p>
      </w:docPartBody>
    </w:docPart>
    <w:docPart>
      <w:docPartPr>
        <w:name w:val="12E7AE0328614560851CEA4517543E06"/>
        <w:category>
          <w:name w:val="General"/>
          <w:gallery w:val="placeholder"/>
        </w:category>
        <w:types>
          <w:type w:val="bbPlcHdr"/>
        </w:types>
        <w:behaviors>
          <w:behavior w:val="content"/>
        </w:behaviors>
        <w:guid w:val="{8E336D2C-3C68-4048-B1E8-3A5D8F10CA28}"/>
      </w:docPartPr>
      <w:docPartBody>
        <w:p w:rsidR="00324B96" w:rsidRDefault="00F703D1" w:rsidP="00F703D1">
          <w:pPr>
            <w:pStyle w:val="12E7AE0328614560851CEA4517543E06"/>
          </w:pPr>
          <w:r w:rsidRPr="00DD20DE">
            <w:rPr>
              <w:rFonts w:eastAsia="Calibri" w:cstheme="minorHAnsi"/>
              <w:color w:val="666666"/>
              <w:sz w:val="18"/>
              <w:szCs w:val="18"/>
              <w:lang w:val="es-ES"/>
            </w:rPr>
            <w:t>Haga clic o pulse aquí para indicar la ubicación física de la variable.</w:t>
          </w:r>
        </w:p>
      </w:docPartBody>
    </w:docPart>
    <w:docPart>
      <w:docPartPr>
        <w:name w:val="CC5D64E521DC45458CC357C1B79FB054"/>
        <w:category>
          <w:name w:val="General"/>
          <w:gallery w:val="placeholder"/>
        </w:category>
        <w:types>
          <w:type w:val="bbPlcHdr"/>
        </w:types>
        <w:behaviors>
          <w:behavior w:val="content"/>
        </w:behaviors>
        <w:guid w:val="{7E17BF91-E5EF-4B5B-80E9-4A197B35F2E9}"/>
      </w:docPartPr>
      <w:docPartBody>
        <w:p w:rsidR="00324B96" w:rsidRDefault="00F703D1" w:rsidP="00F703D1">
          <w:pPr>
            <w:pStyle w:val="CC5D64E521DC45458CC357C1B79FB054"/>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2A802AAD1EA547F5ACCC89428FE969E7"/>
        <w:category>
          <w:name w:val="General"/>
          <w:gallery w:val="placeholder"/>
        </w:category>
        <w:types>
          <w:type w:val="bbPlcHdr"/>
        </w:types>
        <w:behaviors>
          <w:behavior w:val="content"/>
        </w:behaviors>
        <w:guid w:val="{C34F82C3-8086-4A1B-9425-D0D09D16FB96}"/>
      </w:docPartPr>
      <w:docPartBody>
        <w:p w:rsidR="00324B96" w:rsidRDefault="00F703D1" w:rsidP="00F703D1">
          <w:pPr>
            <w:pStyle w:val="2A802AAD1EA547F5ACCC89428FE969E7"/>
          </w:pPr>
          <w:r w:rsidRPr="00DD20DE">
            <w:rPr>
              <w:rFonts w:eastAsia="Calibri" w:cstheme="minorHAnsi"/>
              <w:color w:val="666666"/>
              <w:sz w:val="18"/>
              <w:szCs w:val="18"/>
              <w:lang w:val="es-ES"/>
            </w:rPr>
            <w:t>Haga clic o pulse aquí para indicar el nombre de la variable de origen.</w:t>
          </w:r>
        </w:p>
      </w:docPartBody>
    </w:docPart>
    <w:docPart>
      <w:docPartPr>
        <w:name w:val="CE6C0A8EEFD4455F94506D4F040CEC2A"/>
        <w:category>
          <w:name w:val="General"/>
          <w:gallery w:val="placeholder"/>
        </w:category>
        <w:types>
          <w:type w:val="bbPlcHdr"/>
        </w:types>
        <w:behaviors>
          <w:behavior w:val="content"/>
        </w:behaviors>
        <w:guid w:val="{8726A7CE-D2F3-4353-A745-FBEDB5D7790B}"/>
      </w:docPartPr>
      <w:docPartBody>
        <w:p w:rsidR="00324B96" w:rsidRDefault="00F703D1" w:rsidP="00F703D1">
          <w:pPr>
            <w:pStyle w:val="CE6C0A8EEFD4455F94506D4F040CEC2A"/>
          </w:pPr>
          <w:r w:rsidRPr="00DD20DE">
            <w:rPr>
              <w:rFonts w:eastAsia="Calibri" w:cstheme="minorHAnsi"/>
              <w:color w:val="666666"/>
              <w:sz w:val="18"/>
              <w:szCs w:val="18"/>
              <w:lang w:val="es-ES"/>
            </w:rPr>
            <w:t>Haga clic o pulse aquí para indicar la ubicación física de la variable.</w:t>
          </w:r>
        </w:p>
      </w:docPartBody>
    </w:docPart>
    <w:docPart>
      <w:docPartPr>
        <w:name w:val="DE6E72087056401983544ABAB5CB765C"/>
        <w:category>
          <w:name w:val="General"/>
          <w:gallery w:val="placeholder"/>
        </w:category>
        <w:types>
          <w:type w:val="bbPlcHdr"/>
        </w:types>
        <w:behaviors>
          <w:behavior w:val="content"/>
        </w:behaviors>
        <w:guid w:val="{47C7599F-E90E-4D60-A920-D5C654C6A94C}"/>
      </w:docPartPr>
      <w:docPartBody>
        <w:p w:rsidR="00324B96" w:rsidRDefault="00F703D1" w:rsidP="00F703D1">
          <w:pPr>
            <w:pStyle w:val="DE6E72087056401983544ABAB5CB765C"/>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515A02B3AAC54B8A84E62CBF14FB762E"/>
        <w:category>
          <w:name w:val="General"/>
          <w:gallery w:val="placeholder"/>
        </w:category>
        <w:types>
          <w:type w:val="bbPlcHdr"/>
        </w:types>
        <w:behaviors>
          <w:behavior w:val="content"/>
        </w:behaviors>
        <w:guid w:val="{2C76917C-E7F6-4F33-ABFA-9216C57BF584}"/>
      </w:docPartPr>
      <w:docPartBody>
        <w:p w:rsidR="00324B96" w:rsidRDefault="00F703D1" w:rsidP="00F703D1">
          <w:pPr>
            <w:pStyle w:val="515A02B3AAC54B8A84E62CBF14FB762E"/>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1602C2"/>
    <w:rsid w:val="001B38AF"/>
    <w:rsid w:val="00292249"/>
    <w:rsid w:val="002B67D6"/>
    <w:rsid w:val="0030436F"/>
    <w:rsid w:val="00324B96"/>
    <w:rsid w:val="00363162"/>
    <w:rsid w:val="00446BEC"/>
    <w:rsid w:val="00512E87"/>
    <w:rsid w:val="005655ED"/>
    <w:rsid w:val="005C3F03"/>
    <w:rsid w:val="006C673C"/>
    <w:rsid w:val="00726773"/>
    <w:rsid w:val="00754211"/>
    <w:rsid w:val="0079679F"/>
    <w:rsid w:val="007A3F09"/>
    <w:rsid w:val="008C6B98"/>
    <w:rsid w:val="00A5153D"/>
    <w:rsid w:val="00BF11EF"/>
    <w:rsid w:val="00C03E0F"/>
    <w:rsid w:val="00C85D65"/>
    <w:rsid w:val="00F04E13"/>
    <w:rsid w:val="00F62EC7"/>
    <w:rsid w:val="00F703D1"/>
    <w:rsid w:val="00FE4B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703D1"/>
    <w:rPr>
      <w:color w:val="666666"/>
    </w:rPr>
  </w:style>
  <w:style w:type="paragraph" w:customStyle="1" w:styleId="CB1C3358EE294E87B1F5AAE13BA1D8CD">
    <w:name w:val="CB1C3358EE294E87B1F5AAE13BA1D8CD"/>
    <w:rsid w:val="00324B96"/>
  </w:style>
  <w:style w:type="paragraph" w:customStyle="1" w:styleId="E4F671DA92EA4417BB1ABE4B4B77A620">
    <w:name w:val="E4F671DA92EA4417BB1ABE4B4B77A620"/>
    <w:rsid w:val="00324B96"/>
  </w:style>
  <w:style w:type="paragraph" w:customStyle="1" w:styleId="2EBA913712204F2B86D588D4695200C6">
    <w:name w:val="2EBA913712204F2B86D588D4695200C6"/>
    <w:rsid w:val="00324B96"/>
  </w:style>
  <w:style w:type="paragraph" w:customStyle="1" w:styleId="B28B12952EB34CE58BF8C2072F29CEF4">
    <w:name w:val="B28B12952EB34CE58BF8C2072F29CEF4"/>
    <w:rsid w:val="00324B96"/>
  </w:style>
  <w:style w:type="paragraph" w:customStyle="1" w:styleId="233003B0EAE8411B99495CDA0C3CC1F5">
    <w:name w:val="233003B0EAE8411B99495CDA0C3CC1F5"/>
    <w:rsid w:val="00324B96"/>
  </w:style>
  <w:style w:type="paragraph" w:customStyle="1" w:styleId="5A0CECBCBE0442728ECC89499DE12BF8">
    <w:name w:val="5A0CECBCBE0442728ECC89499DE12BF8"/>
    <w:rsid w:val="00324B96"/>
  </w:style>
  <w:style w:type="paragraph" w:customStyle="1" w:styleId="8284FF95749940F98C5B90915EAC7B43">
    <w:name w:val="8284FF95749940F98C5B90915EAC7B43"/>
    <w:rsid w:val="00324B96"/>
  </w:style>
  <w:style w:type="paragraph" w:customStyle="1" w:styleId="63E21B4D1159455C90F177F6C7998627">
    <w:name w:val="63E21B4D1159455C90F177F6C7998627"/>
    <w:rsid w:val="00324B96"/>
  </w:style>
  <w:style w:type="paragraph" w:customStyle="1" w:styleId="646CC2EEF8FC470081FC99A36A090D32">
    <w:name w:val="646CC2EEF8FC470081FC99A36A090D32"/>
    <w:rsid w:val="00324B96"/>
  </w:style>
  <w:style w:type="paragraph" w:customStyle="1" w:styleId="2EB1BA0BFF4C420C9F282A83C06B2B25">
    <w:name w:val="2EB1BA0BFF4C420C9F282A83C06B2B25"/>
    <w:rsid w:val="00324B96"/>
  </w:style>
  <w:style w:type="paragraph" w:customStyle="1" w:styleId="53F59E2A3EF84191BFF5A58EA12521FD">
    <w:name w:val="53F59E2A3EF84191BFF5A58EA12521FD"/>
    <w:rsid w:val="00324B96"/>
  </w:style>
  <w:style w:type="paragraph" w:customStyle="1" w:styleId="B9DE9B4787744361AE83830AD8D6CF40">
    <w:name w:val="B9DE9B4787744361AE83830AD8D6CF40"/>
    <w:rsid w:val="00324B96"/>
  </w:style>
  <w:style w:type="paragraph" w:customStyle="1" w:styleId="3AB385F3D15040A2905B5FA3E043B8BD">
    <w:name w:val="3AB385F3D15040A2905B5FA3E043B8BD"/>
    <w:rsid w:val="00324B96"/>
  </w:style>
  <w:style w:type="paragraph" w:customStyle="1" w:styleId="4E6C38FE39054621BDA8F17995B568C3">
    <w:name w:val="4E6C38FE39054621BDA8F17995B568C3"/>
    <w:rsid w:val="00324B96"/>
  </w:style>
  <w:style w:type="paragraph" w:customStyle="1" w:styleId="371CA439C14E4D389AB49929048E05B6">
    <w:name w:val="371CA439C14E4D389AB49929048E05B6"/>
    <w:rsid w:val="00324B96"/>
  </w:style>
  <w:style w:type="paragraph" w:customStyle="1" w:styleId="D077267B05354F28B72552E7B2BA4CB3">
    <w:name w:val="D077267B05354F28B72552E7B2BA4CB3"/>
    <w:rsid w:val="00324B96"/>
  </w:style>
  <w:style w:type="paragraph" w:customStyle="1" w:styleId="3BF0AF2AE74F4BB493B68A36639CC2CA">
    <w:name w:val="3BF0AF2AE74F4BB493B68A36639CC2CA"/>
    <w:rsid w:val="00324B96"/>
  </w:style>
  <w:style w:type="paragraph" w:customStyle="1" w:styleId="F428E47E9E194CC8977DDB3EEBC77152">
    <w:name w:val="F428E47E9E194CC8977DDB3EEBC77152"/>
    <w:rsid w:val="00324B96"/>
  </w:style>
  <w:style w:type="paragraph" w:customStyle="1" w:styleId="21385FF03CA149D4B5E8072FDB6F0008">
    <w:name w:val="21385FF03CA149D4B5E8072FDB6F0008"/>
    <w:rsid w:val="00324B96"/>
  </w:style>
  <w:style w:type="paragraph" w:customStyle="1" w:styleId="12DE2FDCAC8946AB9DF0329FACE1739D">
    <w:name w:val="12DE2FDCAC8946AB9DF0329FACE1739D"/>
    <w:rsid w:val="00324B96"/>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B5394BB945BC4E00A7AA2F76D34FC19C">
    <w:name w:val="B5394BB945BC4E00A7AA2F76D34FC19C"/>
    <w:rsid w:val="00F703D1"/>
  </w:style>
  <w:style w:type="paragraph" w:customStyle="1" w:styleId="5886053C9959468F9184268E6C473799">
    <w:name w:val="5886053C9959468F9184268E6C473799"/>
    <w:rsid w:val="00F703D1"/>
  </w:style>
  <w:style w:type="paragraph" w:customStyle="1" w:styleId="EADCABECB7D14EA7B9B8B1FEA6C33EC0">
    <w:name w:val="EADCABECB7D14EA7B9B8B1FEA6C33EC0"/>
    <w:rsid w:val="00F703D1"/>
  </w:style>
  <w:style w:type="paragraph" w:customStyle="1" w:styleId="989F9DA59E8548EEAD18E7133488CAD1">
    <w:name w:val="989F9DA59E8548EEAD18E7133488CAD1"/>
    <w:rsid w:val="00F703D1"/>
  </w:style>
  <w:style w:type="paragraph" w:customStyle="1" w:styleId="D306AE2780594973958579B086623B65">
    <w:name w:val="D306AE2780594973958579B086623B65"/>
    <w:rsid w:val="00F703D1"/>
  </w:style>
  <w:style w:type="paragraph" w:customStyle="1" w:styleId="AF56027B3B1E4103AC09B73849C22EFA">
    <w:name w:val="AF56027B3B1E4103AC09B73849C22EFA"/>
    <w:rsid w:val="00F703D1"/>
  </w:style>
  <w:style w:type="paragraph" w:customStyle="1" w:styleId="359DD74898794D698703B3AD908C1F67">
    <w:name w:val="359DD74898794D698703B3AD908C1F67"/>
    <w:rsid w:val="00F703D1"/>
  </w:style>
  <w:style w:type="paragraph" w:customStyle="1" w:styleId="8B2325BA775A420C86AA2AB746B56CB7">
    <w:name w:val="8B2325BA775A420C86AA2AB746B56CB7"/>
    <w:rsid w:val="00F703D1"/>
  </w:style>
  <w:style w:type="paragraph" w:customStyle="1" w:styleId="C42EB95E987249B7B19E7A999404A4A5">
    <w:name w:val="C42EB95E987249B7B19E7A999404A4A5"/>
    <w:rsid w:val="00F703D1"/>
  </w:style>
  <w:style w:type="paragraph" w:customStyle="1" w:styleId="827E4B5EFEEC45F5B95E5DA0BCECD60F">
    <w:name w:val="827E4B5EFEEC45F5B95E5DA0BCECD60F"/>
    <w:rsid w:val="00F703D1"/>
  </w:style>
  <w:style w:type="paragraph" w:customStyle="1" w:styleId="776ACBCB161E41808F7418815AB56352">
    <w:name w:val="776ACBCB161E41808F7418815AB56352"/>
    <w:rsid w:val="00F703D1"/>
  </w:style>
  <w:style w:type="paragraph" w:customStyle="1" w:styleId="DF2193FAA193463EAC20813927F7DC97">
    <w:name w:val="DF2193FAA193463EAC20813927F7DC97"/>
    <w:rsid w:val="00F703D1"/>
  </w:style>
  <w:style w:type="paragraph" w:customStyle="1" w:styleId="12E7AE0328614560851CEA4517543E06">
    <w:name w:val="12E7AE0328614560851CEA4517543E06"/>
    <w:rsid w:val="00F703D1"/>
  </w:style>
  <w:style w:type="paragraph" w:customStyle="1" w:styleId="CC5D64E521DC45458CC357C1B79FB054">
    <w:name w:val="CC5D64E521DC45458CC357C1B79FB054"/>
    <w:rsid w:val="00F703D1"/>
  </w:style>
  <w:style w:type="paragraph" w:customStyle="1" w:styleId="2A802AAD1EA547F5ACCC89428FE969E7">
    <w:name w:val="2A802AAD1EA547F5ACCC89428FE969E7"/>
    <w:rsid w:val="00F703D1"/>
  </w:style>
  <w:style w:type="paragraph" w:customStyle="1" w:styleId="CE6C0A8EEFD4455F94506D4F040CEC2A">
    <w:name w:val="CE6C0A8EEFD4455F94506D4F040CEC2A"/>
    <w:rsid w:val="00F703D1"/>
  </w:style>
  <w:style w:type="paragraph" w:customStyle="1" w:styleId="DE6E72087056401983544ABAB5CB765C">
    <w:name w:val="DE6E72087056401983544ABAB5CB765C"/>
    <w:rsid w:val="00F703D1"/>
  </w:style>
  <w:style w:type="paragraph" w:customStyle="1" w:styleId="515A02B3AAC54B8A84E62CBF14FB762E">
    <w:name w:val="515A02B3AAC54B8A84E62CBF14FB762E"/>
    <w:rsid w:val="00F703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AFDE1C1-DED8-408D-BB56-FE4E8458FBFF}">
  <we:reference id="wa104382081" version="1.55.1.0" store="en-US" storeType="OMEX"/>
  <we:alternateReferences>
    <we:reference id="WA104382081" version="1.55.1.0" store="" storeType="OMEX"/>
  </we:alternateReferences>
  <we:properties>
    <we:property name="MENDELEY_CITATIONS" value="[{&quot;citationID&quot;:&quot;MENDELEY_CITATION_823c76c4-7162-48b0-8a7a-6301244b0657&quot;,&quot;properties&quot;:{&quot;noteIndex&quot;:0},&quot;isEdited&quot;:false,&quot;manualOverride&quot;:{&quot;isManuallyOverridden&quot;:false,&quot;citeprocText&quot;:&quot;(IPCC, 2021)&quot;,&quot;manualOverrideText&quot;:&quot;&quot;},&quot;citationTag&quot;:&quot;MENDELEY_CITATION_v3_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&quot;,&quot;citationItems&quot;:[{&quot;id&quot;:&quot;b77fb744-4ce9-37e4-bea8-6366d29687ed&quot;,&quot;itemData&quot;:{&quot;type&quot;:&quot;report&quot;,&quot;id&quot;:&quot;b77fb744-4ce9-37e4-bea8-6366d29687ed&quot;,&quot;title&quot;:&quot;\&quot;Cambio Climático 2021: La Base de la Ciencia Física – Resumen para Responsables de Políticas\&quot;&quot;,&quot;author&quot;:[{&quot;family&quot;:&quot;IPCC&quot;,&quot;given&quot;:&quot;&quot;,&quot;parse-names&quot;:false,&quot;dropping-particle&quot;:&quot;&quot;,&quot;non-dropping-particle&quot;:&quot;&quot;}],&quot;ISBN&quot;:&quot;9789291691586&quot;,&quot;URL&quot;:&quot;www.ipcc.ch&quot;,&quot;issued&quot;:{&quot;date-parts&quot;:[[2021,8]]},&quot;container-title-short&quot;:&quot;&quot;},&quot;isTemporary&quot;:false,&quot;suppress-author&quot;:false,&quot;composite&quot;:false,&quot;author-only&quot;:false}]},{&quot;citationID&quot;:&quot;MENDELEY_CITATION_d96f7154-c02d-483e-b9c5-04f73013b4c2&quot;,&quot;properties&quot;:{&quot;noteIndex&quot;:0},&quot;isEdited&quot;:false,&quot;manualOverride&quot;:{&quot;isManuallyOverridden&quot;:false,&quot;citeprocText&quot;:&quot;(IDEAM, 2021)&quot;,&quot;manualOverrideText&quot;:&quot;&quot;},&quot;citationTag&quot;:&quot;MENDELEY_CITATION_v3_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quot;,&quot;citationItems&quot;:[{&quot;id&quot;:&quot;4f7314cd-fe0f-30dd-8a60-3513306b881e&quot;,&quot;itemData&quot;:{&quot;type&quot;:&quot;report&quot;,&quot;id&quot;:&quot;4f7314cd-fe0f-30dd-8a60-3513306b881e&quot;,&quot;title&quot;:&quot;Informe de gestión 2021 Ley de transparencia&quot;,&quot;author&quot;:[{&quot;family&quot;:&quot;IDEAM&quot;,&quot;given&quot;:&quot;&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a6b1eb69-0b02-4cb5-beb9-fe9268f8e298&quot;,&quot;properties&quot;:{&quot;noteIndex&quot;:0},&quot;isEdited&quot;:false,&quot;manualOverride&quot;:{&quot;isManuallyOverridden&quot;:false,&quot;citeprocText&quot;:&quot;(WRI &amp;#38; WBCSD, 2004)&quot;,&quot;manualOverrideText&quot;:&quot;&quot;},&quot;citationTag&quot;:&quot;MENDELEY_CITATION_v3_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&quot;,&quot;citationItems&quot;:[{&quot;id&quot;:&quot;de68eebf-4820-378a-92f6-5a2dabb5d672&quot;,&quot;itemData&quot;:{&quot;type&quot;:&quot;report&quot;,&quot;id&quot;:&quot;de68eebf-4820-378a-92f6-5a2dabb5d672&quot;,&quot;title&quot;:&quot;The Greenhouse Gas Protocol: A Corporate Accounting and Reporting Standard.&quot;,&quot;author&quot;:[{&quot;family&quot;:&quot;WRI &amp; WBCSD&quot;,&quot;given&quot;:&quot;&quot;,&quot;parse-names&quot;:false,&quot;dropping-particle&quot;:&quot;&quot;,&quot;non-dropping-particle&quot;:&quot;&quot;}],&quot;issued&quot;:{&quot;date-parts&quot;:[[2004]]},&quot;container-title-short&quot;:&quot;&quot;},&quot;isTemporary&quot;:false,&quot;suppress-author&quot;:false,&quot;composite&quot;:false,&quot;author-only&quot;:false}]},{&quot;citationID&quot;:&quot;MENDELEY_CITATION_738f087b-6f04-41b0-8139-16e77e5f9cb4&quot;,&quot;properties&quot;:{&quot;noteIndex&quot;:0},&quot;isEdited&quot;:false,&quot;manualOverride&quot;:{&quot;isManuallyOverridden&quot;:false,&quot;citeprocText&quot;:&quot;(IDEAM, 2021)&quot;,&quot;manualOverrideText&quot;:&quot;&quot;},&quot;citationTag&quot;:&quot;MENDELEY_CITATION_v3_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quot;,&quot;citationItems&quot;:[{&quot;id&quot;:&quot;4f7314cd-fe0f-30dd-8a60-3513306b881e&quot;,&quot;itemData&quot;:{&quot;type&quot;:&quot;report&quot;,&quot;id&quot;:&quot;4f7314cd-fe0f-30dd-8a60-3513306b881e&quot;,&quot;title&quot;:&quot;Informe de gestión 2021 Ley de transparencia&quot;,&quot;author&quot;:[{&quot;family&quot;:&quot;IDEAM&quot;,&quot;given&quot;:&quot;&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52f9f399-a5df-40b1-9455-225dd8ccbd8f&quot;,&quot;properties&quot;:{&quot;noteIndex&quot;:0},&quot;isEdited&quot;:false,&quot;manualOverride&quot;:{&quot;isManuallyOverridden&quot;:false,&quot;citeprocText&quot;:&quot;(UNFCC, 2006)&quot;,&quot;manualOverrideText&quot;:&quot;&quot;},&quot;citationTag&quot;:&quot;MENDELEY_CITATION_v3_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&quot;,&quot;citationItems&quot;:[{&quot;id&quot;:&quot;865d5bcf-b1d0-32ea-b245-300638b2db72&quot;,&quot;itemData&quot;:{&quot;type&quot;:&quot;report&quot;,&quot;id&quot;:&quot;865d5bcf-b1d0-32ea-b245-300638b2db72&quot;,&quot;title&quot;:&quot;Guidelines for National Greenhouse Gas Inventories.&quot;,&quot;author&quot;:[{&quot;family&quot;:&quot;UNFCC&quot;,&quot;given&quot;:&quot;&quot;,&quot;parse-names&quot;:false,&quot;dropping-particle&quot;:&quot;&quot;,&quot;non-dropping-particle&quot;:&quot;&quot;}],&quot;URL&quot;:&quot;http://www.ipcc-nggip.iges.or.jp/.&quot;,&quot;issued&quot;:{&quot;date-parts&quot;:[[2006]]},&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20F0B-8A9E-4513-BAA5-D804BA73C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3125</Words>
  <Characters>17189</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2025-04-02T15:43:00Z</dcterms:created>
  <dcterms:modified xsi:type="dcterms:W3CDTF">2025-04-02T15:43:00Z</dcterms:modified>
</cp:coreProperties>
</file>