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215"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420"/>
        <w:gridCol w:w="437"/>
        <w:gridCol w:w="619"/>
        <w:gridCol w:w="1238"/>
        <w:gridCol w:w="1236"/>
        <w:gridCol w:w="617"/>
        <w:gridCol w:w="619"/>
        <w:gridCol w:w="1614"/>
      </w:tblGrid>
      <w:tr w:rsidR="006238AE" w:rsidRPr="00DD20DE" w14:paraId="00C72F2D" w14:textId="77777777" w:rsidTr="00075E01">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075E01">
        <w:trPr>
          <w:trHeight w:val="20"/>
        </w:trPr>
        <w:tc>
          <w:tcPr>
            <w:tcW w:w="766"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34" w:type="pct"/>
            <w:gridSpan w:val="8"/>
          </w:tcPr>
          <w:p w14:paraId="0C8721F2" w14:textId="06F81E3A"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5A490A" w:rsidRPr="005A490A">
                  <w:rPr>
                    <w:rFonts w:eastAsia="Calibri" w:cstheme="minorHAnsi"/>
                    <w:sz w:val="18"/>
                    <w:szCs w:val="18"/>
                    <w:lang w:val="es-ES"/>
                  </w:rPr>
                  <w:t>Índice de vulnerabilidad climática</w:t>
                </w:r>
              </w:sdtContent>
            </w:sdt>
          </w:p>
        </w:tc>
      </w:tr>
      <w:tr w:rsidR="006238AE" w:rsidRPr="00DD20DE" w14:paraId="36BB9646" w14:textId="77777777" w:rsidTr="00075E01">
        <w:trPr>
          <w:trHeight w:val="20"/>
        </w:trPr>
        <w:tc>
          <w:tcPr>
            <w:tcW w:w="766"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34" w:type="pct"/>
                <w:gridSpan w:val="8"/>
              </w:tcPr>
              <w:p w14:paraId="5ED4015D" w14:textId="77777777" w:rsidR="00B24F7A" w:rsidRDefault="00B24F7A" w:rsidP="00B24F7A">
                <w:pPr>
                  <w:spacing w:line="199" w:lineRule="exact"/>
                  <w:jc w:val="both"/>
                  <w:rPr>
                    <w:rFonts w:eastAsia="Calibri" w:cstheme="minorHAnsi"/>
                    <w:sz w:val="18"/>
                    <w:szCs w:val="18"/>
                    <w:lang w:val="es-ES"/>
                  </w:rPr>
                </w:pPr>
                <w:r w:rsidRPr="00B24F7A">
                  <w:rPr>
                    <w:rFonts w:eastAsia="Calibri" w:cstheme="minorHAnsi"/>
                    <w:sz w:val="18"/>
                    <w:szCs w:val="18"/>
                    <w:lang w:val="es-ES"/>
                  </w:rPr>
                  <w:t xml:space="preserve">A nivel internacional, el Índice de Vulnerabilidad Climática se alinea con marcos como el Informe de Evaluación del IPCC, que destaca la exposición, sensibilidad y capacidad adaptativa como factores clave en la evaluación del riesgo climático. Además, se relaciona con el Marco de Sendai para la Reducción del Riesgo de Desastres, que promueve la identificación y reducción de vulnerabilidades en sectores estratégicos, y con los Objetivos de Desarrollo Sostenible (ODS), en particular el ODS 13 sobre acción climática, que insta a fortalecer la resiliencia frente a los impactos del cambio climático. </w:t>
                </w:r>
              </w:p>
              <w:p w14:paraId="268E524C" w14:textId="77777777" w:rsidR="00B24F7A" w:rsidRDefault="00B24F7A" w:rsidP="00B24F7A">
                <w:pPr>
                  <w:spacing w:line="199" w:lineRule="exact"/>
                  <w:jc w:val="both"/>
                  <w:rPr>
                    <w:rFonts w:eastAsia="Calibri" w:cstheme="minorHAnsi"/>
                    <w:sz w:val="18"/>
                    <w:szCs w:val="18"/>
                    <w:lang w:val="es-ES"/>
                  </w:rPr>
                </w:pPr>
              </w:p>
              <w:p w14:paraId="418C1983" w14:textId="06452AF9" w:rsidR="006238AE" w:rsidRPr="00DD20DE" w:rsidRDefault="00B24F7A" w:rsidP="00B24F7A">
                <w:pPr>
                  <w:spacing w:line="199" w:lineRule="exact"/>
                  <w:jc w:val="both"/>
                  <w:rPr>
                    <w:rFonts w:eastAsia="Calibri" w:cstheme="minorHAnsi"/>
                    <w:color w:val="FF0000"/>
                    <w:sz w:val="18"/>
                    <w:szCs w:val="18"/>
                    <w:lang w:val="es-ES"/>
                  </w:rPr>
                </w:pPr>
                <w:r w:rsidRPr="00B24F7A">
                  <w:rPr>
                    <w:rFonts w:eastAsia="Calibri" w:cstheme="minorHAnsi"/>
                    <w:sz w:val="18"/>
                    <w:szCs w:val="18"/>
                    <w:lang w:val="es-ES"/>
                  </w:rPr>
                  <w:t>En el ámbito nacional, el indicador responde a los compromisos del Plan Nacional de Adaptación al Cambio Climático (PNACC) y el Programa Nacional de Gestión del Riesgo Climático, los cuales establecen lineamientos para la evaluación del riesgo y la formulación de estrategias de adaptación. Asimismo, se articula con la Cuarta Comunicación Nacional de Cambio Climático y el Informe Bienal de Transparencia, que recopilan información sobre vulnerabilidad y adaptación sectorial, y con los instrumentos de política del Ministerio de Minas y Energía, como la Estrategia de Transición Energética Justa, que busca reducir la exposición del sector minero-energético a los riesgos climáticos.</w:t>
                </w:r>
              </w:p>
            </w:tc>
          </w:sdtContent>
        </w:sdt>
      </w:tr>
      <w:tr w:rsidR="006238AE" w:rsidRPr="00DD20DE" w14:paraId="24976D91" w14:textId="77777777" w:rsidTr="00075E01">
        <w:trPr>
          <w:trHeight w:val="20"/>
        </w:trPr>
        <w:tc>
          <w:tcPr>
            <w:tcW w:w="766"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34" w:type="pct"/>
                <w:gridSpan w:val="8"/>
              </w:tcPr>
              <w:p w14:paraId="4A406CB6" w14:textId="7BA389F5" w:rsidR="006238AE" w:rsidRPr="00DD20DE" w:rsidRDefault="00B24F7A" w:rsidP="006238AE">
                <w:pPr>
                  <w:rPr>
                    <w:rFonts w:eastAsia="Calibri" w:cstheme="minorHAnsi"/>
                    <w:color w:val="FF0000"/>
                    <w:sz w:val="18"/>
                    <w:szCs w:val="18"/>
                    <w:lang w:val="es-ES"/>
                  </w:rPr>
                </w:pPr>
                <w:r w:rsidRPr="00B24F7A">
                  <w:rPr>
                    <w:rFonts w:eastAsia="Calibri" w:cstheme="minorHAnsi"/>
                    <w:sz w:val="18"/>
                    <w:szCs w:val="18"/>
                    <w:lang w:val="es-CO"/>
                  </w:rPr>
                  <w:t>Vulnerabilidad climática</w:t>
                </w:r>
              </w:p>
            </w:tc>
          </w:sdtContent>
        </w:sdt>
      </w:tr>
      <w:tr w:rsidR="006238AE" w:rsidRPr="00DD20DE" w14:paraId="1AF60F0A" w14:textId="77777777" w:rsidTr="00075E01">
        <w:trPr>
          <w:trHeight w:val="20"/>
        </w:trPr>
        <w:tc>
          <w:tcPr>
            <w:tcW w:w="766"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34" w:type="pct"/>
                <w:gridSpan w:val="8"/>
                <w:tcBorders>
                  <w:bottom w:val="single" w:sz="4" w:space="0" w:color="auto"/>
                </w:tcBorders>
              </w:tcPr>
              <w:p w14:paraId="6EFDD58A" w14:textId="02B7E704" w:rsidR="006238AE" w:rsidRPr="00DD20DE" w:rsidRDefault="003F3A51" w:rsidP="006238AE">
                <w:pPr>
                  <w:rPr>
                    <w:rFonts w:eastAsia="Calibri" w:cstheme="minorHAnsi"/>
                    <w:color w:val="FF0000"/>
                    <w:sz w:val="18"/>
                    <w:szCs w:val="18"/>
                    <w:lang w:val="es-ES"/>
                  </w:rPr>
                </w:pPr>
                <w:r>
                  <w:rPr>
                    <w:rFonts w:eastAsia="Calibri" w:cstheme="minorHAnsi"/>
                    <w:sz w:val="18"/>
                    <w:szCs w:val="18"/>
                    <w:lang w:val="es-ES"/>
                  </w:rPr>
                  <w:t>Adimensional</w:t>
                </w:r>
              </w:p>
            </w:tc>
          </w:sdtContent>
        </w:sdt>
      </w:tr>
      <w:tr w:rsidR="006238AE" w:rsidRPr="00DD20DE" w14:paraId="3909950E" w14:textId="77777777" w:rsidTr="00075E01">
        <w:trPr>
          <w:trHeight w:val="20"/>
        </w:trPr>
        <w:tc>
          <w:tcPr>
            <w:tcW w:w="766"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71" w:type="pct"/>
            <w:tcBorders>
              <w:top w:val="single" w:sz="4" w:space="0" w:color="auto"/>
              <w:left w:val="single" w:sz="4" w:space="0" w:color="auto"/>
              <w:bottom w:val="single" w:sz="4" w:space="0" w:color="auto"/>
              <w:right w:val="single" w:sz="4" w:space="0" w:color="auto"/>
            </w:tcBorders>
            <w:vAlign w:val="center"/>
          </w:tcPr>
          <w:p w14:paraId="106C4DB5"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572"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72"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71"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71"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876" w:type="pct"/>
            <w:tcBorders>
              <w:top w:val="single" w:sz="4" w:space="0" w:color="auto"/>
              <w:left w:val="single" w:sz="4" w:space="0" w:color="auto"/>
              <w:bottom w:val="single" w:sz="4" w:space="0" w:color="auto"/>
              <w:right w:val="single" w:sz="4" w:space="0" w:color="auto"/>
            </w:tcBorders>
            <w:vAlign w:val="center"/>
          </w:tcPr>
          <w:p w14:paraId="4BF2B4A9" w14:textId="47B04D8B"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1"/>
                  <w14:checkedState w14:val="2612" w14:font="MS Gothic"/>
                  <w14:uncheckedState w14:val="2610" w14:font="MS Gothic"/>
                </w14:checkbox>
              </w:sdtPr>
              <w:sdtContent>
                <w:r w:rsidR="003F3A51">
                  <w:rPr>
                    <w:rFonts w:ascii="MS Gothic" w:eastAsia="MS Gothic" w:hAnsi="MS Gothic" w:cstheme="minorHAnsi" w:hint="eastAsia"/>
                    <w:sz w:val="18"/>
                    <w:szCs w:val="18"/>
                    <w:lang w:val="es-ES"/>
                  </w:rPr>
                  <w:t>☒</w:t>
                </w:r>
              </w:sdtContent>
            </w:sdt>
          </w:p>
        </w:tc>
      </w:tr>
      <w:tr w:rsidR="006238AE" w:rsidRPr="00DD20DE" w14:paraId="197BEC1E" w14:textId="77777777" w:rsidTr="00075E01">
        <w:trPr>
          <w:trHeight w:val="20"/>
        </w:trPr>
        <w:tc>
          <w:tcPr>
            <w:tcW w:w="766"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34" w:type="pct"/>
            <w:gridSpan w:val="8"/>
            <w:tcBorders>
              <w:top w:val="single" w:sz="4" w:space="0" w:color="auto"/>
              <w:left w:val="single" w:sz="4" w:space="0" w:color="auto"/>
              <w:bottom w:val="single" w:sz="4" w:space="0" w:color="auto"/>
              <w:right w:val="single" w:sz="4" w:space="0" w:color="auto"/>
            </w:tcBorders>
          </w:tcPr>
          <w:p w14:paraId="2E5BF969" w14:textId="63BEE5C5"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dtPr>
              <w:sdtEndPr>
                <w:rPr>
                  <w:color w:val="FF0000"/>
                </w:rPr>
              </w:sdtEndPr>
              <w:sdtContent>
                <w:r w:rsidR="003F3A51">
                  <w:rPr>
                    <w:rFonts w:eastAsia="Calibri" w:cstheme="minorHAnsi"/>
                    <w:sz w:val="18"/>
                    <w:szCs w:val="18"/>
                    <w:lang w:val="es-ES"/>
                  </w:rPr>
                  <w:t>Cada cuatro años</w:t>
                </w:r>
              </w:sdtContent>
            </w:sdt>
          </w:p>
        </w:tc>
      </w:tr>
      <w:tr w:rsidR="006238AE" w:rsidRPr="00DD20DE" w14:paraId="61639B38" w14:textId="77777777" w:rsidTr="00075E01">
        <w:trPr>
          <w:trHeight w:val="20"/>
        </w:trPr>
        <w:tc>
          <w:tcPr>
            <w:tcW w:w="766"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08" w:type="pct"/>
            <w:gridSpan w:val="2"/>
            <w:tcBorders>
              <w:top w:val="single" w:sz="4" w:space="0" w:color="auto"/>
              <w:left w:val="single" w:sz="4" w:space="0" w:color="auto"/>
              <w:bottom w:val="single" w:sz="4" w:space="0" w:color="auto"/>
              <w:right w:val="single" w:sz="4" w:space="0" w:color="auto"/>
            </w:tcBorders>
            <w:vAlign w:val="center"/>
          </w:tcPr>
          <w:p w14:paraId="1106CDC8" w14:textId="19C716A0"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5A490A">
                  <w:rPr>
                    <w:rFonts w:ascii="MS Gothic" w:eastAsia="MS Gothic" w:hAnsi="MS Gothic" w:cstheme="minorHAnsi" w:hint="eastAsia"/>
                    <w:spacing w:val="-2"/>
                    <w:sz w:val="18"/>
                    <w:szCs w:val="18"/>
                    <w:lang w:val="es-ES"/>
                  </w:rPr>
                  <w:t>☒</w:t>
                </w:r>
              </w:sdtContent>
            </w:sdt>
          </w:p>
        </w:tc>
        <w:tc>
          <w:tcPr>
            <w:tcW w:w="1007" w:type="pct"/>
            <w:gridSpan w:val="2"/>
            <w:tcBorders>
              <w:top w:val="single" w:sz="4" w:space="0" w:color="auto"/>
              <w:left w:val="single" w:sz="4" w:space="0" w:color="auto"/>
              <w:bottom w:val="single" w:sz="4" w:space="0" w:color="auto"/>
              <w:right w:val="single" w:sz="4" w:space="0" w:color="auto"/>
            </w:tcBorders>
            <w:vAlign w:val="center"/>
          </w:tcPr>
          <w:p w14:paraId="4D113EFB" w14:textId="0FAF76B6"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1"/>
                  <w14:checkedState w14:val="2612" w14:font="MS Gothic"/>
                  <w14:uncheckedState w14:val="2610" w14:font="MS Gothic"/>
                </w14:checkbox>
              </w:sdtPr>
              <w:sdtContent>
                <w:r w:rsidR="005A490A">
                  <w:rPr>
                    <w:rFonts w:ascii="MS Gothic" w:eastAsia="MS Gothic" w:hAnsi="MS Gothic" w:cstheme="minorHAnsi" w:hint="eastAsia"/>
                    <w:spacing w:val="-2"/>
                    <w:sz w:val="18"/>
                    <w:szCs w:val="18"/>
                    <w:lang w:val="es-ES"/>
                  </w:rPr>
                  <w:t>☒</w:t>
                </w:r>
              </w:sdtContent>
            </w:sdt>
          </w:p>
        </w:tc>
        <w:tc>
          <w:tcPr>
            <w:tcW w:w="1006"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212" w:type="pct"/>
            <w:gridSpan w:val="2"/>
            <w:tcBorders>
              <w:top w:val="single" w:sz="4" w:space="0" w:color="auto"/>
              <w:left w:val="single" w:sz="4" w:space="0" w:color="auto"/>
              <w:bottom w:val="single" w:sz="4" w:space="0" w:color="auto"/>
              <w:right w:val="single" w:sz="4" w:space="0" w:color="auto"/>
            </w:tcBorders>
            <w:vAlign w:val="center"/>
          </w:tcPr>
          <w:p w14:paraId="7BF782D8" w14:textId="4A166396"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1"/>
                  <w14:checkedState w14:val="2612" w14:font="MS Gothic"/>
                  <w14:uncheckedState w14:val="2610" w14:font="MS Gothic"/>
                </w14:checkbox>
              </w:sdtPr>
              <w:sdtContent>
                <w:r w:rsidR="003F3A51">
                  <w:rPr>
                    <w:rFonts w:ascii="MS Gothic" w:eastAsia="MS Gothic" w:hAnsi="MS Gothic" w:cstheme="minorHAnsi" w:hint="eastAsia"/>
                    <w:sz w:val="18"/>
                    <w:szCs w:val="18"/>
                    <w:lang w:val="es-ES"/>
                  </w:rPr>
                  <w:t>☒</w:t>
                </w:r>
              </w:sdtContent>
            </w:sdt>
          </w:p>
        </w:tc>
      </w:tr>
      <w:tr w:rsidR="006238AE" w:rsidRPr="00DD20DE" w14:paraId="5092A7BE" w14:textId="77777777" w:rsidTr="00075E01">
        <w:trPr>
          <w:trHeight w:val="20"/>
        </w:trPr>
        <w:tc>
          <w:tcPr>
            <w:tcW w:w="766"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34" w:type="pct"/>
            <w:gridSpan w:val="8"/>
            <w:tcBorders>
              <w:top w:val="single" w:sz="4" w:space="0" w:color="auto"/>
              <w:left w:val="single" w:sz="4" w:space="0" w:color="auto"/>
              <w:bottom w:val="single" w:sz="4" w:space="0" w:color="auto"/>
              <w:right w:val="single" w:sz="4" w:space="0" w:color="auto"/>
            </w:tcBorders>
          </w:tcPr>
          <w:p w14:paraId="3E6F5813" w14:textId="708E447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dtPr>
              <w:sdtEndPr>
                <w:rPr>
                  <w:color w:val="FF0000"/>
                </w:rPr>
              </w:sdtEndPr>
              <w:sdtContent>
                <w:r w:rsidR="003F3A51">
                  <w:rPr>
                    <w:rFonts w:eastAsia="Calibri" w:cstheme="minorHAnsi"/>
                    <w:sz w:val="18"/>
                    <w:szCs w:val="18"/>
                    <w:lang w:val="es-ES"/>
                  </w:rPr>
                  <w:t xml:space="preserve">Énfasis en las áreas de influencia del sector minero energético. </w:t>
                </w:r>
              </w:sdtContent>
            </w:sdt>
          </w:p>
        </w:tc>
      </w:tr>
      <w:tr w:rsidR="006238AE" w:rsidRPr="00DD20DE" w14:paraId="1D1C7934" w14:textId="77777777" w:rsidTr="00075E01">
        <w:trPr>
          <w:trHeight w:val="20"/>
        </w:trPr>
        <w:tc>
          <w:tcPr>
            <w:tcW w:w="766"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34" w:type="pct"/>
                <w:gridSpan w:val="8"/>
                <w:tcBorders>
                  <w:top w:val="single" w:sz="4" w:space="0" w:color="auto"/>
                  <w:left w:val="single" w:sz="4" w:space="0" w:color="auto"/>
                  <w:bottom w:val="single" w:sz="4" w:space="0" w:color="auto"/>
                  <w:right w:val="single" w:sz="4" w:space="0" w:color="auto"/>
                </w:tcBorders>
              </w:tcPr>
              <w:p w14:paraId="3FCC566D" w14:textId="160CE9A4" w:rsidR="006238AE" w:rsidRPr="00DD20DE" w:rsidRDefault="003F3A51" w:rsidP="00EB6593">
                <w:pPr>
                  <w:rPr>
                    <w:rFonts w:eastAsia="Calibri" w:cstheme="minorHAnsi"/>
                    <w:sz w:val="18"/>
                    <w:szCs w:val="18"/>
                    <w:lang w:val="es-ES"/>
                  </w:rPr>
                </w:pPr>
                <w:r>
                  <w:rPr>
                    <w:rFonts w:eastAsia="Calibri" w:cstheme="minorHAnsi"/>
                    <w:sz w:val="18"/>
                    <w:szCs w:val="18"/>
                    <w:lang w:val="es-ES"/>
                  </w:rPr>
                  <w:t>Da</w:t>
                </w:r>
                <w:r w:rsidRPr="003F3A51">
                  <w:rPr>
                    <w:rFonts w:eastAsia="Calibri" w:cstheme="minorHAnsi"/>
                    <w:sz w:val="18"/>
                    <w:szCs w:val="18"/>
                    <w:lang w:val="es-CO"/>
                  </w:rPr>
                  <w:t>tos históricos y proyectados con base en la Tercera y Cuarta Comunicación Nacional de Cambio Climático (principalmente rangos 2010-2040 y 2041-2070).</w:t>
                </w:r>
              </w:p>
            </w:tc>
          </w:sdtContent>
        </w:sdt>
      </w:tr>
      <w:tr w:rsidR="006238AE" w:rsidRPr="00DD20DE" w14:paraId="25B11AA6" w14:textId="77777777" w:rsidTr="00075E01">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075E01">
        <w:trPr>
          <w:trHeight w:val="20"/>
        </w:trPr>
        <w:tc>
          <w:tcPr>
            <w:tcW w:w="766"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rFonts w:eastAsiaTheme="minorHAnsi" w:cstheme="minorBidi"/>
              <w:color w:val="FF0000"/>
              <w:sz w:val="22"/>
              <w:szCs w:val="22"/>
            </w:rPr>
          </w:sdtEndPr>
          <w:sdtContent>
            <w:tc>
              <w:tcPr>
                <w:tcW w:w="4234" w:type="pct"/>
                <w:gridSpan w:val="8"/>
              </w:tcPr>
              <w:p w14:paraId="127410B4" w14:textId="77777777" w:rsidR="005A490A" w:rsidRPr="005A490A" w:rsidRDefault="005A490A" w:rsidP="005A490A">
                <w:pPr>
                  <w:jc w:val="both"/>
                  <w:rPr>
                    <w:rFonts w:eastAsia="Calibri" w:cstheme="minorHAnsi"/>
                    <w:sz w:val="18"/>
                    <w:szCs w:val="18"/>
                    <w:lang w:val="es-ES"/>
                  </w:rPr>
                </w:pPr>
                <w:r w:rsidRPr="005A490A">
                  <w:rPr>
                    <w:rFonts w:eastAsia="Calibri" w:cstheme="minorHAnsi"/>
                    <w:sz w:val="18"/>
                    <w:szCs w:val="18"/>
                    <w:lang w:val="es-ES"/>
                  </w:rPr>
                  <w:t>El Índice de Vulnerabilidad Climática (IVC-SME) es un indicador compuesto que evalúa la vulnerabilidad de cada subsector del sector minero-energético ante el cambio climático. Se basa en tres dimensiones:</w:t>
                </w:r>
              </w:p>
              <w:p w14:paraId="09B19286" w14:textId="6C969406" w:rsidR="005A490A" w:rsidRPr="005A490A" w:rsidRDefault="005A490A" w:rsidP="005A490A">
                <w:pPr>
                  <w:pStyle w:val="Prrafodelista"/>
                  <w:numPr>
                    <w:ilvl w:val="0"/>
                    <w:numId w:val="4"/>
                  </w:numPr>
                  <w:jc w:val="both"/>
                  <w:rPr>
                    <w:rFonts w:eastAsia="Calibri" w:cstheme="minorHAnsi"/>
                    <w:sz w:val="18"/>
                    <w:szCs w:val="18"/>
                    <w:lang w:val="es-ES"/>
                  </w:rPr>
                </w:pPr>
                <w:r w:rsidRPr="005A490A">
                  <w:rPr>
                    <w:rFonts w:eastAsia="Calibri" w:cstheme="minorHAnsi"/>
                    <w:sz w:val="18"/>
                    <w:szCs w:val="18"/>
                    <w:lang w:val="es-ES"/>
                  </w:rPr>
                  <w:t>Exposición: Grado en que cada subsector está sujeto a amenazas climáticas.</w:t>
                </w:r>
              </w:p>
              <w:p w14:paraId="7C4EDCF1" w14:textId="26BAF470" w:rsidR="005A490A" w:rsidRPr="005A490A" w:rsidRDefault="005A490A" w:rsidP="005A490A">
                <w:pPr>
                  <w:pStyle w:val="Prrafodelista"/>
                  <w:numPr>
                    <w:ilvl w:val="0"/>
                    <w:numId w:val="4"/>
                  </w:numPr>
                  <w:jc w:val="both"/>
                  <w:rPr>
                    <w:rFonts w:eastAsia="Calibri" w:cstheme="minorHAnsi"/>
                    <w:sz w:val="18"/>
                    <w:szCs w:val="18"/>
                    <w:lang w:val="es-ES"/>
                  </w:rPr>
                </w:pPr>
                <w:r w:rsidRPr="005A490A">
                  <w:rPr>
                    <w:rFonts w:eastAsia="Calibri" w:cstheme="minorHAnsi"/>
                    <w:sz w:val="18"/>
                    <w:szCs w:val="18"/>
                    <w:lang w:val="es-ES"/>
                  </w:rPr>
                  <w:t>Sensibilidad: Dependencia del subsector respecto a factores sensibles al clima.</w:t>
                </w:r>
              </w:p>
              <w:p w14:paraId="4B35CC11" w14:textId="74B7224D" w:rsidR="006238AE" w:rsidRPr="005A490A" w:rsidRDefault="005A490A" w:rsidP="005A490A">
                <w:pPr>
                  <w:pStyle w:val="Prrafodelista"/>
                  <w:numPr>
                    <w:ilvl w:val="0"/>
                    <w:numId w:val="4"/>
                  </w:numPr>
                  <w:jc w:val="both"/>
                  <w:rPr>
                    <w:rFonts w:eastAsia="Calibri" w:cstheme="minorHAnsi"/>
                    <w:b/>
                    <w:color w:val="FF0000"/>
                    <w:sz w:val="18"/>
                    <w:szCs w:val="18"/>
                    <w:lang w:val="es-ES"/>
                  </w:rPr>
                </w:pPr>
                <w:r w:rsidRPr="005A490A">
                  <w:rPr>
                    <w:rFonts w:eastAsia="Calibri" w:cstheme="minorHAnsi"/>
                    <w:sz w:val="18"/>
                    <w:szCs w:val="18"/>
                    <w:lang w:val="es-ES"/>
                  </w:rPr>
                  <w:t>Capacidad adaptativa: Recursos y estrategias del subsector para reducir riesgos climáticos</w:t>
                </w:r>
              </w:p>
            </w:tc>
          </w:sdtContent>
        </w:sdt>
      </w:tr>
      <w:tr w:rsidR="006238AE" w:rsidRPr="00DD20DE" w14:paraId="7B96AB00" w14:textId="77777777" w:rsidTr="00075E01">
        <w:trPr>
          <w:trHeight w:val="20"/>
        </w:trPr>
        <w:tc>
          <w:tcPr>
            <w:tcW w:w="766"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71" w:type="pct"/>
            <w:vAlign w:val="center"/>
          </w:tcPr>
          <w:p w14:paraId="33A7C48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62" w:type="pct"/>
            <w:gridSpan w:val="7"/>
            <w:vAlign w:val="center"/>
          </w:tcPr>
          <w:p w14:paraId="462B061F" w14:textId="2DC5E215"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075E01">
        <w:trPr>
          <w:trHeight w:val="20"/>
        </w:trPr>
        <w:tc>
          <w:tcPr>
            <w:tcW w:w="766"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71"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62"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075E01">
        <w:trPr>
          <w:trHeight w:val="20"/>
        </w:trPr>
        <w:tc>
          <w:tcPr>
            <w:tcW w:w="766"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71" w:type="pct"/>
            <w:vAlign w:val="center"/>
          </w:tcPr>
          <w:p w14:paraId="67B09A11" w14:textId="4BA91D9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1"/>
                  <w14:checkedState w14:val="2612" w14:font="MS Gothic"/>
                  <w14:uncheckedState w14:val="2610" w14:font="MS Gothic"/>
                </w14:checkbox>
              </w:sdtPr>
              <w:sdtContent>
                <w:r w:rsidR="005A490A">
                  <w:rPr>
                    <w:rFonts w:ascii="MS Gothic" w:eastAsia="MS Gothic" w:hAnsi="MS Gothic" w:cstheme="minorHAnsi" w:hint="eastAsia"/>
                    <w:bCs/>
                    <w:spacing w:val="-2"/>
                    <w:sz w:val="18"/>
                    <w:szCs w:val="18"/>
                    <w:lang w:val="es-ES"/>
                  </w:rPr>
                  <w:t>☒</w:t>
                </w:r>
              </w:sdtContent>
            </w:sdt>
          </w:p>
        </w:tc>
        <w:tc>
          <w:tcPr>
            <w:tcW w:w="3462" w:type="pct"/>
            <w:gridSpan w:val="7"/>
            <w:vAlign w:val="center"/>
          </w:tcPr>
          <w:p w14:paraId="7D136C64" w14:textId="20D785E6"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1"/>
                  <w14:checkedState w14:val="2612" w14:font="MS Gothic"/>
                  <w14:uncheckedState w14:val="2610" w14:font="MS Gothic"/>
                </w14:checkbox>
              </w:sdtPr>
              <w:sdtContent>
                <w:r w:rsidR="005A490A">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075E01">
        <w:trPr>
          <w:trHeight w:val="20"/>
        </w:trPr>
        <w:tc>
          <w:tcPr>
            <w:tcW w:w="766"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71"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62"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075E01">
        <w:trPr>
          <w:trHeight w:val="20"/>
        </w:trPr>
        <w:tc>
          <w:tcPr>
            <w:tcW w:w="766"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34" w:type="pct"/>
                <w:gridSpan w:val="8"/>
              </w:tcPr>
              <w:p w14:paraId="12C4BA01" w14:textId="237439A6" w:rsidR="006238AE" w:rsidRPr="00DD20DE" w:rsidRDefault="005A490A" w:rsidP="00EB6593">
                <w:pPr>
                  <w:jc w:val="both"/>
                  <w:rPr>
                    <w:rFonts w:eastAsia="Calibri" w:cstheme="minorHAnsi"/>
                    <w:b/>
                    <w:color w:val="FF0000"/>
                    <w:spacing w:val="-2"/>
                    <w:sz w:val="18"/>
                    <w:szCs w:val="18"/>
                    <w:lang w:val="es-ES"/>
                  </w:rPr>
                </w:pPr>
                <w:r w:rsidRPr="005A490A">
                  <w:rPr>
                    <w:rFonts w:eastAsia="Calibri" w:cstheme="minorHAnsi"/>
                    <w:sz w:val="18"/>
                    <w:szCs w:val="18"/>
                    <w:lang w:val="es-ES"/>
                  </w:rPr>
                  <w:t>Medir la vulnerabilidad climática de los subsectores de hidrocarburos, minería y energía eléctrica, considerando los factores sociales, económicos y ambientales que afectan su capacidad de respuesta y adaptación a los impactos climáticos.</w:t>
                </w:r>
              </w:p>
            </w:tc>
          </w:sdtContent>
        </w:sdt>
      </w:tr>
      <w:tr w:rsidR="006238AE" w:rsidRPr="00DD20DE" w14:paraId="23957CFA" w14:textId="77777777" w:rsidTr="00075E01">
        <w:trPr>
          <w:trHeight w:val="20"/>
        </w:trPr>
        <w:tc>
          <w:tcPr>
            <w:tcW w:w="766"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34" w:type="pct"/>
                <w:gridSpan w:val="8"/>
              </w:tcPr>
              <w:p w14:paraId="3CBA71A4" w14:textId="5413FC73" w:rsidR="007D22A2" w:rsidRDefault="007D22A2" w:rsidP="007D22A2">
                <w:pPr>
                  <w:spacing w:line="220" w:lineRule="atLeast"/>
                  <w:jc w:val="both"/>
                  <w:rPr>
                    <w:rFonts w:eastAsia="Calibri" w:cstheme="minorHAnsi"/>
                    <w:color w:val="000000"/>
                    <w:sz w:val="18"/>
                    <w:szCs w:val="18"/>
                    <w:lang w:val="es-CO"/>
                  </w:rPr>
                </w:pPr>
                <w:r w:rsidRPr="007D22A2">
                  <w:rPr>
                    <w:rFonts w:eastAsia="Calibri" w:cstheme="minorHAnsi"/>
                    <w:sz w:val="18"/>
                    <w:szCs w:val="18"/>
                    <w:u w:val="single"/>
                    <w:lang w:val="es-CO"/>
                  </w:rPr>
                  <w:t>Vulnerabilidad Climática</w:t>
                </w:r>
                <w:r w:rsidRPr="007D22A2">
                  <w:rPr>
                    <w:rFonts w:eastAsia="Calibri" w:cstheme="minorHAnsi"/>
                    <w:sz w:val="18"/>
                    <w:szCs w:val="18"/>
                    <w:lang w:val="es-CO"/>
                  </w:rPr>
                  <w:t>:</w:t>
                </w:r>
                <w:r>
                  <w:rPr>
                    <w:rFonts w:eastAsia="Calibri" w:cstheme="minorHAnsi"/>
                    <w:sz w:val="18"/>
                    <w:szCs w:val="18"/>
                    <w:lang w:val="es-CO"/>
                  </w:rPr>
                  <w:t xml:space="preserve"> </w:t>
                </w:r>
                <w:r w:rsidRPr="007D22A2">
                  <w:rPr>
                    <w:rFonts w:eastAsia="Calibri" w:cstheme="minorHAnsi"/>
                    <w:sz w:val="18"/>
                    <w:szCs w:val="18"/>
                    <w:lang w:val="es-CO"/>
                  </w:rPr>
                  <w:t>La vulnerabilidad climática se define como el grado en que un sistema es susceptible o incapaz de hacer frente a los efectos adversos del cambio climático, incluidas las variaciones climáticas extremas. Se compone de tres dimensiones: exposición, sensibilidad y capacidad adaptativa.</w:t>
                </w:r>
                <w:sdt>
                  <w:sdtPr>
                    <w:rPr>
                      <w:rFonts w:eastAsia="Calibri" w:cstheme="minorHAnsi"/>
                      <w:color w:val="000000"/>
                      <w:sz w:val="18"/>
                      <w:szCs w:val="18"/>
                    </w:rPr>
                    <w:tag w:val="MENDELEY_CITATION_v3_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"/>
                    <w:id w:val="-1696149783"/>
                    <w:placeholder>
                      <w:docPart w:val="DefaultPlaceholder_-1854013440"/>
                    </w:placeholder>
                  </w:sdtPr>
                  <w:sdtContent>
                    <w:r w:rsidR="008D0E2B" w:rsidRPr="008D0E2B">
                      <w:rPr>
                        <w:rFonts w:eastAsia="Calibri" w:cstheme="minorHAnsi"/>
                        <w:color w:val="000000"/>
                        <w:sz w:val="18"/>
                        <w:szCs w:val="18"/>
                        <w:lang w:val="es-CO"/>
                      </w:rPr>
                      <w:t>(IPCC, 2014)</w:t>
                    </w:r>
                  </w:sdtContent>
                </w:sdt>
              </w:p>
              <w:p w14:paraId="0F5CF702" w14:textId="77777777" w:rsidR="009F2644" w:rsidRPr="007D22A2" w:rsidRDefault="009F2644" w:rsidP="007D22A2">
                <w:pPr>
                  <w:spacing w:line="220" w:lineRule="atLeast"/>
                  <w:jc w:val="both"/>
                  <w:rPr>
                    <w:rFonts w:eastAsia="Calibri" w:cstheme="minorHAnsi"/>
                    <w:sz w:val="18"/>
                    <w:szCs w:val="18"/>
                    <w:lang w:val="es-CO"/>
                  </w:rPr>
                </w:pPr>
              </w:p>
              <w:p w14:paraId="6C6D4ECE" w14:textId="6A688226" w:rsidR="009F2644" w:rsidRPr="009F2644" w:rsidRDefault="009F2644" w:rsidP="009F2644">
                <w:pPr>
                  <w:spacing w:line="220" w:lineRule="atLeast"/>
                  <w:jc w:val="both"/>
                  <w:rPr>
                    <w:rFonts w:eastAsia="Calibri" w:cstheme="minorHAnsi"/>
                    <w:sz w:val="18"/>
                    <w:szCs w:val="18"/>
                    <w:lang w:val="es-CO"/>
                  </w:rPr>
                </w:pPr>
                <w:r w:rsidRPr="009F2644">
                  <w:rPr>
                    <w:rFonts w:eastAsia="Calibri" w:cstheme="minorHAnsi"/>
                    <w:sz w:val="18"/>
                    <w:szCs w:val="18"/>
                    <w:u w:val="single"/>
                    <w:lang w:val="es-CO"/>
                  </w:rPr>
                  <w:lastRenderedPageBreak/>
                  <w:t>Exposición</w:t>
                </w:r>
                <w:r>
                  <w:rPr>
                    <w:rFonts w:eastAsia="Calibri" w:cstheme="minorHAnsi"/>
                    <w:sz w:val="18"/>
                    <w:szCs w:val="18"/>
                    <w:u w:val="single"/>
                    <w:lang w:val="es-CO"/>
                  </w:rPr>
                  <w:t>:</w:t>
                </w:r>
                <w:r>
                  <w:rPr>
                    <w:rFonts w:eastAsia="Calibri" w:cstheme="minorHAnsi"/>
                    <w:sz w:val="18"/>
                    <w:szCs w:val="18"/>
                    <w:lang w:val="es-CO"/>
                  </w:rPr>
                  <w:t xml:space="preserve"> </w:t>
                </w:r>
                <w:r w:rsidRPr="009F2644">
                  <w:rPr>
                    <w:rFonts w:eastAsia="Calibri" w:cstheme="minorHAnsi"/>
                    <w:sz w:val="18"/>
                    <w:szCs w:val="18"/>
                    <w:lang w:val="es-CO"/>
                  </w:rPr>
                  <w:t>Hace referencia a la presencia de sistemas naturales, humanos o económicos en zonas susceptibles a eventos climáticos extremos o cambios a largo plazo en el clima. Un mayor nivel de exposición incrementa la probabilidad de impactos negativos.</w:t>
                </w:r>
                <w:sdt>
                  <w:sdtPr>
                    <w:rPr>
                      <w:rFonts w:eastAsia="Calibri" w:cstheme="minorHAnsi"/>
                      <w:color w:val="000000"/>
                      <w:sz w:val="18"/>
                      <w:szCs w:val="18"/>
                    </w:rPr>
                    <w:tag w:val="MENDELEY_CITATION_v3_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"/>
                    <w:id w:val="-2043966306"/>
                    <w:placeholder>
                      <w:docPart w:val="DefaultPlaceholder_-1854013440"/>
                    </w:placeholder>
                  </w:sdtPr>
                  <w:sdtContent>
                    <w:r w:rsidR="008D0E2B" w:rsidRPr="008D0E2B">
                      <w:rPr>
                        <w:rFonts w:eastAsia="Calibri" w:cstheme="minorHAnsi"/>
                        <w:color w:val="000000"/>
                        <w:sz w:val="18"/>
                        <w:szCs w:val="18"/>
                        <w:lang w:val="es-CO"/>
                      </w:rPr>
                      <w:t>(Turner et al., 2003)</w:t>
                    </w:r>
                  </w:sdtContent>
                </w:sdt>
              </w:p>
              <w:p w14:paraId="6D7424FF" w14:textId="77777777" w:rsidR="00AA143F" w:rsidRDefault="00AA143F" w:rsidP="00EB6593">
                <w:pPr>
                  <w:spacing w:line="220" w:lineRule="atLeast"/>
                  <w:rPr>
                    <w:rFonts w:eastAsia="Calibri" w:cstheme="minorHAnsi"/>
                    <w:color w:val="FF0000"/>
                    <w:sz w:val="18"/>
                    <w:szCs w:val="18"/>
                    <w:lang w:val="es-ES"/>
                  </w:rPr>
                </w:pPr>
              </w:p>
              <w:p w14:paraId="4CC29307" w14:textId="19A82C4F" w:rsidR="00165DE3" w:rsidRDefault="00AA143F" w:rsidP="00AA143F">
                <w:pPr>
                  <w:spacing w:line="220" w:lineRule="atLeast"/>
                  <w:jc w:val="both"/>
                  <w:rPr>
                    <w:rFonts w:eastAsia="Calibri" w:cstheme="minorHAnsi"/>
                    <w:color w:val="000000"/>
                    <w:sz w:val="18"/>
                    <w:szCs w:val="18"/>
                    <w:lang w:val="es-CO"/>
                  </w:rPr>
                </w:pPr>
                <w:r w:rsidRPr="00AA143F">
                  <w:rPr>
                    <w:rFonts w:eastAsia="Calibri" w:cstheme="minorHAnsi"/>
                    <w:sz w:val="18"/>
                    <w:szCs w:val="18"/>
                    <w:u w:val="single"/>
                    <w:lang w:val="es-CO"/>
                  </w:rPr>
                  <w:t>Sensibilidad</w:t>
                </w:r>
                <w:r>
                  <w:rPr>
                    <w:rFonts w:eastAsia="Calibri" w:cstheme="minorHAnsi"/>
                    <w:sz w:val="18"/>
                    <w:szCs w:val="18"/>
                    <w:u w:val="single"/>
                    <w:lang w:val="es-CO"/>
                  </w:rPr>
                  <w:t>:</w:t>
                </w:r>
                <w:r>
                  <w:rPr>
                    <w:rFonts w:eastAsia="Calibri" w:cstheme="minorHAnsi"/>
                    <w:sz w:val="18"/>
                    <w:szCs w:val="18"/>
                    <w:lang w:val="es-CO"/>
                  </w:rPr>
                  <w:t xml:space="preserve"> </w:t>
                </w:r>
                <w:r w:rsidRPr="00AA143F">
                  <w:rPr>
                    <w:rFonts w:eastAsia="Calibri" w:cstheme="minorHAnsi"/>
                    <w:sz w:val="18"/>
                    <w:szCs w:val="18"/>
                    <w:lang w:val="es-CO"/>
                  </w:rPr>
                  <w:t>Es el grado en que un sistema es afectado, ya sea de manera positiva o negativa, por eventos climáticos. Depende de factores como la dependencia de recursos sensibles al clima, la infraestructura y la estabilidad socioeconómica.</w:t>
                </w:r>
                <w:r>
                  <w:rPr>
                    <w:rFonts w:eastAsia="Calibri" w:cstheme="minorHAnsi"/>
                    <w:sz w:val="18"/>
                    <w:szCs w:val="18"/>
                    <w:lang w:val="es-CO"/>
                  </w:rPr>
                  <w:t xml:space="preserve"> </w:t>
                </w:r>
                <w:sdt>
                  <w:sdtPr>
                    <w:rPr>
                      <w:rFonts w:eastAsia="Calibri" w:cstheme="minorHAnsi"/>
                      <w:color w:val="000000"/>
                      <w:sz w:val="18"/>
                      <w:szCs w:val="18"/>
                    </w:rPr>
                    <w:tag w:val="MENDELEY_CITATION_v3_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"/>
                    <w:id w:val="2088652498"/>
                    <w:placeholder>
                      <w:docPart w:val="DefaultPlaceholder_-1854013440"/>
                    </w:placeholder>
                  </w:sdtPr>
                  <w:sdtContent>
                    <w:r w:rsidR="008D0E2B" w:rsidRPr="008D0E2B">
                      <w:rPr>
                        <w:rFonts w:eastAsia="Calibri" w:cstheme="minorHAnsi"/>
                        <w:color w:val="000000"/>
                        <w:sz w:val="18"/>
                        <w:szCs w:val="18"/>
                        <w:lang w:val="es-CO"/>
                      </w:rPr>
                      <w:t>(</w:t>
                    </w:r>
                    <w:proofErr w:type="spellStart"/>
                    <w:r w:rsidR="008D0E2B" w:rsidRPr="008D0E2B">
                      <w:rPr>
                        <w:rFonts w:eastAsia="Calibri" w:cstheme="minorHAnsi"/>
                        <w:color w:val="000000"/>
                        <w:sz w:val="18"/>
                        <w:szCs w:val="18"/>
                        <w:lang w:val="es-CO"/>
                      </w:rPr>
                      <w:t>Adger</w:t>
                    </w:r>
                    <w:proofErr w:type="spellEnd"/>
                    <w:r w:rsidR="008D0E2B" w:rsidRPr="008D0E2B">
                      <w:rPr>
                        <w:rFonts w:eastAsia="Calibri" w:cstheme="minorHAnsi"/>
                        <w:color w:val="000000"/>
                        <w:sz w:val="18"/>
                        <w:szCs w:val="18"/>
                        <w:lang w:val="es-CO"/>
                      </w:rPr>
                      <w:t>, W,N. 2006)</w:t>
                    </w:r>
                  </w:sdtContent>
                </w:sdt>
              </w:p>
              <w:p w14:paraId="18F44AA1" w14:textId="77777777" w:rsidR="00165DE3" w:rsidRDefault="00165DE3" w:rsidP="00AA143F">
                <w:pPr>
                  <w:spacing w:line="220" w:lineRule="atLeast"/>
                  <w:jc w:val="both"/>
                  <w:rPr>
                    <w:rFonts w:eastAsia="Calibri" w:cstheme="minorHAnsi"/>
                    <w:color w:val="000000"/>
                    <w:sz w:val="18"/>
                    <w:szCs w:val="18"/>
                    <w:lang w:val="es-ES"/>
                  </w:rPr>
                </w:pPr>
              </w:p>
              <w:p w14:paraId="46D63AAB" w14:textId="2EFE4D4F" w:rsidR="006238AE" w:rsidRPr="00DD20DE" w:rsidRDefault="00165DE3" w:rsidP="00165DE3">
                <w:pPr>
                  <w:spacing w:line="220" w:lineRule="atLeast"/>
                  <w:jc w:val="both"/>
                  <w:rPr>
                    <w:rFonts w:eastAsia="Calibri" w:cstheme="minorHAnsi"/>
                    <w:color w:val="FF0000"/>
                    <w:sz w:val="18"/>
                    <w:szCs w:val="18"/>
                    <w:lang w:val="es-ES"/>
                  </w:rPr>
                </w:pPr>
                <w:r w:rsidRPr="00165DE3">
                  <w:rPr>
                    <w:rFonts w:eastAsia="Calibri" w:cstheme="minorHAnsi"/>
                    <w:sz w:val="18"/>
                    <w:szCs w:val="18"/>
                    <w:u w:val="single"/>
                    <w:lang w:val="es-CO"/>
                  </w:rPr>
                  <w:t>Capacidad Adaptativa</w:t>
                </w:r>
                <w:r>
                  <w:rPr>
                    <w:rFonts w:eastAsia="Calibri" w:cstheme="minorHAnsi"/>
                    <w:sz w:val="18"/>
                    <w:szCs w:val="18"/>
                    <w:u w:val="single"/>
                    <w:lang w:val="es-CO"/>
                  </w:rPr>
                  <w:t>:</w:t>
                </w:r>
                <w:r>
                  <w:rPr>
                    <w:rFonts w:eastAsia="Calibri" w:cstheme="minorHAnsi"/>
                    <w:sz w:val="18"/>
                    <w:szCs w:val="18"/>
                    <w:lang w:val="es-CO"/>
                  </w:rPr>
                  <w:t xml:space="preserve"> </w:t>
                </w:r>
                <w:r w:rsidRPr="00165DE3">
                  <w:rPr>
                    <w:rFonts w:eastAsia="Calibri" w:cstheme="minorHAnsi"/>
                    <w:sz w:val="18"/>
                    <w:szCs w:val="18"/>
                    <w:lang w:val="es-CO"/>
                  </w:rPr>
                  <w:t>Hace referencia a la habilidad de un sistema para ajustar sus procesos, infraestructuras y estrategias con el fin de reducir la vulnerabilidad frente a los impactos climáticos. Incluye aspectos tecnológicos, institucionales y financieros</w:t>
                </w:r>
                <w:r w:rsidRPr="00165DE3">
                  <w:rPr>
                    <w:rFonts w:eastAsia="Calibri" w:cstheme="minorHAnsi"/>
                    <w:color w:val="FF0000"/>
                    <w:sz w:val="18"/>
                    <w:szCs w:val="18"/>
                    <w:lang w:val="es-ES"/>
                  </w:rPr>
                  <w:t>.</w:t>
                </w:r>
                <w:sdt>
                  <w:sdtPr>
                    <w:rPr>
                      <w:rFonts w:eastAsia="Calibri" w:cstheme="minorHAnsi"/>
                      <w:color w:val="000000"/>
                      <w:sz w:val="18"/>
                      <w:szCs w:val="18"/>
                      <w:lang w:val="es-ES"/>
                    </w:rPr>
                    <w:tag w:val="MENDELEY_CITATION_v3_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"/>
                    <w:id w:val="48582557"/>
                    <w:placeholder>
                      <w:docPart w:val="DefaultPlaceholder_-1854013440"/>
                    </w:placeholder>
                  </w:sdtPr>
                  <w:sdtContent>
                    <w:r w:rsidR="008D0E2B" w:rsidRPr="008D0E2B">
                      <w:rPr>
                        <w:rFonts w:eastAsia="Times New Roman"/>
                        <w:color w:val="000000"/>
                        <w:sz w:val="18"/>
                      </w:rPr>
                      <w:t>(Smit &amp; Wandel, 2006)</w:t>
                    </w:r>
                  </w:sdtContent>
                </w:sdt>
              </w:p>
            </w:tc>
          </w:sdtContent>
        </w:sdt>
      </w:tr>
      <w:tr w:rsidR="006238AE" w:rsidRPr="00DD20DE" w14:paraId="2D947EDA" w14:textId="77777777" w:rsidTr="00075E01">
        <w:trPr>
          <w:trHeight w:val="20"/>
        </w:trPr>
        <w:tc>
          <w:tcPr>
            <w:tcW w:w="766"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Fórmula de cálculo</w:t>
            </w:r>
          </w:p>
        </w:tc>
        <w:tc>
          <w:tcPr>
            <w:tcW w:w="4234"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04B65C02" w14:textId="697E5A74" w:rsidR="005A490A" w:rsidRDefault="005A490A" w:rsidP="005A490A">
                <w:pPr>
                  <w:spacing w:line="276" w:lineRule="auto"/>
                  <w:ind w:right="90"/>
                  <w:jc w:val="both"/>
                  <w:rPr>
                    <w:rFonts w:eastAsia="Calibri" w:cstheme="minorHAnsi"/>
                    <w:sz w:val="18"/>
                    <w:szCs w:val="18"/>
                    <w:lang w:val="es-ES"/>
                  </w:rPr>
                </w:pPr>
              </w:p>
              <w:p w14:paraId="374F9875" w14:textId="4F99BD14" w:rsidR="005A490A" w:rsidRDefault="005A490A" w:rsidP="005A490A">
                <w:pPr>
                  <w:spacing w:line="276" w:lineRule="auto"/>
                  <w:ind w:right="90"/>
                  <w:jc w:val="both"/>
                  <w:rPr>
                    <w:rFonts w:eastAsia="Calibri" w:cstheme="minorHAnsi"/>
                    <w:sz w:val="18"/>
                    <w:szCs w:val="18"/>
                    <w:lang w:val="es-ES"/>
                  </w:rPr>
                </w:pPr>
                <m:oMathPara>
                  <m:oMath>
                    <m:r>
                      <w:rPr>
                        <w:rFonts w:ascii="Cambria Math" w:hAnsi="Cambria Math"/>
                        <w:lang w:val="es-ES" w:eastAsia="es-CO"/>
                      </w:rPr>
                      <m:t xml:space="preserve">Vulnerabilidad climática= </m:t>
                    </m:r>
                    <m:f>
                      <m:fPr>
                        <m:ctrlPr>
                          <w:rPr>
                            <w:rFonts w:ascii="Cambria Math" w:hAnsi="Cambria Math"/>
                            <w:i/>
                            <w:lang w:val="es-ES" w:eastAsia="es-CO"/>
                          </w:rPr>
                        </m:ctrlPr>
                      </m:fPr>
                      <m:num>
                        <m:nary>
                          <m:naryPr>
                            <m:chr m:val="∑"/>
                            <m:limLoc m:val="undOvr"/>
                            <m:ctrlPr>
                              <w:rPr>
                                <w:rFonts w:ascii="Cambria Math" w:hAnsi="Cambria Math"/>
                                <w:i/>
                                <w:lang w:val="es-ES" w:eastAsia="es-CO"/>
                              </w:rPr>
                            </m:ctrlPr>
                          </m:naryPr>
                          <m:sub>
                            <m:r>
                              <w:rPr>
                                <w:rFonts w:ascii="Cambria Math" w:hAnsi="Cambria Math"/>
                                <w:lang w:val="es-ES" w:eastAsia="es-CO"/>
                              </w:rPr>
                              <m:t>i=1</m:t>
                            </m:r>
                          </m:sub>
                          <m:sup>
                            <m:r>
                              <w:rPr>
                                <w:rFonts w:ascii="Cambria Math" w:hAnsi="Cambria Math"/>
                                <w:lang w:val="es-ES" w:eastAsia="es-CO"/>
                              </w:rPr>
                              <m:t>n</m:t>
                            </m:r>
                          </m:sup>
                          <m:e>
                            <m:r>
                              <w:rPr>
                                <w:rFonts w:ascii="Cambria Math" w:hAnsi="Cambria Math"/>
                                <w:lang w:val="es-ES" w:eastAsia="es-CO"/>
                              </w:rPr>
                              <m:t>(</m:t>
                            </m:r>
                            <m:sSub>
                              <m:sSubPr>
                                <m:ctrlPr>
                                  <w:rPr>
                                    <w:rFonts w:ascii="Cambria Math" w:hAnsi="Cambria Math"/>
                                    <w:i/>
                                    <w:lang w:val="es-ES" w:eastAsia="es-CO"/>
                                  </w:rPr>
                                </m:ctrlPr>
                              </m:sSubPr>
                              <m:e>
                                <m:r>
                                  <w:rPr>
                                    <w:rFonts w:ascii="Cambria Math" w:hAnsi="Cambria Math"/>
                                    <w:lang w:val="es-ES" w:eastAsia="es-CO"/>
                                  </w:rPr>
                                  <m:t>V</m:t>
                                </m:r>
                              </m:e>
                              <m:sub>
                                <m:r>
                                  <w:rPr>
                                    <w:rFonts w:ascii="Cambria Math" w:hAnsi="Cambria Math"/>
                                    <w:lang w:val="es-ES" w:eastAsia="es-CO"/>
                                  </w:rPr>
                                  <m:t>i</m:t>
                                </m:r>
                              </m:sub>
                            </m:sSub>
                            <m:r>
                              <w:rPr>
                                <w:rFonts w:ascii="Cambria Math" w:hAnsi="Cambria Math"/>
                                <w:lang w:val="es-ES" w:eastAsia="es-CO"/>
                              </w:rPr>
                              <m:t>×</m:t>
                            </m:r>
                            <m:sSub>
                              <m:sSubPr>
                                <m:ctrlPr>
                                  <w:rPr>
                                    <w:rFonts w:ascii="Cambria Math" w:hAnsi="Cambria Math"/>
                                    <w:i/>
                                    <w:lang w:val="es-ES" w:eastAsia="es-CO"/>
                                  </w:rPr>
                                </m:ctrlPr>
                              </m:sSubPr>
                              <m:e>
                                <m:r>
                                  <w:rPr>
                                    <w:rFonts w:ascii="Cambria Math" w:hAnsi="Cambria Math"/>
                                    <w:lang w:val="es-ES" w:eastAsia="es-CO"/>
                                  </w:rPr>
                                  <m:t>P</m:t>
                                </m:r>
                              </m:e>
                              <m:sub>
                                <m:r>
                                  <w:rPr>
                                    <w:rFonts w:ascii="Cambria Math" w:hAnsi="Cambria Math"/>
                                    <w:lang w:val="es-ES" w:eastAsia="es-CO"/>
                                  </w:rPr>
                                  <m:t>i</m:t>
                                </m:r>
                              </m:sub>
                            </m:sSub>
                            <m:r>
                              <w:rPr>
                                <w:rFonts w:ascii="Cambria Math" w:hAnsi="Cambria Math"/>
                                <w:lang w:val="es-ES" w:eastAsia="es-CO"/>
                              </w:rPr>
                              <m:t>)</m:t>
                            </m:r>
                          </m:e>
                        </m:nary>
                      </m:num>
                      <m:den>
                        <m:nary>
                          <m:naryPr>
                            <m:chr m:val="∑"/>
                            <m:limLoc m:val="undOvr"/>
                            <m:ctrlPr>
                              <w:rPr>
                                <w:rFonts w:ascii="Cambria Math" w:hAnsi="Cambria Math"/>
                                <w:i/>
                                <w:lang w:val="es-ES" w:eastAsia="es-CO"/>
                              </w:rPr>
                            </m:ctrlPr>
                          </m:naryPr>
                          <m:sub>
                            <m:r>
                              <w:rPr>
                                <w:rFonts w:ascii="Cambria Math" w:hAnsi="Cambria Math"/>
                                <w:lang w:val="es-ES" w:eastAsia="es-CO"/>
                              </w:rPr>
                              <m:t>i=1</m:t>
                            </m:r>
                          </m:sub>
                          <m:sup>
                            <m:r>
                              <w:rPr>
                                <w:rFonts w:ascii="Cambria Math" w:hAnsi="Cambria Math"/>
                                <w:lang w:val="es-ES" w:eastAsia="es-CO"/>
                              </w:rPr>
                              <m:t>n</m:t>
                            </m:r>
                          </m:sup>
                          <m:e>
                            <m:sSub>
                              <m:sSubPr>
                                <m:ctrlPr>
                                  <w:rPr>
                                    <w:rFonts w:ascii="Cambria Math" w:hAnsi="Cambria Math"/>
                                    <w:i/>
                                    <w:lang w:val="es-ES" w:eastAsia="es-CO"/>
                                  </w:rPr>
                                </m:ctrlPr>
                              </m:sSubPr>
                              <m:e>
                                <m:r>
                                  <w:rPr>
                                    <w:rFonts w:ascii="Cambria Math" w:hAnsi="Cambria Math"/>
                                    <w:lang w:val="es-ES" w:eastAsia="es-CO"/>
                                  </w:rPr>
                                  <m:t>P</m:t>
                                </m:r>
                              </m:e>
                              <m:sub>
                                <m:r>
                                  <w:rPr>
                                    <w:rFonts w:ascii="Cambria Math" w:hAnsi="Cambria Math"/>
                                    <w:lang w:val="es-ES" w:eastAsia="es-CO"/>
                                  </w:rPr>
                                  <m:t>i</m:t>
                                </m:r>
                              </m:sub>
                            </m:sSub>
                          </m:e>
                        </m:nary>
                      </m:den>
                    </m:f>
                  </m:oMath>
                </m:oMathPara>
              </w:p>
              <w:p w14:paraId="62F46B3A" w14:textId="77777777" w:rsidR="005A490A" w:rsidRPr="005A490A" w:rsidRDefault="005A490A" w:rsidP="005A490A">
                <w:pPr>
                  <w:spacing w:line="276" w:lineRule="auto"/>
                  <w:ind w:right="90"/>
                  <w:jc w:val="both"/>
                  <w:rPr>
                    <w:rFonts w:eastAsia="Calibri" w:cstheme="minorHAnsi"/>
                    <w:sz w:val="18"/>
                    <w:szCs w:val="18"/>
                    <w:lang w:val="es-ES"/>
                  </w:rPr>
                </w:pPr>
                <w:r w:rsidRPr="005A490A">
                  <w:rPr>
                    <w:rFonts w:eastAsia="Calibri" w:cstheme="minorHAnsi"/>
                    <w:sz w:val="18"/>
                    <w:szCs w:val="18"/>
                    <w:lang w:val="es-ES"/>
                  </w:rPr>
                  <w:t xml:space="preserve">Donde: </w:t>
                </w:r>
              </w:p>
              <w:p w14:paraId="55C27A3E" w14:textId="77777777" w:rsidR="005A490A" w:rsidRPr="005A490A" w:rsidRDefault="005A490A" w:rsidP="005A490A">
                <w:pPr>
                  <w:spacing w:line="276" w:lineRule="auto"/>
                  <w:ind w:right="90"/>
                  <w:jc w:val="both"/>
                  <w:rPr>
                    <w:rFonts w:eastAsia="Calibri" w:cstheme="minorHAnsi"/>
                    <w:sz w:val="18"/>
                    <w:szCs w:val="18"/>
                    <w:lang w:val="es-ES"/>
                  </w:rPr>
                </w:pPr>
                <w:r w:rsidRPr="005A490A">
                  <w:rPr>
                    <w:rFonts w:eastAsia="Calibri" w:cstheme="minorHAnsi"/>
                    <w:sz w:val="18"/>
                    <w:szCs w:val="18"/>
                    <w:lang w:val="es-ES"/>
                  </w:rPr>
                  <w:t>Vi: Valor normalizado de cada variable representativa de vulnerabilidad (escala 0-1).</w:t>
                </w:r>
              </w:p>
              <w:p w14:paraId="20D88520" w14:textId="77777777" w:rsidR="005A490A" w:rsidRPr="005A490A" w:rsidRDefault="005A490A" w:rsidP="005A490A">
                <w:pPr>
                  <w:spacing w:line="276" w:lineRule="auto"/>
                  <w:ind w:right="90"/>
                  <w:jc w:val="both"/>
                  <w:rPr>
                    <w:rFonts w:eastAsia="Calibri" w:cstheme="minorHAnsi"/>
                    <w:sz w:val="18"/>
                    <w:szCs w:val="18"/>
                    <w:lang w:val="es-ES"/>
                  </w:rPr>
                </w:pPr>
                <w:r w:rsidRPr="005A490A">
                  <w:rPr>
                    <w:rFonts w:eastAsia="Calibri" w:cstheme="minorHAnsi"/>
                    <w:sz w:val="18"/>
                    <w:szCs w:val="18"/>
                    <w:lang w:val="es-ES"/>
                  </w:rPr>
                  <w:t>Pi: Ponderación asignada a cada variable según su relevancia en el contexto socio-climático del sector minero-energético.</w:t>
                </w:r>
              </w:p>
              <w:p w14:paraId="029AF11C" w14:textId="77777777" w:rsidR="006238AE" w:rsidRDefault="005A490A" w:rsidP="005A490A">
                <w:pPr>
                  <w:spacing w:line="276" w:lineRule="auto"/>
                  <w:ind w:right="90"/>
                  <w:jc w:val="both"/>
                  <w:rPr>
                    <w:rFonts w:eastAsia="Calibri" w:cstheme="minorHAnsi"/>
                    <w:sz w:val="18"/>
                    <w:szCs w:val="18"/>
                    <w:lang w:val="es-ES"/>
                  </w:rPr>
                </w:pPr>
                <w:r w:rsidRPr="005A490A">
                  <w:rPr>
                    <w:rFonts w:eastAsia="Calibri" w:cstheme="minorHAnsi"/>
                    <w:sz w:val="18"/>
                    <w:szCs w:val="18"/>
                    <w:lang w:val="es-ES"/>
                  </w:rPr>
                  <w:t>n: Número total de variables incluidas en el índice.</w:t>
                </w:r>
              </w:p>
              <w:p w14:paraId="72B9D9EB" w14:textId="77777777" w:rsidR="005E219F" w:rsidRDefault="005E219F" w:rsidP="005A490A">
                <w:pPr>
                  <w:spacing w:line="276" w:lineRule="auto"/>
                  <w:ind w:right="90"/>
                  <w:jc w:val="both"/>
                  <w:rPr>
                    <w:rFonts w:eastAsia="Calibri" w:cstheme="minorHAnsi"/>
                    <w:kern w:val="2"/>
                    <w:sz w:val="18"/>
                    <w:szCs w:val="18"/>
                    <w:lang w:val="es-ES"/>
                    <w14:ligatures w14:val="standardContextual"/>
                  </w:rPr>
                </w:pPr>
              </w:p>
              <w:p w14:paraId="29962E87" w14:textId="77777777" w:rsidR="005E219F" w:rsidRDefault="005E219F" w:rsidP="005E219F">
                <w:pPr>
                  <w:rPr>
                    <w:rFonts w:eastAsia="Calibri" w:cstheme="minorHAnsi"/>
                    <w:sz w:val="18"/>
                    <w:szCs w:val="18"/>
                    <w:lang w:val="es-CO"/>
                  </w:rPr>
                </w:pPr>
                <w:r w:rsidRPr="005E219F">
                  <w:rPr>
                    <w:rFonts w:eastAsia="Calibri" w:cstheme="minorHAnsi"/>
                    <w:sz w:val="18"/>
                    <w:szCs w:val="18"/>
                    <w:lang w:val="es-CO"/>
                  </w:rPr>
                  <w:t>A continuación, se presentan algunas variables posibles para considerar en el cálculo del indicador, esto dependerá de la información y el acceso a datos para su cálculo:</w:t>
                </w:r>
              </w:p>
              <w:p w14:paraId="306E9C71" w14:textId="77777777" w:rsidR="005E219F" w:rsidRPr="005E219F" w:rsidRDefault="005E219F" w:rsidP="005E219F">
                <w:pPr>
                  <w:rPr>
                    <w:rFonts w:eastAsia="Calibri" w:cstheme="minorHAnsi"/>
                    <w:sz w:val="18"/>
                    <w:szCs w:val="18"/>
                    <w:lang w:val="es-CO"/>
                  </w:rPr>
                </w:pPr>
              </w:p>
              <w:tbl>
                <w:tblPr>
                  <w:tblStyle w:val="Tablaconcuadrcula3"/>
                  <w:tblW w:w="0" w:type="auto"/>
                  <w:tblLook w:val="04A0" w:firstRow="1" w:lastRow="0" w:firstColumn="1" w:lastColumn="0" w:noHBand="0" w:noVBand="1"/>
                </w:tblPr>
                <w:tblGrid>
                  <w:gridCol w:w="1389"/>
                  <w:gridCol w:w="2078"/>
                  <w:gridCol w:w="1904"/>
                  <w:gridCol w:w="2363"/>
                </w:tblGrid>
                <w:tr w:rsidR="005E219F" w:rsidRPr="005E219F" w14:paraId="36A9DB00" w14:textId="77777777" w:rsidTr="008C2E20">
                  <w:trPr>
                    <w:trHeight w:val="479"/>
                  </w:trPr>
                  <w:tc>
                    <w:tcPr>
                      <w:tcW w:w="0" w:type="auto"/>
                      <w:shd w:val="clear" w:color="auto" w:fill="D9D9D9" w:themeFill="background1" w:themeFillShade="D9"/>
                      <w:hideMark/>
                    </w:tcPr>
                    <w:p w14:paraId="37DD13D8"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Dimensión</w:t>
                      </w:r>
                    </w:p>
                  </w:tc>
                  <w:tc>
                    <w:tcPr>
                      <w:tcW w:w="0" w:type="auto"/>
                      <w:shd w:val="clear" w:color="auto" w:fill="D9D9D9" w:themeFill="background1" w:themeFillShade="D9"/>
                      <w:hideMark/>
                    </w:tcPr>
                    <w:p w14:paraId="374F1412"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Hidrocarburos</w:t>
                      </w:r>
                    </w:p>
                  </w:tc>
                  <w:tc>
                    <w:tcPr>
                      <w:tcW w:w="0" w:type="auto"/>
                      <w:shd w:val="clear" w:color="auto" w:fill="D9D9D9" w:themeFill="background1" w:themeFillShade="D9"/>
                      <w:hideMark/>
                    </w:tcPr>
                    <w:p w14:paraId="6FC1CA3B"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Minería</w:t>
                      </w:r>
                    </w:p>
                  </w:tc>
                  <w:tc>
                    <w:tcPr>
                      <w:tcW w:w="0" w:type="auto"/>
                      <w:shd w:val="clear" w:color="auto" w:fill="D9D9D9" w:themeFill="background1" w:themeFillShade="D9"/>
                      <w:hideMark/>
                    </w:tcPr>
                    <w:p w14:paraId="78783583"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Energía Eléctrica</w:t>
                      </w:r>
                    </w:p>
                  </w:tc>
                </w:tr>
                <w:tr w:rsidR="005E219F" w:rsidRPr="005E219F" w14:paraId="093FA80B" w14:textId="77777777" w:rsidTr="008C2E20">
                  <w:tc>
                    <w:tcPr>
                      <w:tcW w:w="0" w:type="auto"/>
                      <w:hideMark/>
                    </w:tcPr>
                    <w:p w14:paraId="2D4364F2"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Exposición</w:t>
                      </w:r>
                    </w:p>
                  </w:tc>
                  <w:tc>
                    <w:tcPr>
                      <w:tcW w:w="0" w:type="auto"/>
                      <w:hideMark/>
                    </w:tcPr>
                    <w:p w14:paraId="0D845881"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Variación en temperatura y precipitación</w:t>
                      </w:r>
                    </w:p>
                  </w:tc>
                  <w:tc>
                    <w:tcPr>
                      <w:tcW w:w="0" w:type="auto"/>
                      <w:hideMark/>
                    </w:tcPr>
                    <w:p w14:paraId="2944165F"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Eventos climáticos extremos en zonas mineras</w:t>
                      </w:r>
                    </w:p>
                  </w:tc>
                  <w:tc>
                    <w:tcPr>
                      <w:tcW w:w="0" w:type="auto"/>
                      <w:hideMark/>
                    </w:tcPr>
                    <w:p w14:paraId="341AF542"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Riesgo de afectaciones en infraestructuras energéticas</w:t>
                      </w:r>
                    </w:p>
                  </w:tc>
                </w:tr>
                <w:tr w:rsidR="005E219F" w:rsidRPr="005E219F" w14:paraId="071FA503" w14:textId="77777777" w:rsidTr="008C2E20">
                  <w:tc>
                    <w:tcPr>
                      <w:tcW w:w="0" w:type="auto"/>
                      <w:hideMark/>
                    </w:tcPr>
                    <w:p w14:paraId="6A1E50E9"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Sensibilidad</w:t>
                      </w:r>
                    </w:p>
                  </w:tc>
                  <w:tc>
                    <w:tcPr>
                      <w:tcW w:w="0" w:type="auto"/>
                      <w:hideMark/>
                    </w:tcPr>
                    <w:p w14:paraId="2812ED36"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Dependencia de fuentes de agua para producción</w:t>
                      </w:r>
                    </w:p>
                  </w:tc>
                  <w:tc>
                    <w:tcPr>
                      <w:tcW w:w="0" w:type="auto"/>
                      <w:hideMark/>
                    </w:tcPr>
                    <w:p w14:paraId="7923000A"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Impacto en costos y operatividad</w:t>
                      </w:r>
                    </w:p>
                  </w:tc>
                  <w:tc>
                    <w:tcPr>
                      <w:tcW w:w="0" w:type="auto"/>
                      <w:hideMark/>
                    </w:tcPr>
                    <w:p w14:paraId="4EC56E27"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Vulnerabilidad de la red eléctrica ante fenómenos climáticos</w:t>
                      </w:r>
                    </w:p>
                  </w:tc>
                </w:tr>
                <w:tr w:rsidR="005E219F" w:rsidRPr="005E219F" w14:paraId="186D829A" w14:textId="77777777" w:rsidTr="008C2E20">
                  <w:tc>
                    <w:tcPr>
                      <w:tcW w:w="0" w:type="auto"/>
                      <w:hideMark/>
                    </w:tcPr>
                    <w:p w14:paraId="640A2B92"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Capacidad Adaptativa</w:t>
                      </w:r>
                    </w:p>
                  </w:tc>
                  <w:tc>
                    <w:tcPr>
                      <w:tcW w:w="0" w:type="auto"/>
                      <w:hideMark/>
                    </w:tcPr>
                    <w:p w14:paraId="753664D1"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Planes de transición energética y mitigación</w:t>
                      </w:r>
                    </w:p>
                  </w:tc>
                  <w:tc>
                    <w:tcPr>
                      <w:tcW w:w="0" w:type="auto"/>
                      <w:hideMark/>
                    </w:tcPr>
                    <w:p w14:paraId="42C68B87"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Tecnologías y estrategias de adaptación</w:t>
                      </w:r>
                    </w:p>
                  </w:tc>
                  <w:tc>
                    <w:tcPr>
                      <w:tcW w:w="0" w:type="auto"/>
                      <w:hideMark/>
                    </w:tcPr>
                    <w:p w14:paraId="55E39F92" w14:textId="77777777" w:rsidR="005E219F" w:rsidRPr="005E219F" w:rsidRDefault="005E219F" w:rsidP="005E219F">
                      <w:pPr>
                        <w:jc w:val="center"/>
                        <w:rPr>
                          <w:rFonts w:asciiTheme="minorHAnsi" w:eastAsia="Calibri" w:hAnsiTheme="minorHAnsi" w:cstheme="minorHAnsi"/>
                          <w:kern w:val="0"/>
                          <w:sz w:val="18"/>
                          <w:szCs w:val="18"/>
                          <w14:ligatures w14:val="none"/>
                        </w:rPr>
                      </w:pPr>
                      <w:r w:rsidRPr="005E219F">
                        <w:rPr>
                          <w:rFonts w:asciiTheme="minorHAnsi" w:eastAsia="Calibri" w:hAnsiTheme="minorHAnsi" w:cstheme="minorHAnsi"/>
                          <w:kern w:val="0"/>
                          <w:sz w:val="18"/>
                          <w:szCs w:val="18"/>
                          <w14:ligatures w14:val="none"/>
                        </w:rPr>
                        <w:t>Inversión en energías renovables y resiliencia del sistema</w:t>
                      </w:r>
                    </w:p>
                  </w:tc>
                </w:tr>
              </w:tbl>
              <w:p w14:paraId="421B54E4" w14:textId="7E5CDC0B" w:rsidR="005E219F" w:rsidRPr="00E54A32" w:rsidRDefault="00000000" w:rsidP="005A490A">
                <w:pPr>
                  <w:spacing w:line="276" w:lineRule="auto"/>
                  <w:ind w:right="90"/>
                  <w:jc w:val="both"/>
                  <w:rPr>
                    <w:rFonts w:eastAsia="Calibri" w:cstheme="minorHAnsi"/>
                    <w:kern w:val="2"/>
                    <w:sz w:val="18"/>
                    <w:szCs w:val="18"/>
                    <w:lang w:val="es-ES"/>
                    <w14:ligatures w14:val="standardContextual"/>
                  </w:rPr>
                </w:pPr>
              </w:p>
            </w:sdtContent>
          </w:sdt>
        </w:tc>
      </w:tr>
      <w:tr w:rsidR="006238AE" w:rsidRPr="00DD20DE" w14:paraId="282679F7" w14:textId="77777777" w:rsidTr="00075E01">
        <w:trPr>
          <w:trHeight w:val="20"/>
        </w:trPr>
        <w:tc>
          <w:tcPr>
            <w:tcW w:w="766"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34"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492928F2" w14:textId="77777777" w:rsid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La metodología para el cálculo del Índice de Vulnerabilidad Climática en el sector minero-energético se basa en un análisis espacial utilizando herramientas de Sistemas de Información Geográfica (SIG), específicamente mediante el uso del software </w:t>
                </w:r>
                <w:r w:rsidRPr="008D0E2B">
                  <w:rPr>
                    <w:rFonts w:eastAsia="Calibri" w:cstheme="minorHAnsi"/>
                    <w:b/>
                    <w:bCs/>
                    <w:sz w:val="18"/>
                    <w:szCs w:val="18"/>
                    <w:lang w:val="es-CO"/>
                  </w:rPr>
                  <w:t>ArcGIS</w:t>
                </w:r>
                <w:r w:rsidRPr="008D0E2B">
                  <w:rPr>
                    <w:rFonts w:eastAsia="Calibri" w:cstheme="minorHAnsi"/>
                    <w:sz w:val="18"/>
                    <w:szCs w:val="18"/>
                    <w:lang w:val="es-CO"/>
                  </w:rPr>
                  <w:t>. Se fundamenta en la integración y superposición de capas de información geoespacial provenientes de fuentes oficiales nacionales, priorizando aquellas utilizadas en la Tercera y Cuarta Comunicación Nacional de Cambio Climático, así como en metodologías propias que el Ministerio de Minas y Energía está desarrollando para la evaluación del riesgo climático en el sector. Este análisis permite identificar los niveles de vulnerabilidad en las tres dimensiones clave: exposición, sensibilidad y capacidad adaptativa.</w:t>
                </w:r>
              </w:p>
              <w:p w14:paraId="32A04D2E" w14:textId="77777777" w:rsidR="008D0E2B" w:rsidRPr="008D0E2B" w:rsidRDefault="008D0E2B" w:rsidP="008D0E2B">
                <w:pPr>
                  <w:spacing w:line="276" w:lineRule="auto"/>
                  <w:ind w:right="90"/>
                  <w:jc w:val="both"/>
                  <w:rPr>
                    <w:rFonts w:eastAsia="Calibri" w:cstheme="minorHAnsi"/>
                    <w:sz w:val="18"/>
                    <w:szCs w:val="18"/>
                    <w:lang w:val="es-CO"/>
                  </w:rPr>
                </w:pPr>
              </w:p>
              <w:p w14:paraId="4B14A754" w14:textId="77777777" w:rsid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lang w:val="es-CO"/>
                  </w:rPr>
                  <w:t>Dado que el indicador tiene una escala nacional, el análisis se centra en las áreas de acción del Ministerio de Minas y Energía, para lo cual se requiere la recopilación de datos de diversas fuentes oficiales que permiten caracterizar las condiciones climáticas y operativas de los subsectores de minería, hidrocarburos y energía eléctrica.</w:t>
                </w:r>
              </w:p>
              <w:p w14:paraId="7B5855F5" w14:textId="77777777" w:rsidR="008D0E2B" w:rsidRPr="008D0E2B" w:rsidRDefault="008D0E2B" w:rsidP="008D0E2B">
                <w:pPr>
                  <w:spacing w:line="276" w:lineRule="auto"/>
                  <w:ind w:right="90"/>
                  <w:jc w:val="both"/>
                  <w:rPr>
                    <w:rFonts w:eastAsia="Calibri" w:cstheme="minorHAnsi"/>
                    <w:sz w:val="18"/>
                    <w:szCs w:val="18"/>
                    <w:lang w:val="es-CO"/>
                  </w:rPr>
                </w:pPr>
              </w:p>
              <w:p w14:paraId="032FDE1E" w14:textId="3CB913E1" w:rsid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u w:val="single"/>
                    <w:lang w:val="es-CO"/>
                  </w:rPr>
                  <w:t xml:space="preserve">Fuentes de Información y Análisis SIG: </w:t>
                </w:r>
                <w:r w:rsidRPr="008D0E2B">
                  <w:rPr>
                    <w:rFonts w:eastAsia="Calibri" w:cstheme="minorHAnsi"/>
                    <w:sz w:val="18"/>
                    <w:szCs w:val="18"/>
                    <w:lang w:val="es-CO"/>
                  </w:rPr>
                  <w:t>Para la elaboración del indicador, se realiza un análisis cartográfico específico para cada subsector, integrando información relevante para evaluar su vulnerabilidad climática. Las fuentes de información utilizadas incluyen:</w:t>
                </w:r>
              </w:p>
              <w:p w14:paraId="44CC6B4A" w14:textId="77777777" w:rsidR="006207AA" w:rsidRPr="008D0E2B" w:rsidRDefault="006207AA" w:rsidP="008D0E2B">
                <w:pPr>
                  <w:spacing w:line="276" w:lineRule="auto"/>
                  <w:ind w:right="90"/>
                  <w:jc w:val="both"/>
                  <w:rPr>
                    <w:rFonts w:eastAsia="Calibri" w:cstheme="minorHAnsi"/>
                    <w:sz w:val="18"/>
                    <w:szCs w:val="18"/>
                    <w:lang w:val="es-CO"/>
                  </w:rPr>
                </w:pPr>
              </w:p>
              <w:p w14:paraId="76B7B2C1" w14:textId="003CF182" w:rsidR="008D0E2B" w:rsidRP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u w:val="single"/>
                    <w:lang w:val="es-CO"/>
                  </w:rPr>
                  <w:lastRenderedPageBreak/>
                  <w:t>Subsector Energía Eléctrica:</w:t>
                </w:r>
                <w:r w:rsidRPr="008D0E2B">
                  <w:rPr>
                    <w:rFonts w:eastAsia="Calibri" w:cstheme="minorHAnsi"/>
                    <w:sz w:val="18"/>
                    <w:szCs w:val="18"/>
                    <w:lang w:val="es-CO"/>
                  </w:rPr>
                  <w:t xml:space="preserve"> Para este subsector, se emplea el Geovisor de la UPME (Unidad de Planeación Minero-Energética), una plataforma que integra datos espaciales del sector energético en Colombia. Esta herramienta permite visualizar y analizar la infraestructura eléctrica existente y proyectada, lo que facilita la identificación de zonas con mayor exposición a riesgos climáticos. Entre las capas utilizadas se incluyen:</w:t>
                </w:r>
              </w:p>
              <w:p w14:paraId="00518C81" w14:textId="77777777" w:rsidR="008D0E2B" w:rsidRPr="008D0E2B" w:rsidRDefault="008D0E2B" w:rsidP="008D0E2B">
                <w:pPr>
                  <w:numPr>
                    <w:ilvl w:val="0"/>
                    <w:numId w:val="5"/>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Proyectos UPME en ejecución (líneas en construcción).</w:t>
                </w:r>
              </w:p>
              <w:p w14:paraId="5387E40A" w14:textId="77777777" w:rsidR="008D0E2B" w:rsidRPr="008D0E2B" w:rsidRDefault="008D0E2B" w:rsidP="008D0E2B">
                <w:pPr>
                  <w:numPr>
                    <w:ilvl w:val="0"/>
                    <w:numId w:val="5"/>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Proyectos UPME en ejecución (subestaciones en construcción).</w:t>
                </w:r>
              </w:p>
              <w:p w14:paraId="1F442FCC" w14:textId="77777777" w:rsidR="008D0E2B" w:rsidRPr="008D0E2B" w:rsidRDefault="008D0E2B" w:rsidP="008D0E2B">
                <w:pPr>
                  <w:numPr>
                    <w:ilvl w:val="0"/>
                    <w:numId w:val="5"/>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Líneas del sistema de transmisión existentes.</w:t>
                </w:r>
              </w:p>
              <w:p w14:paraId="15EA7702" w14:textId="77777777" w:rsidR="008D0E2B" w:rsidRDefault="008D0E2B" w:rsidP="008D0E2B">
                <w:pPr>
                  <w:numPr>
                    <w:ilvl w:val="0"/>
                    <w:numId w:val="5"/>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Subestaciones del sistema de transmisión existente.</w:t>
                </w:r>
              </w:p>
              <w:p w14:paraId="465E2DD8" w14:textId="77777777" w:rsidR="006207AA" w:rsidRPr="008D0E2B" w:rsidRDefault="006207AA" w:rsidP="006207AA">
                <w:pPr>
                  <w:spacing w:line="276" w:lineRule="auto"/>
                  <w:ind w:left="720" w:right="90"/>
                  <w:jc w:val="both"/>
                  <w:rPr>
                    <w:rFonts w:eastAsia="Calibri" w:cstheme="minorHAnsi"/>
                    <w:sz w:val="18"/>
                    <w:szCs w:val="18"/>
                    <w:lang w:val="es-CO"/>
                  </w:rPr>
                </w:pPr>
              </w:p>
              <w:p w14:paraId="77D0C841" w14:textId="65A060BB" w:rsidR="008D0E2B" w:rsidRP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u w:val="single"/>
                    <w:lang w:val="es-CO"/>
                  </w:rPr>
                  <w:t>Subsector Minería</w:t>
                </w:r>
                <w:r>
                  <w:rPr>
                    <w:rFonts w:eastAsia="Calibri" w:cstheme="minorHAnsi"/>
                    <w:sz w:val="18"/>
                    <w:szCs w:val="18"/>
                    <w:u w:val="single"/>
                    <w:lang w:val="es-CO"/>
                  </w:rPr>
                  <w:t xml:space="preserve">: </w:t>
                </w:r>
                <w:r w:rsidRPr="008D0E2B">
                  <w:rPr>
                    <w:rFonts w:eastAsia="Calibri" w:cstheme="minorHAnsi"/>
                    <w:sz w:val="18"/>
                    <w:szCs w:val="18"/>
                    <w:lang w:val="es-CO"/>
                  </w:rPr>
                  <w:t>Para el análisis de la minería, se emplea el Geovisor SIGM (Sistema Integrado de Gestión Minero-ambiental) de la Agencia Nacional de Minería (ANM), el cual permite consultar y descargar información relevante sobre la distribución de títulos mineros y las áreas estratégicas para la actividad extractiva. Las capas principales utilizadas incluyen:</w:t>
                </w:r>
              </w:p>
              <w:p w14:paraId="1F9F58DB" w14:textId="77777777" w:rsidR="008D0E2B" w:rsidRDefault="008D0E2B" w:rsidP="008D0E2B">
                <w:pPr>
                  <w:numPr>
                    <w:ilvl w:val="0"/>
                    <w:numId w:val="6"/>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Títulos Mineros Vigentes: Representa las áreas donde actualmente se han otorgado títulos mineros con actividad en curso.</w:t>
                </w:r>
              </w:p>
              <w:p w14:paraId="091D6B1A" w14:textId="77777777" w:rsidR="006207AA" w:rsidRPr="008D0E2B" w:rsidRDefault="006207AA" w:rsidP="006207AA">
                <w:pPr>
                  <w:spacing w:line="276" w:lineRule="auto"/>
                  <w:ind w:left="720" w:right="90"/>
                  <w:jc w:val="both"/>
                  <w:rPr>
                    <w:rFonts w:eastAsia="Calibri" w:cstheme="minorHAnsi"/>
                    <w:sz w:val="18"/>
                    <w:szCs w:val="18"/>
                    <w:lang w:val="es-CO"/>
                  </w:rPr>
                </w:pPr>
              </w:p>
              <w:p w14:paraId="55132162" w14:textId="2F263D00" w:rsidR="008D0E2B" w:rsidRP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u w:val="single"/>
                    <w:lang w:val="es-CO"/>
                  </w:rPr>
                  <w:t>Subsector Hidrocarburos</w:t>
                </w:r>
                <w:r>
                  <w:rPr>
                    <w:rFonts w:eastAsia="Calibri" w:cstheme="minorHAnsi"/>
                    <w:sz w:val="18"/>
                    <w:szCs w:val="18"/>
                    <w:u w:val="single"/>
                    <w:lang w:val="es-CO"/>
                  </w:rPr>
                  <w:t xml:space="preserve">: </w:t>
                </w:r>
                <w:r w:rsidRPr="008D0E2B">
                  <w:rPr>
                    <w:rFonts w:eastAsia="Calibri" w:cstheme="minorHAnsi"/>
                    <w:sz w:val="18"/>
                    <w:szCs w:val="18"/>
                    <w:lang w:val="es-CO"/>
                  </w:rPr>
                  <w:t>En este caso, se utiliza el Geovisor de la Agencia Nacional de Hidrocarburos (ANH), en particular el Mapa de Tierras, que delimita y clasifica las áreas hidrocarburíferas del país. Entre los elementos clave analizados se encuentran:</w:t>
                </w:r>
              </w:p>
              <w:p w14:paraId="59F49AE5" w14:textId="77777777" w:rsidR="008D0E2B" w:rsidRPr="008D0E2B" w:rsidRDefault="008D0E2B" w:rsidP="008D0E2B">
                <w:pPr>
                  <w:numPr>
                    <w:ilvl w:val="0"/>
                    <w:numId w:val="7"/>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Distribución de bloques de exploración y producción.</w:t>
                </w:r>
              </w:p>
              <w:p w14:paraId="17E72B6B" w14:textId="77777777" w:rsidR="008D0E2B" w:rsidRPr="008D0E2B" w:rsidRDefault="008D0E2B" w:rsidP="008D0E2B">
                <w:pPr>
                  <w:numPr>
                    <w:ilvl w:val="0"/>
                    <w:numId w:val="7"/>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Áreas estratégicas de desarrollo.</w:t>
                </w:r>
              </w:p>
              <w:p w14:paraId="1A7974C0" w14:textId="77777777" w:rsidR="008D0E2B" w:rsidRDefault="008D0E2B" w:rsidP="008D0E2B">
                <w:pPr>
                  <w:numPr>
                    <w:ilvl w:val="0"/>
                    <w:numId w:val="7"/>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Infraestructura de transporte y almacenamiento de hidrocarburos.</w:t>
                </w:r>
              </w:p>
              <w:p w14:paraId="1C132815" w14:textId="77777777" w:rsidR="006207AA" w:rsidRPr="008D0E2B" w:rsidRDefault="006207AA" w:rsidP="006207AA">
                <w:pPr>
                  <w:spacing w:line="276" w:lineRule="auto"/>
                  <w:ind w:left="720" w:right="90"/>
                  <w:jc w:val="both"/>
                  <w:rPr>
                    <w:rFonts w:eastAsia="Calibri" w:cstheme="minorHAnsi"/>
                    <w:sz w:val="18"/>
                    <w:szCs w:val="18"/>
                    <w:lang w:val="es-CO"/>
                  </w:rPr>
                </w:pPr>
              </w:p>
              <w:p w14:paraId="233333B1" w14:textId="1A1283E9" w:rsidR="008D0E2B" w:rsidRP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u w:val="single"/>
                    <w:lang w:val="es-CO"/>
                  </w:rPr>
                  <w:t>Capas Adicionales de la Tercera Comunicación Nacional de Cambio Climático</w:t>
                </w:r>
                <w:r>
                  <w:rPr>
                    <w:rFonts w:eastAsia="Calibri" w:cstheme="minorHAnsi"/>
                    <w:sz w:val="18"/>
                    <w:szCs w:val="18"/>
                    <w:u w:val="single"/>
                    <w:lang w:val="es-CO"/>
                  </w:rPr>
                  <w:t xml:space="preserve">: </w:t>
                </w:r>
                <w:r w:rsidRPr="008D0E2B">
                  <w:rPr>
                    <w:rFonts w:eastAsia="Calibri" w:cstheme="minorHAnsi"/>
                    <w:sz w:val="18"/>
                    <w:szCs w:val="18"/>
                    <w:lang w:val="es-CO"/>
                  </w:rPr>
                  <w:t>Para complementar el análisis de vulnerabilidad climática en cada subsector, se integran las siguientes capas de información de la Tercera Comunicación Nacional de Cambio Climático:</w:t>
                </w:r>
              </w:p>
              <w:p w14:paraId="7E52C113" w14:textId="77777777" w:rsidR="008D0E2B" w:rsidRPr="008D0E2B" w:rsidRDefault="008D0E2B" w:rsidP="008D0E2B">
                <w:pPr>
                  <w:numPr>
                    <w:ilvl w:val="0"/>
                    <w:numId w:val="8"/>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Índice de Riesgo al Cambio Climático para Colombia.</w:t>
                </w:r>
              </w:p>
              <w:p w14:paraId="47C5E373" w14:textId="77777777" w:rsidR="008D0E2B" w:rsidRPr="008D0E2B" w:rsidRDefault="008D0E2B" w:rsidP="008D0E2B">
                <w:pPr>
                  <w:numPr>
                    <w:ilvl w:val="0"/>
                    <w:numId w:val="8"/>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Índice de Vulnerabilidad al Cambio Climático.</w:t>
                </w:r>
              </w:p>
              <w:p w14:paraId="0DB37BD6" w14:textId="77777777" w:rsidR="008D0E2B" w:rsidRPr="008D0E2B" w:rsidRDefault="008D0E2B" w:rsidP="008D0E2B">
                <w:pPr>
                  <w:numPr>
                    <w:ilvl w:val="0"/>
                    <w:numId w:val="8"/>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Subíndice de Amenaza en Cambio Climático.</w:t>
                </w:r>
              </w:p>
              <w:p w14:paraId="39A2780A" w14:textId="77777777" w:rsidR="008D0E2B" w:rsidRPr="008D0E2B" w:rsidRDefault="008D0E2B" w:rsidP="008D0E2B">
                <w:pPr>
                  <w:numPr>
                    <w:ilvl w:val="0"/>
                    <w:numId w:val="8"/>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Subíndice de Capacidad Adaptativa al Cambio Climático.</w:t>
                </w:r>
              </w:p>
              <w:p w14:paraId="28E3F36C" w14:textId="77777777" w:rsidR="008D0E2B" w:rsidRDefault="008D0E2B" w:rsidP="008D0E2B">
                <w:pPr>
                  <w:numPr>
                    <w:ilvl w:val="0"/>
                    <w:numId w:val="8"/>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Subíndice de Sensibilidad al Cambio Climático.</w:t>
                </w:r>
              </w:p>
              <w:p w14:paraId="51EB96DC" w14:textId="77777777" w:rsidR="006207AA" w:rsidRPr="008D0E2B" w:rsidRDefault="006207AA" w:rsidP="006207AA">
                <w:pPr>
                  <w:spacing w:line="276" w:lineRule="auto"/>
                  <w:ind w:left="720" w:right="90"/>
                  <w:jc w:val="both"/>
                  <w:rPr>
                    <w:rFonts w:eastAsia="Calibri" w:cstheme="minorHAnsi"/>
                    <w:sz w:val="18"/>
                    <w:szCs w:val="18"/>
                    <w:lang w:val="es-CO"/>
                  </w:rPr>
                </w:pPr>
              </w:p>
              <w:p w14:paraId="73813B08" w14:textId="71326657" w:rsidR="008D0E2B" w:rsidRP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u w:val="single"/>
                    <w:lang w:val="es-CO"/>
                  </w:rPr>
                  <w:t>Dimensiones y Variables Utilizadas</w:t>
                </w:r>
                <w:r>
                  <w:rPr>
                    <w:rFonts w:eastAsia="Calibri" w:cstheme="minorHAnsi"/>
                    <w:sz w:val="18"/>
                    <w:szCs w:val="18"/>
                    <w:u w:val="single"/>
                    <w:lang w:val="es-CO"/>
                  </w:rPr>
                  <w:t xml:space="preserve">: </w:t>
                </w:r>
                <w:r w:rsidRPr="008D0E2B">
                  <w:rPr>
                    <w:rFonts w:eastAsia="Calibri" w:cstheme="minorHAnsi"/>
                    <w:sz w:val="18"/>
                    <w:szCs w:val="18"/>
                    <w:lang w:val="es-CO"/>
                  </w:rPr>
                  <w:t>El cálculo del índice se basa en tres dimensiones fundamentales, cada una representada por variables específicas obtenidas de los geovisores y estudios climáticos nacionales:</w:t>
                </w:r>
              </w:p>
              <w:p w14:paraId="3FC2A03C" w14:textId="77777777" w:rsidR="008D0E2B" w:rsidRPr="008D0E2B" w:rsidRDefault="008D0E2B" w:rsidP="008D0E2B">
                <w:pPr>
                  <w:numPr>
                    <w:ilvl w:val="0"/>
                    <w:numId w:val="9"/>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Exposición: Se evalúa mediante la variación en temperatura y precipitación (Tercera y Cuarta Comunicación Nacional de Cambio Climático), la ocurrencia de eventos extremos en zonas de operación y el riesgo de afectaciones en infraestructuras energéticas.</w:t>
                </w:r>
              </w:p>
              <w:p w14:paraId="288A013A" w14:textId="77777777" w:rsidR="008D0E2B" w:rsidRPr="008D0E2B" w:rsidRDefault="008D0E2B" w:rsidP="008D0E2B">
                <w:pPr>
                  <w:numPr>
                    <w:ilvl w:val="0"/>
                    <w:numId w:val="9"/>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Sensibilidad: Se mide con base en la dependencia del sector a recursos hídricos (para producción y enfriamiento en termoeléctricas e hidroeléctricas), impacto en costos y operatividad de la minería, y vulnerabilidad de la red eléctrica ante eventos climáticos.</w:t>
                </w:r>
              </w:p>
              <w:p w14:paraId="515DE955" w14:textId="77777777" w:rsidR="008D0E2B" w:rsidRDefault="008D0E2B" w:rsidP="008D0E2B">
                <w:pPr>
                  <w:numPr>
                    <w:ilvl w:val="0"/>
                    <w:numId w:val="9"/>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Capacidad Adaptativa: Se analiza considerando la existencia de planes de transición energética, adopción de tecnologías resilientes y niveles de inversión en energías renovables y estrategias de mitigación.</w:t>
                </w:r>
              </w:p>
              <w:p w14:paraId="716EFECD" w14:textId="77777777" w:rsidR="006207AA" w:rsidRPr="008D0E2B" w:rsidRDefault="006207AA" w:rsidP="006207AA">
                <w:pPr>
                  <w:spacing w:line="276" w:lineRule="auto"/>
                  <w:ind w:left="720" w:right="90"/>
                  <w:jc w:val="both"/>
                  <w:rPr>
                    <w:rFonts w:eastAsia="Calibri" w:cstheme="minorHAnsi"/>
                    <w:sz w:val="18"/>
                    <w:szCs w:val="18"/>
                    <w:lang w:val="es-CO"/>
                  </w:rPr>
                </w:pPr>
              </w:p>
              <w:p w14:paraId="4FD783BD" w14:textId="627DBBBD" w:rsidR="008D0E2B" w:rsidRPr="008D0E2B" w:rsidRDefault="008D0E2B" w:rsidP="008D0E2B">
                <w:pPr>
                  <w:spacing w:line="276" w:lineRule="auto"/>
                  <w:ind w:right="90"/>
                  <w:jc w:val="both"/>
                  <w:rPr>
                    <w:rFonts w:eastAsia="Calibri" w:cstheme="minorHAnsi"/>
                    <w:sz w:val="18"/>
                    <w:szCs w:val="18"/>
                    <w:lang w:val="es-CO"/>
                  </w:rPr>
                </w:pPr>
                <w:r w:rsidRPr="008D0E2B">
                  <w:rPr>
                    <w:rFonts w:eastAsia="Calibri" w:cstheme="minorHAnsi"/>
                    <w:sz w:val="18"/>
                    <w:szCs w:val="18"/>
                    <w:u w:val="single"/>
                    <w:lang w:val="es-CO"/>
                  </w:rPr>
                  <w:t>Procesamiento de las Capas y Cálculo del Índice en ArcGIS</w:t>
                </w:r>
                <w:r>
                  <w:rPr>
                    <w:rFonts w:eastAsia="Calibri" w:cstheme="minorHAnsi"/>
                    <w:sz w:val="18"/>
                    <w:szCs w:val="18"/>
                    <w:u w:val="single"/>
                    <w:lang w:val="es-CO"/>
                  </w:rPr>
                  <w:t xml:space="preserve">: </w:t>
                </w:r>
                <w:r w:rsidRPr="008D0E2B">
                  <w:rPr>
                    <w:rFonts w:eastAsia="Calibri" w:cstheme="minorHAnsi"/>
                    <w:sz w:val="18"/>
                    <w:szCs w:val="18"/>
                    <w:lang w:val="es-CO"/>
                  </w:rPr>
                  <w:t>Para la integración de estas variables en un único índice, se emplea una metodología basada en procesamiento geoespacial y matemática de mapas en ArcGIS, siguiendo estos pasos:</w:t>
                </w:r>
              </w:p>
              <w:p w14:paraId="19E5BF02" w14:textId="77777777" w:rsidR="008D0E2B" w:rsidRPr="008D0E2B" w:rsidRDefault="008D0E2B" w:rsidP="008D0E2B">
                <w:pPr>
                  <w:numPr>
                    <w:ilvl w:val="0"/>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lastRenderedPageBreak/>
                  <w:t>Clasificación y Normalización en ArcGIS:</w:t>
                </w:r>
              </w:p>
              <w:p w14:paraId="1DDD5EEF"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Se agrupan los valores de cada capa en rangos de bajo, medio y alto mediante el uso de la herramienta </w:t>
                </w:r>
                <w:proofErr w:type="spellStart"/>
                <w:r w:rsidRPr="008D0E2B">
                  <w:rPr>
                    <w:rFonts w:eastAsia="Calibri" w:cstheme="minorHAnsi"/>
                    <w:sz w:val="18"/>
                    <w:szCs w:val="18"/>
                    <w:lang w:val="es-CO"/>
                  </w:rPr>
                  <w:t>Reclassify</w:t>
                </w:r>
                <w:proofErr w:type="spellEnd"/>
                <w:r w:rsidRPr="008D0E2B">
                  <w:rPr>
                    <w:rFonts w:eastAsia="Calibri" w:cstheme="minorHAnsi"/>
                    <w:sz w:val="18"/>
                    <w:szCs w:val="18"/>
                    <w:lang w:val="es-CO"/>
                  </w:rPr>
                  <w:t>.</w:t>
                </w:r>
              </w:p>
              <w:p w14:paraId="508FBAEF"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Se asignan valores numéricos a cada rango y se normalizan las capas utilizando la herramienta </w:t>
                </w:r>
                <w:proofErr w:type="spellStart"/>
                <w:r w:rsidRPr="008D0E2B">
                  <w:rPr>
                    <w:rFonts w:eastAsia="Calibri" w:cstheme="minorHAnsi"/>
                    <w:sz w:val="18"/>
                    <w:szCs w:val="18"/>
                    <w:lang w:val="es-CO"/>
                  </w:rPr>
                  <w:t>Raster</w:t>
                </w:r>
                <w:proofErr w:type="spellEnd"/>
                <w:r w:rsidRPr="008D0E2B">
                  <w:rPr>
                    <w:rFonts w:eastAsia="Calibri" w:cstheme="minorHAnsi"/>
                    <w:sz w:val="18"/>
                    <w:szCs w:val="18"/>
                    <w:lang w:val="es-CO"/>
                  </w:rPr>
                  <w:t xml:space="preserve"> </w:t>
                </w:r>
                <w:proofErr w:type="spellStart"/>
                <w:r w:rsidRPr="008D0E2B">
                  <w:rPr>
                    <w:rFonts w:eastAsia="Calibri" w:cstheme="minorHAnsi"/>
                    <w:sz w:val="18"/>
                    <w:szCs w:val="18"/>
                    <w:lang w:val="es-CO"/>
                  </w:rPr>
                  <w:t>Calculator</w:t>
                </w:r>
                <w:proofErr w:type="spellEnd"/>
                <w:r w:rsidRPr="008D0E2B">
                  <w:rPr>
                    <w:rFonts w:eastAsia="Calibri" w:cstheme="minorHAnsi"/>
                    <w:sz w:val="18"/>
                    <w:szCs w:val="18"/>
                    <w:lang w:val="es-CO"/>
                  </w:rPr>
                  <w:t xml:space="preserve"> para asegurar comparabilidad entre variables con diferentes unidades de medida.</w:t>
                </w:r>
              </w:p>
              <w:p w14:paraId="350340EF" w14:textId="77777777" w:rsidR="008D0E2B" w:rsidRPr="008D0E2B" w:rsidRDefault="008D0E2B" w:rsidP="008D0E2B">
                <w:pPr>
                  <w:numPr>
                    <w:ilvl w:val="0"/>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Organización de la Tabla de Atributos:</w:t>
                </w:r>
              </w:p>
              <w:p w14:paraId="58DEF00F"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Se estructuran las capas vectoriales en un formato </w:t>
                </w:r>
                <w:proofErr w:type="spellStart"/>
                <w:r w:rsidRPr="008D0E2B">
                  <w:rPr>
                    <w:rFonts w:eastAsia="Calibri" w:cstheme="minorHAnsi"/>
                    <w:sz w:val="18"/>
                    <w:szCs w:val="18"/>
                    <w:lang w:val="es-CO"/>
                  </w:rPr>
                  <w:t>shapefile</w:t>
                </w:r>
                <w:proofErr w:type="spellEnd"/>
                <w:r w:rsidRPr="008D0E2B">
                  <w:rPr>
                    <w:rFonts w:eastAsia="Calibri" w:cstheme="minorHAnsi"/>
                    <w:sz w:val="18"/>
                    <w:szCs w:val="18"/>
                    <w:lang w:val="es-CO"/>
                  </w:rPr>
                  <w:t xml:space="preserve"> con atributos organizados.</w:t>
                </w:r>
              </w:p>
              <w:p w14:paraId="7BAC441D"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Se utiliza la herramienta </w:t>
                </w:r>
                <w:proofErr w:type="spellStart"/>
                <w:r w:rsidRPr="008D0E2B">
                  <w:rPr>
                    <w:rFonts w:eastAsia="Calibri" w:cstheme="minorHAnsi"/>
                    <w:sz w:val="18"/>
                    <w:szCs w:val="18"/>
                    <w:lang w:val="es-CO"/>
                  </w:rPr>
                  <w:t>Add</w:t>
                </w:r>
                <w:proofErr w:type="spellEnd"/>
                <w:r w:rsidRPr="008D0E2B">
                  <w:rPr>
                    <w:rFonts w:eastAsia="Calibri" w:cstheme="minorHAnsi"/>
                    <w:sz w:val="18"/>
                    <w:szCs w:val="18"/>
                    <w:lang w:val="es-CO"/>
                  </w:rPr>
                  <w:t xml:space="preserve"> Field para incluir los valores de cada dimensión dentro de la tabla de atributos.</w:t>
                </w:r>
              </w:p>
              <w:p w14:paraId="1ABE167B" w14:textId="77777777" w:rsidR="008D0E2B" w:rsidRPr="008D0E2B" w:rsidRDefault="008D0E2B" w:rsidP="008D0E2B">
                <w:pPr>
                  <w:numPr>
                    <w:ilvl w:val="0"/>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Superposición y Combinación de Capas en ArcGIS:</w:t>
                </w:r>
              </w:p>
              <w:p w14:paraId="09712F99"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Se realiza la intersección de capas vectoriales mediante la herramienta </w:t>
                </w:r>
                <w:proofErr w:type="spellStart"/>
                <w:r w:rsidRPr="008D0E2B">
                  <w:rPr>
                    <w:rFonts w:eastAsia="Calibri" w:cstheme="minorHAnsi"/>
                    <w:sz w:val="18"/>
                    <w:szCs w:val="18"/>
                    <w:lang w:val="es-CO"/>
                  </w:rPr>
                  <w:t>Intersect</w:t>
                </w:r>
                <w:proofErr w:type="spellEnd"/>
                <w:r w:rsidRPr="008D0E2B">
                  <w:rPr>
                    <w:rFonts w:eastAsia="Calibri" w:cstheme="minorHAnsi"/>
                    <w:sz w:val="18"/>
                    <w:szCs w:val="18"/>
                    <w:lang w:val="es-CO"/>
                  </w:rPr>
                  <w:t xml:space="preserve"> para generar polígonos con información combinada.</w:t>
                </w:r>
              </w:p>
              <w:p w14:paraId="563BBBED"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Se fusionan las capas utilizando la herramienta </w:t>
                </w:r>
                <w:proofErr w:type="spellStart"/>
                <w:r w:rsidRPr="008D0E2B">
                  <w:rPr>
                    <w:rFonts w:eastAsia="Calibri" w:cstheme="minorHAnsi"/>
                    <w:sz w:val="18"/>
                    <w:szCs w:val="18"/>
                    <w:lang w:val="es-CO"/>
                  </w:rPr>
                  <w:t>Union</w:t>
                </w:r>
                <w:proofErr w:type="spellEnd"/>
                <w:r w:rsidRPr="008D0E2B">
                  <w:rPr>
                    <w:rFonts w:eastAsia="Calibri" w:cstheme="minorHAnsi"/>
                    <w:sz w:val="18"/>
                    <w:szCs w:val="18"/>
                    <w:lang w:val="es-CO"/>
                  </w:rPr>
                  <w:t>, asegurando que cada polígono contenga información de exposición, sensibilidad y capacidad adaptativa.</w:t>
                </w:r>
              </w:p>
              <w:p w14:paraId="4CA5478B" w14:textId="77777777" w:rsidR="008D0E2B" w:rsidRPr="008D0E2B" w:rsidRDefault="008D0E2B" w:rsidP="008D0E2B">
                <w:pPr>
                  <w:numPr>
                    <w:ilvl w:val="0"/>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Cálculo del Índice de Vulnerabilidad:</w:t>
                </w:r>
              </w:p>
              <w:p w14:paraId="7BB66E2B"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Se aplica una fórmula ponderada mediante la herramienta Field </w:t>
                </w:r>
                <w:proofErr w:type="spellStart"/>
                <w:r w:rsidRPr="008D0E2B">
                  <w:rPr>
                    <w:rFonts w:eastAsia="Calibri" w:cstheme="minorHAnsi"/>
                    <w:sz w:val="18"/>
                    <w:szCs w:val="18"/>
                    <w:lang w:val="es-CO"/>
                  </w:rPr>
                  <w:t>Calculator</w:t>
                </w:r>
                <w:proofErr w:type="spellEnd"/>
                <w:r w:rsidRPr="008D0E2B">
                  <w:rPr>
                    <w:rFonts w:eastAsia="Calibri" w:cstheme="minorHAnsi"/>
                    <w:sz w:val="18"/>
                    <w:szCs w:val="18"/>
                    <w:lang w:val="es-CO"/>
                  </w:rPr>
                  <w:t>, integrando las puntuaciones de exposición, sensibilidad y capacidad adaptativa.</w:t>
                </w:r>
              </w:p>
              <w:p w14:paraId="20AD5D30"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Se obtiene un valor final de vulnerabilidad para cada polígono generado, categorizado en niveles de baja, media y alta vulnerabilidad.</w:t>
                </w:r>
              </w:p>
              <w:p w14:paraId="35DCADC4" w14:textId="77777777" w:rsidR="008D0E2B" w:rsidRPr="008D0E2B" w:rsidRDefault="008D0E2B" w:rsidP="008D0E2B">
                <w:pPr>
                  <w:numPr>
                    <w:ilvl w:val="0"/>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Generación de Mapas Finales en ArcGIS:</w:t>
                </w:r>
              </w:p>
              <w:p w14:paraId="6E02FBF0" w14:textId="77777777" w:rsidR="008D0E2B" w:rsidRP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 xml:space="preserve">Se simbolizan los resultados en mapas temáticos mediante la herramienta </w:t>
                </w:r>
                <w:proofErr w:type="spellStart"/>
                <w:r w:rsidRPr="008D0E2B">
                  <w:rPr>
                    <w:rFonts w:eastAsia="Calibri" w:cstheme="minorHAnsi"/>
                    <w:sz w:val="18"/>
                    <w:szCs w:val="18"/>
                    <w:lang w:val="es-CO"/>
                  </w:rPr>
                  <w:t>Symbology</w:t>
                </w:r>
                <w:proofErr w:type="spellEnd"/>
                <w:r w:rsidRPr="008D0E2B">
                  <w:rPr>
                    <w:rFonts w:eastAsia="Calibri" w:cstheme="minorHAnsi"/>
                    <w:sz w:val="18"/>
                    <w:szCs w:val="18"/>
                    <w:lang w:val="es-CO"/>
                  </w:rPr>
                  <w:t>.</w:t>
                </w:r>
              </w:p>
              <w:p w14:paraId="038807D3" w14:textId="77777777" w:rsidR="008D0E2B" w:rsidRDefault="008D0E2B" w:rsidP="008D0E2B">
                <w:pPr>
                  <w:numPr>
                    <w:ilvl w:val="1"/>
                    <w:numId w:val="10"/>
                  </w:numPr>
                  <w:spacing w:line="276" w:lineRule="auto"/>
                  <w:ind w:right="90"/>
                  <w:jc w:val="both"/>
                  <w:rPr>
                    <w:rFonts w:eastAsia="Calibri" w:cstheme="minorHAnsi"/>
                    <w:sz w:val="18"/>
                    <w:szCs w:val="18"/>
                    <w:lang w:val="es-CO"/>
                  </w:rPr>
                </w:pPr>
                <w:r w:rsidRPr="008D0E2B">
                  <w:rPr>
                    <w:rFonts w:eastAsia="Calibri" w:cstheme="minorHAnsi"/>
                    <w:sz w:val="18"/>
                    <w:szCs w:val="18"/>
                    <w:lang w:val="es-CO"/>
                  </w:rPr>
                  <w:t>Se genera una representación visual de las zonas críticas y se exportan mapas en formato compatible para análisis y toma de decisiones.</w:t>
                </w:r>
              </w:p>
              <w:p w14:paraId="7B600074" w14:textId="77777777" w:rsidR="006207AA" w:rsidRPr="008D0E2B" w:rsidRDefault="006207AA" w:rsidP="006207AA">
                <w:pPr>
                  <w:spacing w:line="276" w:lineRule="auto"/>
                  <w:ind w:left="1440" w:right="90"/>
                  <w:jc w:val="both"/>
                  <w:rPr>
                    <w:rFonts w:eastAsia="Calibri" w:cstheme="minorHAnsi"/>
                    <w:sz w:val="18"/>
                    <w:szCs w:val="18"/>
                    <w:lang w:val="es-CO"/>
                  </w:rPr>
                </w:pPr>
              </w:p>
              <w:p w14:paraId="5E6FFF2A" w14:textId="77777777" w:rsidR="006238AE" w:rsidRDefault="008D0E2B" w:rsidP="003F3A51">
                <w:pPr>
                  <w:spacing w:line="276" w:lineRule="auto"/>
                  <w:ind w:right="90"/>
                  <w:jc w:val="both"/>
                  <w:rPr>
                    <w:rFonts w:eastAsia="Calibri" w:cstheme="minorHAnsi"/>
                    <w:sz w:val="18"/>
                    <w:szCs w:val="18"/>
                    <w:lang w:val="es-CO"/>
                  </w:rPr>
                </w:pPr>
                <w:r w:rsidRPr="008D0E2B">
                  <w:rPr>
                    <w:rFonts w:eastAsia="Calibri" w:cstheme="minorHAnsi"/>
                    <w:sz w:val="18"/>
                    <w:szCs w:val="18"/>
                    <w:lang w:val="es-CO"/>
                  </w:rPr>
                  <w:t>Finalmente, los resultados del análisis espacial se contrastan con las áreas de acción del Ministerio de Minas y Energía, permitiendo establecer un plan de acción dirigido a fortalecer la resiliencia del sector frente a los impactos del cambio climático.</w:t>
                </w:r>
              </w:p>
              <w:p w14:paraId="02071D98" w14:textId="77777777" w:rsidR="00ED1FCA" w:rsidRDefault="00ED1FCA" w:rsidP="003F3A51">
                <w:pPr>
                  <w:spacing w:line="276" w:lineRule="auto"/>
                  <w:ind w:right="90"/>
                  <w:jc w:val="both"/>
                  <w:rPr>
                    <w:rFonts w:eastAsia="Calibri" w:cstheme="minorHAnsi"/>
                    <w:color w:val="FF0000"/>
                    <w:sz w:val="18"/>
                    <w:szCs w:val="18"/>
                    <w:lang w:val="es-CO"/>
                  </w:rPr>
                </w:pPr>
              </w:p>
              <w:p w14:paraId="3DBD7461" w14:textId="2838B101" w:rsidR="00ED1FCA" w:rsidRPr="00DD20DE" w:rsidRDefault="00ED1FCA" w:rsidP="003F3A51">
                <w:pPr>
                  <w:spacing w:line="276" w:lineRule="auto"/>
                  <w:ind w:right="90"/>
                  <w:jc w:val="both"/>
                  <w:rPr>
                    <w:rFonts w:eastAsia="Calibri" w:cstheme="minorHAnsi"/>
                    <w:color w:val="FF0000"/>
                    <w:sz w:val="18"/>
                    <w:szCs w:val="18"/>
                    <w:lang w:val="es-ES"/>
                  </w:rPr>
                </w:pPr>
                <w:r w:rsidRPr="00ED1FCA">
                  <w:rPr>
                    <w:rFonts w:eastAsia="Calibri" w:cstheme="minorHAnsi"/>
                    <w:sz w:val="18"/>
                    <w:szCs w:val="18"/>
                    <w:lang w:val="es-CO"/>
                  </w:rPr>
                  <w:t>Para el año 2023, no es posible formular el indicador debido a la falta de información actualizada en varias de las fuentes clave utilizadas en su construcción. Sin embargo, se recomienda realizar el cálculo en la próxima vigencia, una vez se disponga de datos más recientes a nivel nacional. Asimismo, es fundamental que el Ministerio de Minas y Energía avance en el desarrollo de una metodología propia que permita una valoración más precisa y especializada del riesgo climático en el sector minero-energético, garantizando así una mayor confiabilidad en los resultados obtenidos.</w:t>
                </w:r>
              </w:p>
            </w:sdtContent>
          </w:sdt>
        </w:tc>
      </w:tr>
      <w:tr w:rsidR="00077011" w:rsidRPr="00DD20DE" w14:paraId="3CC6AB82" w14:textId="77777777" w:rsidTr="00075E01">
        <w:trPr>
          <w:trHeight w:val="20"/>
        </w:trPr>
        <w:tc>
          <w:tcPr>
            <w:tcW w:w="766"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tc>
          <w:tcPr>
            <w:tcW w:w="4234" w:type="pct"/>
            <w:gridSpan w:val="8"/>
          </w:tcPr>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p w14:paraId="2B83B7CA" w14:textId="1C74D1B2" w:rsidR="003A1D39" w:rsidRPr="003A1D39" w:rsidRDefault="003A1D39" w:rsidP="003A1D39">
                <w:pPr>
                  <w:ind w:right="98"/>
                  <w:jc w:val="both"/>
                  <w:rPr>
                    <w:rFonts w:eastAsia="Calibri" w:cstheme="minorHAnsi"/>
                    <w:sz w:val="18"/>
                    <w:szCs w:val="18"/>
                    <w:lang w:val="es-ES"/>
                  </w:rPr>
                </w:pPr>
                <w:r w:rsidRPr="003A1D39">
                  <w:rPr>
                    <w:rFonts w:eastAsia="Calibri" w:cstheme="minorHAnsi"/>
                    <w:sz w:val="18"/>
                    <w:szCs w:val="18"/>
                    <w:lang w:val="es-ES"/>
                  </w:rPr>
                  <w:t>La interpretación de los valores obtenidos en este índice se establece en cuatro niveles de vulnerabilidad, cada uno con implicaciones específicas para la gestión de riesgos</w:t>
                </w:r>
                <w:r w:rsidR="005E219F">
                  <w:rPr>
                    <w:rFonts w:eastAsia="Calibri" w:cstheme="minorHAnsi"/>
                    <w:sz w:val="18"/>
                    <w:szCs w:val="18"/>
                    <w:lang w:val="es-ES"/>
                  </w:rPr>
                  <w:t xml:space="preserve"> climáticos</w:t>
                </w:r>
                <w:r w:rsidRPr="003A1D39">
                  <w:rPr>
                    <w:rFonts w:eastAsia="Calibri" w:cstheme="minorHAnsi"/>
                    <w:sz w:val="18"/>
                    <w:szCs w:val="18"/>
                    <w:lang w:val="es-ES"/>
                  </w:rPr>
                  <w:t xml:space="preserve"> y la planificación de medidas de adaptación y mitigación.</w:t>
                </w:r>
              </w:p>
              <w:p w14:paraId="772E84B7" w14:textId="77777777" w:rsidR="003A1D39" w:rsidRPr="003A1D39" w:rsidRDefault="003A1D39" w:rsidP="003A1D39">
                <w:pPr>
                  <w:ind w:right="98"/>
                  <w:jc w:val="both"/>
                  <w:rPr>
                    <w:rFonts w:eastAsia="Calibri" w:cstheme="minorHAnsi"/>
                    <w:sz w:val="18"/>
                    <w:szCs w:val="18"/>
                    <w:lang w:val="es-ES"/>
                  </w:rPr>
                </w:pPr>
              </w:p>
              <w:p w14:paraId="4EA6537F" w14:textId="77777777" w:rsidR="003A1D39" w:rsidRPr="003A1D39" w:rsidRDefault="003A1D39" w:rsidP="003A1D39">
                <w:pPr>
                  <w:ind w:right="98"/>
                  <w:jc w:val="both"/>
                  <w:rPr>
                    <w:rFonts w:eastAsia="Calibri" w:cstheme="minorHAnsi"/>
                    <w:sz w:val="18"/>
                    <w:szCs w:val="18"/>
                    <w:lang w:val="es-ES"/>
                  </w:rPr>
                </w:pPr>
                <w:r w:rsidRPr="003A1D39">
                  <w:rPr>
                    <w:rFonts w:eastAsia="Calibri" w:cstheme="minorHAnsi"/>
                    <w:sz w:val="18"/>
                    <w:szCs w:val="18"/>
                    <w:lang w:val="es-ES"/>
                  </w:rPr>
                  <w:t>Los valores entre 0.00 y 0.30 indican una baja vulnerabilidad, lo que significa que el subsector cuenta con una alta capacidad adaptativa. En este caso, la infraestructura es resiliente y existen mecanismos de diversificación económica que reducen el impacto de eventos climáticos adversos, garantizando la estabilidad de las actividades productivas.</w:t>
                </w:r>
              </w:p>
              <w:p w14:paraId="5DDE0215" w14:textId="77777777" w:rsidR="003A1D39" w:rsidRPr="003A1D39" w:rsidRDefault="003A1D39" w:rsidP="003A1D39">
                <w:pPr>
                  <w:ind w:right="98"/>
                  <w:jc w:val="both"/>
                  <w:rPr>
                    <w:rFonts w:eastAsia="Calibri" w:cstheme="minorHAnsi"/>
                    <w:sz w:val="18"/>
                    <w:szCs w:val="18"/>
                    <w:lang w:val="es-ES"/>
                  </w:rPr>
                </w:pPr>
              </w:p>
              <w:p w14:paraId="2902BC64" w14:textId="77777777" w:rsidR="003A1D39" w:rsidRPr="003A1D39" w:rsidRDefault="003A1D39" w:rsidP="003A1D39">
                <w:pPr>
                  <w:ind w:right="98"/>
                  <w:jc w:val="both"/>
                  <w:rPr>
                    <w:rFonts w:eastAsia="Calibri" w:cstheme="minorHAnsi"/>
                    <w:sz w:val="18"/>
                    <w:szCs w:val="18"/>
                    <w:lang w:val="es-ES"/>
                  </w:rPr>
                </w:pPr>
                <w:r w:rsidRPr="003A1D39">
                  <w:rPr>
                    <w:rFonts w:eastAsia="Calibri" w:cstheme="minorHAnsi"/>
                    <w:sz w:val="18"/>
                    <w:szCs w:val="18"/>
                    <w:lang w:val="es-ES"/>
                  </w:rPr>
                  <w:t>Cuando el índice se encuentra en el rango de 0.31 a 0.55, se considera que el subsector tiene una vulnerabilidad moderada. Esto implica que, aunque existen estrategias de respuesta, persisten exposiciones a riesgos climáticos y ciertas limitaciones socioeconómicas que pueden afectar la capacidad de adaptación. En estos casos, es recomendable fortalecer las estrategias de adaptación y mitigación para evitar que la vulnerabilidad aumente en el futuro.</w:t>
                </w:r>
              </w:p>
              <w:p w14:paraId="69021D38" w14:textId="77777777" w:rsidR="003A1D39" w:rsidRPr="003A1D39" w:rsidRDefault="003A1D39" w:rsidP="003A1D39">
                <w:pPr>
                  <w:ind w:right="98"/>
                  <w:jc w:val="both"/>
                  <w:rPr>
                    <w:rFonts w:eastAsia="Calibri" w:cstheme="minorHAnsi"/>
                    <w:sz w:val="18"/>
                    <w:szCs w:val="18"/>
                    <w:lang w:val="es-ES"/>
                  </w:rPr>
                </w:pPr>
              </w:p>
              <w:p w14:paraId="1127E5D5" w14:textId="77777777" w:rsidR="003A1D39" w:rsidRPr="003A1D39" w:rsidRDefault="003A1D39" w:rsidP="003A1D39">
                <w:pPr>
                  <w:ind w:right="98"/>
                  <w:jc w:val="both"/>
                  <w:rPr>
                    <w:rFonts w:eastAsia="Calibri" w:cstheme="minorHAnsi"/>
                    <w:sz w:val="18"/>
                    <w:szCs w:val="18"/>
                    <w:lang w:val="es-ES"/>
                  </w:rPr>
                </w:pPr>
                <w:r w:rsidRPr="003A1D39">
                  <w:rPr>
                    <w:rFonts w:eastAsia="Calibri" w:cstheme="minorHAnsi"/>
                    <w:sz w:val="18"/>
                    <w:szCs w:val="18"/>
                    <w:lang w:val="es-ES"/>
                  </w:rPr>
                  <w:lastRenderedPageBreak/>
                  <w:t>Si el índice se sitúa entre 0.56 y 0.80, el subsector presenta una alta vulnerabilidad. En este escenario, la dependencia de recursos altamente sensibles al clima, la falta de infraestructura adecuada y las dificultades en la implementación de estrategias de adaptación representan una amenaza significativa. Ante esta situación, es necesario aplicar medidas urgentes para reducir los impactos climáticos y mejorar la capacidad de respuesta del sector.</w:t>
                </w:r>
              </w:p>
              <w:p w14:paraId="42A8D2DA" w14:textId="77777777" w:rsidR="003A1D39" w:rsidRPr="003A1D39" w:rsidRDefault="003A1D39" w:rsidP="003A1D39">
                <w:pPr>
                  <w:ind w:right="98"/>
                  <w:jc w:val="both"/>
                  <w:rPr>
                    <w:rFonts w:eastAsia="Calibri" w:cstheme="minorHAnsi"/>
                    <w:sz w:val="18"/>
                    <w:szCs w:val="18"/>
                    <w:lang w:val="es-ES"/>
                  </w:rPr>
                </w:pPr>
              </w:p>
              <w:p w14:paraId="088D836C" w14:textId="61ADD10E" w:rsidR="00077011" w:rsidRDefault="003A1D39" w:rsidP="003A1D39">
                <w:pPr>
                  <w:ind w:right="98"/>
                  <w:jc w:val="both"/>
                  <w:rPr>
                    <w:rFonts w:eastAsia="Calibri" w:cstheme="minorHAnsi"/>
                    <w:sz w:val="18"/>
                    <w:szCs w:val="18"/>
                    <w:lang w:val="es-ES"/>
                  </w:rPr>
                </w:pPr>
                <w:r w:rsidRPr="003A1D39">
                  <w:rPr>
                    <w:rFonts w:eastAsia="Calibri" w:cstheme="minorHAnsi"/>
                    <w:sz w:val="18"/>
                    <w:szCs w:val="18"/>
                    <w:lang w:val="es-ES"/>
                  </w:rPr>
                  <w:t>Finalmente, los valores entre 0.80 y 1.00 reflejan una muy alta vulnerabilidad, lo que indica una condición crítica que requiere atención prioritaria. En este nivel, las deficiencias en la planificación y gobernanza climática exponen al subsector a riesgos severos que pueden comprometer su sostenibilidad y operatividad. Sin la implementación de medidas correctivas inmediatas, los impactos del cambio climático podrían generar consecuencias irreversibles en el sector minero-energético.</w:t>
                </w:r>
              </w:p>
              <w:p w14:paraId="5999023A" w14:textId="77777777" w:rsidR="005E219F" w:rsidRDefault="00000000" w:rsidP="003A1D39">
                <w:pPr>
                  <w:ind w:right="98"/>
                  <w:jc w:val="both"/>
                  <w:rPr>
                    <w:rFonts w:eastAsia="Calibri" w:cstheme="minorHAnsi"/>
                    <w:sz w:val="18"/>
                    <w:szCs w:val="18"/>
                    <w:lang w:val="es-ES"/>
                  </w:rPr>
                </w:pPr>
              </w:p>
            </w:sdtContent>
          </w:sdt>
          <w:tbl>
            <w:tblPr>
              <w:tblStyle w:val="Tablaconcuadrcula4-nfasis6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6"/>
              <w:gridCol w:w="1386"/>
              <w:gridCol w:w="2933"/>
              <w:gridCol w:w="1949"/>
            </w:tblGrid>
            <w:tr w:rsidR="00075E01" w:rsidRPr="00E55B95" w14:paraId="265A38BB" w14:textId="24F1CE6D" w:rsidTr="006207AA">
              <w:trPr>
                <w:cnfStyle w:val="100000000000" w:firstRow="1" w:lastRow="0" w:firstColumn="0" w:lastColumn="0" w:oddVBand="0" w:evenVBand="0" w:oddHBand="0"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948" w:type="pct"/>
                  <w:tcBorders>
                    <w:top w:val="single" w:sz="4" w:space="0" w:color="auto"/>
                    <w:left w:val="single" w:sz="4" w:space="0" w:color="auto"/>
                    <w:right w:val="single" w:sz="4" w:space="0" w:color="auto"/>
                  </w:tcBorders>
                  <w:shd w:val="clear" w:color="auto" w:fill="D9D9D9" w:themeFill="background1" w:themeFillShade="D9"/>
                  <w:vAlign w:val="center"/>
                  <w:hideMark/>
                </w:tcPr>
                <w:p w14:paraId="02ECD9F7" w14:textId="77777777" w:rsidR="00075E01" w:rsidRPr="00E55B95" w:rsidRDefault="00075E01" w:rsidP="00E55B95">
                  <w:pPr>
                    <w:jc w:val="center"/>
                    <w:rPr>
                      <w:rFonts w:ascii="Arial" w:hAnsi="Arial" w:cs="Arial"/>
                      <w:color w:val="auto"/>
                      <w:sz w:val="18"/>
                      <w:szCs w:val="18"/>
                    </w:rPr>
                  </w:pPr>
                  <w:r w:rsidRPr="00E55B95">
                    <w:rPr>
                      <w:rFonts w:ascii="Arial" w:hAnsi="Arial" w:cs="Arial"/>
                      <w:color w:val="auto"/>
                      <w:sz w:val="18"/>
                      <w:szCs w:val="18"/>
                    </w:rPr>
                    <w:t>Índice de vulnerabilidad climática</w:t>
                  </w:r>
                </w:p>
              </w:tc>
              <w:tc>
                <w:tcPr>
                  <w:tcW w:w="896" w:type="pct"/>
                  <w:tcBorders>
                    <w:top w:val="single" w:sz="4" w:space="0" w:color="auto"/>
                    <w:left w:val="single" w:sz="4" w:space="0" w:color="auto"/>
                    <w:right w:val="single" w:sz="4" w:space="0" w:color="auto"/>
                  </w:tcBorders>
                  <w:shd w:val="clear" w:color="auto" w:fill="D9D9D9" w:themeFill="background1" w:themeFillShade="D9"/>
                  <w:vAlign w:val="center"/>
                </w:tcPr>
                <w:p w14:paraId="53729186" w14:textId="77777777" w:rsidR="00075E01" w:rsidRPr="00E55B95" w:rsidRDefault="00075E01" w:rsidP="00E55B95">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8"/>
                      <w:szCs w:val="18"/>
                      <w:lang w:val="es-ES"/>
                    </w:rPr>
                  </w:pPr>
                  <w:r w:rsidRPr="00E55B95">
                    <w:rPr>
                      <w:rFonts w:ascii="Arial" w:hAnsi="Arial" w:cs="Arial"/>
                      <w:color w:val="auto"/>
                      <w:sz w:val="18"/>
                      <w:szCs w:val="18"/>
                      <w:lang w:val="es-ES"/>
                    </w:rPr>
                    <w:t>Nivel</w:t>
                  </w:r>
                </w:p>
              </w:tc>
              <w:tc>
                <w:tcPr>
                  <w:tcW w:w="1896" w:type="pct"/>
                  <w:tcBorders>
                    <w:top w:val="single" w:sz="4" w:space="0" w:color="auto"/>
                    <w:left w:val="single" w:sz="4" w:space="0" w:color="auto"/>
                    <w:right w:val="single" w:sz="4" w:space="0" w:color="auto"/>
                  </w:tcBorders>
                  <w:shd w:val="clear" w:color="auto" w:fill="D9D9D9" w:themeFill="background1" w:themeFillShade="D9"/>
                  <w:vAlign w:val="center"/>
                  <w:hideMark/>
                </w:tcPr>
                <w:p w14:paraId="6D45B5BE" w14:textId="77777777" w:rsidR="00075E01" w:rsidRPr="00E55B95" w:rsidRDefault="00075E01" w:rsidP="00E55B95">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8"/>
                      <w:szCs w:val="18"/>
                    </w:rPr>
                  </w:pPr>
                  <w:r w:rsidRPr="00E55B95">
                    <w:rPr>
                      <w:rFonts w:ascii="Arial" w:hAnsi="Arial" w:cs="Arial"/>
                      <w:color w:val="auto"/>
                      <w:sz w:val="18"/>
                      <w:szCs w:val="18"/>
                    </w:rPr>
                    <w:t>Interpretación</w:t>
                  </w:r>
                </w:p>
              </w:tc>
              <w:tc>
                <w:tcPr>
                  <w:tcW w:w="1260" w:type="pct"/>
                  <w:tcBorders>
                    <w:top w:val="single" w:sz="4" w:space="0" w:color="auto"/>
                    <w:left w:val="single" w:sz="4" w:space="0" w:color="auto"/>
                    <w:right w:val="single" w:sz="4" w:space="0" w:color="auto"/>
                  </w:tcBorders>
                  <w:shd w:val="clear" w:color="auto" w:fill="D9D9D9" w:themeFill="background1" w:themeFillShade="D9"/>
                  <w:vAlign w:val="center"/>
                </w:tcPr>
                <w:p w14:paraId="6B88FBD8" w14:textId="03B9523F" w:rsidR="00075E01" w:rsidRPr="00E55B95" w:rsidRDefault="006207AA" w:rsidP="00E55B95">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207AA">
                    <w:rPr>
                      <w:rFonts w:ascii="Arial" w:hAnsi="Arial" w:cs="Arial"/>
                      <w:color w:val="auto"/>
                      <w:sz w:val="18"/>
                      <w:szCs w:val="18"/>
                    </w:rPr>
                    <w:t>Puntaje asignado para el índice de gobernanza</w:t>
                  </w:r>
                </w:p>
              </w:tc>
            </w:tr>
            <w:tr w:rsidR="00075E01" w:rsidRPr="00E55B95" w14:paraId="106C6A9E" w14:textId="11477C94" w:rsidTr="006207AA">
              <w:trPr>
                <w:cnfStyle w:val="000000100000" w:firstRow="0" w:lastRow="0" w:firstColumn="0" w:lastColumn="0" w:oddVBand="0" w:evenVBand="0" w:oddHBand="1" w:evenHBand="0" w:firstRowFirstColumn="0" w:firstRowLastColumn="0" w:lastRowFirstColumn="0" w:lastRowLastColumn="0"/>
                <w:trHeight w:val="2"/>
              </w:trPr>
              <w:tc>
                <w:tcPr>
                  <w:cnfStyle w:val="001000000000" w:firstRow="0" w:lastRow="0" w:firstColumn="1" w:lastColumn="0" w:oddVBand="0" w:evenVBand="0" w:oddHBand="0" w:evenHBand="0" w:firstRowFirstColumn="0" w:firstRowLastColumn="0" w:lastRowFirstColumn="0" w:lastRowLastColumn="0"/>
                  <w:tcW w:w="948" w:type="pct"/>
                  <w:shd w:val="clear" w:color="auto" w:fill="00B050"/>
                  <w:vAlign w:val="center"/>
                </w:tcPr>
                <w:p w14:paraId="6E3F1767" w14:textId="77777777" w:rsidR="00075E01" w:rsidRPr="00E55B95" w:rsidRDefault="00075E01" w:rsidP="00E55B95">
                  <w:pPr>
                    <w:jc w:val="center"/>
                    <w:rPr>
                      <w:rFonts w:ascii="Arial" w:hAnsi="Arial" w:cs="Arial"/>
                      <w:sz w:val="18"/>
                      <w:szCs w:val="18"/>
                    </w:rPr>
                  </w:pPr>
                  <w:r w:rsidRPr="00E55B95">
                    <w:rPr>
                      <w:rFonts w:ascii="Arial" w:hAnsi="Arial" w:cs="Arial"/>
                      <w:sz w:val="18"/>
                      <w:szCs w:val="18"/>
                    </w:rPr>
                    <w:t>0.00-0.30</w:t>
                  </w:r>
                </w:p>
              </w:tc>
              <w:tc>
                <w:tcPr>
                  <w:tcW w:w="896" w:type="pct"/>
                  <w:shd w:val="clear" w:color="auto" w:fill="auto"/>
                  <w:vAlign w:val="center"/>
                </w:tcPr>
                <w:p w14:paraId="0571B079" w14:textId="77777777" w:rsidR="00075E01" w:rsidRPr="00E55B95" w:rsidRDefault="00075E01" w:rsidP="00E55B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55B95">
                    <w:rPr>
                      <w:rFonts w:ascii="Arial" w:hAnsi="Arial" w:cs="Arial"/>
                      <w:sz w:val="18"/>
                      <w:szCs w:val="18"/>
                    </w:rPr>
                    <w:t>Baja vulnerabilidad</w:t>
                  </w:r>
                </w:p>
              </w:tc>
              <w:tc>
                <w:tcPr>
                  <w:tcW w:w="1896" w:type="pct"/>
                  <w:shd w:val="clear" w:color="auto" w:fill="auto"/>
                  <w:vAlign w:val="center"/>
                </w:tcPr>
                <w:p w14:paraId="758BD4B7" w14:textId="77777777" w:rsidR="00075E01" w:rsidRPr="00E55B95" w:rsidRDefault="00075E01" w:rsidP="00E55B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55B95">
                    <w:rPr>
                      <w:rFonts w:ascii="Arial" w:hAnsi="Arial" w:cs="Arial"/>
                      <w:sz w:val="18"/>
                      <w:szCs w:val="18"/>
                    </w:rPr>
                    <w:t>El subsector tiene alta capacidad adaptativa, infraestructura resiliente y diversificación económica que mitiga los impactos climáticos.</w:t>
                  </w:r>
                </w:p>
              </w:tc>
              <w:tc>
                <w:tcPr>
                  <w:tcW w:w="1260" w:type="pct"/>
                  <w:vAlign w:val="center"/>
                </w:tcPr>
                <w:p w14:paraId="7E82FF2F" w14:textId="3D643FC4" w:rsidR="00075E01" w:rsidRPr="00E55B95" w:rsidRDefault="00E55B95" w:rsidP="00E55B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55B95">
                    <w:rPr>
                      <w:rFonts w:ascii="Arial" w:hAnsi="Arial" w:cs="Arial"/>
                      <w:sz w:val="18"/>
                      <w:szCs w:val="18"/>
                    </w:rPr>
                    <w:t>19</w:t>
                  </w:r>
                </w:p>
              </w:tc>
            </w:tr>
            <w:tr w:rsidR="00075E01" w:rsidRPr="00E55B95" w14:paraId="6D473215" w14:textId="6014C64F" w:rsidTr="006207AA">
              <w:trPr>
                <w:trHeight w:val="520"/>
              </w:trPr>
              <w:tc>
                <w:tcPr>
                  <w:cnfStyle w:val="001000000000" w:firstRow="0" w:lastRow="0" w:firstColumn="1" w:lastColumn="0" w:oddVBand="0" w:evenVBand="0" w:oddHBand="0" w:evenHBand="0" w:firstRowFirstColumn="0" w:firstRowLastColumn="0" w:lastRowFirstColumn="0" w:lastRowLastColumn="0"/>
                  <w:tcW w:w="948" w:type="pct"/>
                  <w:shd w:val="clear" w:color="auto" w:fill="FFFF00"/>
                  <w:vAlign w:val="center"/>
                </w:tcPr>
                <w:p w14:paraId="2A42E5DF" w14:textId="77777777" w:rsidR="00075E01" w:rsidRPr="00E55B95" w:rsidRDefault="00075E01" w:rsidP="00E55B95">
                  <w:pPr>
                    <w:jc w:val="center"/>
                    <w:rPr>
                      <w:rFonts w:ascii="Arial" w:hAnsi="Arial" w:cs="Arial"/>
                      <w:sz w:val="18"/>
                      <w:szCs w:val="18"/>
                    </w:rPr>
                  </w:pPr>
                  <w:r w:rsidRPr="00E55B95">
                    <w:rPr>
                      <w:rFonts w:ascii="Arial" w:hAnsi="Arial" w:cs="Arial"/>
                      <w:sz w:val="18"/>
                      <w:szCs w:val="18"/>
                    </w:rPr>
                    <w:t>0.31 - 0.55</w:t>
                  </w:r>
                </w:p>
              </w:tc>
              <w:tc>
                <w:tcPr>
                  <w:tcW w:w="896" w:type="pct"/>
                  <w:shd w:val="clear" w:color="auto" w:fill="auto"/>
                  <w:vAlign w:val="center"/>
                </w:tcPr>
                <w:p w14:paraId="637977DF" w14:textId="77777777" w:rsidR="00075E01" w:rsidRPr="00E55B95" w:rsidRDefault="00075E01" w:rsidP="00E55B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55B95">
                    <w:rPr>
                      <w:rFonts w:ascii="Arial" w:hAnsi="Arial" w:cs="Arial"/>
                      <w:sz w:val="18"/>
                      <w:szCs w:val="18"/>
                    </w:rPr>
                    <w:t>Vulnerabilidad moderada</w:t>
                  </w:r>
                </w:p>
              </w:tc>
              <w:tc>
                <w:tcPr>
                  <w:tcW w:w="1896" w:type="pct"/>
                  <w:shd w:val="clear" w:color="auto" w:fill="auto"/>
                  <w:vAlign w:val="center"/>
                </w:tcPr>
                <w:p w14:paraId="45F89A60" w14:textId="77777777" w:rsidR="00075E01" w:rsidRPr="00E55B95" w:rsidRDefault="00075E01" w:rsidP="00E55B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55B95">
                    <w:rPr>
                      <w:rFonts w:ascii="Arial" w:hAnsi="Arial" w:cs="Arial"/>
                      <w:sz w:val="18"/>
                      <w:szCs w:val="18"/>
                    </w:rPr>
                    <w:t>Exposición a riesgos climáticos y algunas limitaciones socioeconómicas. Se recomienda fortalecer estrategias de adaptación y mitigación.</w:t>
                  </w:r>
                </w:p>
              </w:tc>
              <w:tc>
                <w:tcPr>
                  <w:tcW w:w="1260" w:type="pct"/>
                  <w:vAlign w:val="center"/>
                </w:tcPr>
                <w:p w14:paraId="1808B924" w14:textId="7463C45B" w:rsidR="00075E01" w:rsidRPr="00E55B95" w:rsidRDefault="00E55B95" w:rsidP="00E55B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55B95">
                    <w:rPr>
                      <w:rFonts w:ascii="Arial" w:hAnsi="Arial" w:cs="Arial"/>
                      <w:sz w:val="18"/>
                      <w:szCs w:val="18"/>
                    </w:rPr>
                    <w:t>14</w:t>
                  </w:r>
                </w:p>
              </w:tc>
            </w:tr>
            <w:tr w:rsidR="00075E01" w:rsidRPr="00E55B95" w14:paraId="6E295898" w14:textId="40C55C47" w:rsidTr="006207AA">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948" w:type="pct"/>
                  <w:shd w:val="clear" w:color="auto" w:fill="FFC000"/>
                  <w:vAlign w:val="center"/>
                </w:tcPr>
                <w:p w14:paraId="5F594E55" w14:textId="77777777" w:rsidR="00075E01" w:rsidRPr="00E55B95" w:rsidRDefault="00075E01" w:rsidP="00E55B95">
                  <w:pPr>
                    <w:jc w:val="center"/>
                    <w:rPr>
                      <w:rFonts w:ascii="Arial" w:hAnsi="Arial" w:cs="Arial"/>
                      <w:sz w:val="18"/>
                      <w:szCs w:val="18"/>
                    </w:rPr>
                  </w:pPr>
                  <w:r w:rsidRPr="00E55B95">
                    <w:rPr>
                      <w:rFonts w:ascii="Arial" w:hAnsi="Arial" w:cs="Arial"/>
                      <w:sz w:val="18"/>
                      <w:szCs w:val="18"/>
                    </w:rPr>
                    <w:t>0.56 - 0.80</w:t>
                  </w:r>
                </w:p>
              </w:tc>
              <w:tc>
                <w:tcPr>
                  <w:tcW w:w="896" w:type="pct"/>
                  <w:shd w:val="clear" w:color="auto" w:fill="auto"/>
                  <w:vAlign w:val="center"/>
                </w:tcPr>
                <w:p w14:paraId="001EF2B7" w14:textId="77777777" w:rsidR="00075E01" w:rsidRPr="00E55B95" w:rsidRDefault="00075E01" w:rsidP="00E55B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55B95">
                    <w:rPr>
                      <w:rFonts w:ascii="Arial" w:hAnsi="Arial" w:cs="Arial"/>
                      <w:sz w:val="18"/>
                      <w:szCs w:val="18"/>
                    </w:rPr>
                    <w:t>Alta vulnerabilidad</w:t>
                  </w:r>
                </w:p>
              </w:tc>
              <w:tc>
                <w:tcPr>
                  <w:tcW w:w="1896" w:type="pct"/>
                  <w:shd w:val="clear" w:color="auto" w:fill="auto"/>
                  <w:vAlign w:val="center"/>
                </w:tcPr>
                <w:p w14:paraId="3E52162C" w14:textId="77777777" w:rsidR="00075E01" w:rsidRPr="00E55B95" w:rsidRDefault="00075E01" w:rsidP="00E55B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55B95">
                    <w:rPr>
                      <w:rFonts w:ascii="Arial" w:hAnsi="Arial" w:cs="Arial"/>
                      <w:sz w:val="18"/>
                      <w:szCs w:val="18"/>
                    </w:rPr>
                    <w:t>Dependencia de recursos sensibles al clima o infraestructura débil. Se requieren medidas urgentes para reducir los impactos climáticos.</w:t>
                  </w:r>
                </w:p>
              </w:tc>
              <w:tc>
                <w:tcPr>
                  <w:tcW w:w="1260" w:type="pct"/>
                  <w:vAlign w:val="center"/>
                </w:tcPr>
                <w:p w14:paraId="6E71EB6E" w14:textId="0DC0859B" w:rsidR="00075E01" w:rsidRPr="00E55B95" w:rsidRDefault="00E55B95" w:rsidP="00E55B95">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55B95">
                    <w:rPr>
                      <w:rFonts w:ascii="Arial" w:hAnsi="Arial" w:cs="Arial"/>
                      <w:sz w:val="18"/>
                      <w:szCs w:val="18"/>
                    </w:rPr>
                    <w:t>9</w:t>
                  </w:r>
                </w:p>
              </w:tc>
            </w:tr>
            <w:tr w:rsidR="00075E01" w:rsidRPr="00E55B95" w14:paraId="5A7DD9A7" w14:textId="74A0A05E" w:rsidTr="006207AA">
              <w:trPr>
                <w:trHeight w:val="520"/>
              </w:trPr>
              <w:tc>
                <w:tcPr>
                  <w:cnfStyle w:val="001000000000" w:firstRow="0" w:lastRow="0" w:firstColumn="1" w:lastColumn="0" w:oddVBand="0" w:evenVBand="0" w:oddHBand="0" w:evenHBand="0" w:firstRowFirstColumn="0" w:firstRowLastColumn="0" w:lastRowFirstColumn="0" w:lastRowLastColumn="0"/>
                  <w:tcW w:w="948" w:type="pct"/>
                  <w:shd w:val="clear" w:color="auto" w:fill="FF0000"/>
                  <w:vAlign w:val="center"/>
                  <w:hideMark/>
                </w:tcPr>
                <w:p w14:paraId="4338B9CD" w14:textId="77777777" w:rsidR="00075E01" w:rsidRPr="00E55B95" w:rsidRDefault="00075E01" w:rsidP="00E55B95">
                  <w:pPr>
                    <w:jc w:val="center"/>
                    <w:rPr>
                      <w:rFonts w:ascii="Arial" w:hAnsi="Arial" w:cs="Arial"/>
                      <w:sz w:val="18"/>
                      <w:szCs w:val="18"/>
                    </w:rPr>
                  </w:pPr>
                  <w:r w:rsidRPr="00E55B95">
                    <w:rPr>
                      <w:rFonts w:ascii="Arial" w:hAnsi="Arial" w:cs="Arial"/>
                      <w:sz w:val="18"/>
                      <w:szCs w:val="18"/>
                    </w:rPr>
                    <w:t>0,8-1</w:t>
                  </w:r>
                </w:p>
              </w:tc>
              <w:tc>
                <w:tcPr>
                  <w:tcW w:w="896" w:type="pct"/>
                  <w:shd w:val="clear" w:color="auto" w:fill="auto"/>
                  <w:vAlign w:val="center"/>
                </w:tcPr>
                <w:p w14:paraId="723CCD9A" w14:textId="77777777" w:rsidR="00075E01" w:rsidRPr="00E55B95" w:rsidRDefault="00075E01" w:rsidP="00E55B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55B95">
                    <w:rPr>
                      <w:rFonts w:ascii="Arial" w:hAnsi="Arial" w:cs="Arial"/>
                      <w:sz w:val="18"/>
                      <w:szCs w:val="18"/>
                    </w:rPr>
                    <w:t>Muy alta vulnerabilidad</w:t>
                  </w:r>
                </w:p>
              </w:tc>
              <w:tc>
                <w:tcPr>
                  <w:tcW w:w="1896" w:type="pct"/>
                  <w:shd w:val="clear" w:color="auto" w:fill="auto"/>
                  <w:vAlign w:val="center"/>
                </w:tcPr>
                <w:p w14:paraId="21A88EE0" w14:textId="77777777" w:rsidR="00075E01" w:rsidRPr="00E55B95" w:rsidRDefault="00075E01" w:rsidP="00E55B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55B95">
                    <w:rPr>
                      <w:rFonts w:ascii="Arial" w:hAnsi="Arial" w:cs="Arial"/>
                      <w:sz w:val="18"/>
                      <w:szCs w:val="18"/>
                    </w:rPr>
                    <w:t>Situación crítica que requiere atención prioritaria en planificación y gobernanza climática. Sin medidas correctivas, el subsector enfrenta riesgos severos.</w:t>
                  </w:r>
                </w:p>
              </w:tc>
              <w:tc>
                <w:tcPr>
                  <w:tcW w:w="1260" w:type="pct"/>
                  <w:vAlign w:val="center"/>
                </w:tcPr>
                <w:p w14:paraId="51353EBE" w14:textId="5831F1B2" w:rsidR="00075E01" w:rsidRPr="00E55B95" w:rsidRDefault="00E55B95" w:rsidP="00E55B95">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55B95">
                    <w:rPr>
                      <w:rFonts w:ascii="Arial" w:hAnsi="Arial" w:cs="Arial"/>
                      <w:sz w:val="18"/>
                      <w:szCs w:val="18"/>
                    </w:rPr>
                    <w:t>4</w:t>
                  </w:r>
                </w:p>
              </w:tc>
            </w:tr>
          </w:tbl>
          <w:p w14:paraId="1797FCB7" w14:textId="50587183" w:rsidR="005A490A" w:rsidRPr="00DD20DE" w:rsidRDefault="005A490A" w:rsidP="00077011">
            <w:pPr>
              <w:ind w:right="98"/>
              <w:jc w:val="both"/>
              <w:rPr>
                <w:rFonts w:eastAsia="Calibri" w:cstheme="minorHAnsi"/>
                <w:color w:val="FF0000"/>
                <w:sz w:val="18"/>
                <w:szCs w:val="18"/>
                <w:lang w:val="es-ES"/>
              </w:rPr>
            </w:pPr>
          </w:p>
        </w:tc>
      </w:tr>
      <w:tr w:rsidR="00E54A32" w:rsidRPr="00DD20DE" w14:paraId="56AEAEBB" w14:textId="77777777" w:rsidTr="00075E01">
        <w:trPr>
          <w:trHeight w:val="20"/>
        </w:trPr>
        <w:tc>
          <w:tcPr>
            <w:tcW w:w="766"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lastRenderedPageBreak/>
              <w:t>Estimación para la vigencia 2023</w:t>
            </w:r>
          </w:p>
        </w:tc>
        <w:tc>
          <w:tcPr>
            <w:tcW w:w="4234"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424E736B" w14:textId="028E2CA1" w:rsidR="00E54A32" w:rsidRDefault="00ED1FCA" w:rsidP="00E54A32">
                <w:pPr>
                  <w:ind w:right="99"/>
                  <w:jc w:val="both"/>
                  <w:rPr>
                    <w:rFonts w:eastAsia="Calibri" w:cstheme="minorHAnsi"/>
                    <w:sz w:val="18"/>
                    <w:szCs w:val="18"/>
                    <w:lang w:val="es-ES"/>
                  </w:rPr>
                </w:pPr>
                <w:r>
                  <w:rPr>
                    <w:rFonts w:eastAsia="Calibri" w:cstheme="minorHAnsi"/>
                    <w:sz w:val="18"/>
                    <w:szCs w:val="18"/>
                    <w:lang w:val="es-ES"/>
                  </w:rPr>
                  <w:t>NA</w:t>
                </w:r>
              </w:p>
            </w:sdtContent>
          </w:sdt>
        </w:tc>
      </w:tr>
      <w:tr w:rsidR="005133CE" w:rsidRPr="00DD20DE" w14:paraId="0A5DC556" w14:textId="77777777" w:rsidTr="00075E01">
        <w:trPr>
          <w:trHeight w:val="20"/>
        </w:trPr>
        <w:tc>
          <w:tcPr>
            <w:tcW w:w="766"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234"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5D5B15BC" w14:textId="57FB69F3" w:rsidR="005133CE" w:rsidRDefault="00ED1FCA" w:rsidP="005133CE">
                <w:pPr>
                  <w:ind w:right="99"/>
                  <w:jc w:val="both"/>
                  <w:rPr>
                    <w:rFonts w:eastAsia="Calibri" w:cstheme="minorHAnsi"/>
                    <w:sz w:val="18"/>
                    <w:szCs w:val="18"/>
                    <w:lang w:val="es-ES"/>
                  </w:rPr>
                </w:pPr>
                <w:r>
                  <w:rPr>
                    <w:rFonts w:eastAsia="Calibri" w:cstheme="minorHAnsi"/>
                    <w:sz w:val="18"/>
                    <w:szCs w:val="18"/>
                    <w:lang w:val="es-ES"/>
                  </w:rPr>
                  <w:t>NA</w:t>
                </w:r>
              </w:p>
            </w:sdtContent>
          </w:sdt>
        </w:tc>
      </w:tr>
      <w:tr w:rsidR="005133CE" w:rsidRPr="00DD20DE" w14:paraId="5F8B1E2B" w14:textId="77777777" w:rsidTr="00075E01">
        <w:trPr>
          <w:trHeight w:val="20"/>
        </w:trPr>
        <w:tc>
          <w:tcPr>
            <w:tcW w:w="766"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34" w:type="pct"/>
                <w:gridSpan w:val="8"/>
              </w:tcPr>
              <w:p w14:paraId="23C0A730" w14:textId="77777777" w:rsidR="002E658B" w:rsidRDefault="002E658B" w:rsidP="002E658B">
                <w:pPr>
                  <w:ind w:right="99"/>
                  <w:jc w:val="both"/>
                  <w:rPr>
                    <w:rFonts w:eastAsia="Calibri" w:cstheme="minorHAnsi"/>
                    <w:sz w:val="18"/>
                    <w:szCs w:val="18"/>
                    <w:lang w:val="es-CO"/>
                  </w:rPr>
                </w:pPr>
                <w:r w:rsidRPr="002E658B">
                  <w:rPr>
                    <w:rFonts w:eastAsia="Calibri" w:cstheme="minorHAnsi"/>
                    <w:sz w:val="18"/>
                    <w:szCs w:val="18"/>
                    <w:lang w:val="es-CO"/>
                  </w:rPr>
                  <w:t>La obtención del indicador presenta varias restricciones relacionadas con la disponibilidad, actualización y estandarización de la información utilizada. La principal fuente de datos climáticos proviene de las Comunicaciones Nacionales de Cambio Climático (Tercera y Cuarta Comunicación Nacional), las cuales tienen una periodicidad larga y no ofrecen actualizaciones anuales, lo que puede generar desfases en el análisis. Adicionalmente, la información extraída de plataformas como el Geovisor de la UPME, el SIGM de la ANM y el Mapa de Tierras de la ANH no siempre cuenta con una periodicidad homogénea de actualización. En algunos casos, los datos se modifican constantemente, como ocurre con los títulos mineros y proyectos energéticos, mientras que en otros pueden permanecer sin cambios durante periodos prolongados, afectando la precisión del análisis.</w:t>
                </w:r>
              </w:p>
              <w:p w14:paraId="69FD1552" w14:textId="77777777" w:rsidR="002E658B" w:rsidRPr="002E658B" w:rsidRDefault="002E658B" w:rsidP="002E658B">
                <w:pPr>
                  <w:ind w:right="99"/>
                  <w:jc w:val="both"/>
                  <w:rPr>
                    <w:rFonts w:eastAsia="Calibri" w:cstheme="minorHAnsi"/>
                    <w:sz w:val="18"/>
                    <w:szCs w:val="18"/>
                    <w:lang w:val="es-CO"/>
                  </w:rPr>
                </w:pPr>
              </w:p>
              <w:p w14:paraId="39E9F5E5" w14:textId="6207CA5A" w:rsidR="005133CE" w:rsidRPr="00DD20DE" w:rsidRDefault="002E658B" w:rsidP="006207AA">
                <w:pPr>
                  <w:ind w:right="99"/>
                  <w:jc w:val="both"/>
                  <w:rPr>
                    <w:rFonts w:eastAsia="Calibri" w:cstheme="minorHAnsi"/>
                    <w:color w:val="FF0000"/>
                    <w:sz w:val="18"/>
                    <w:szCs w:val="18"/>
                    <w:lang w:val="es-ES"/>
                  </w:rPr>
                </w:pPr>
                <w:r w:rsidRPr="002E658B">
                  <w:rPr>
                    <w:rFonts w:eastAsia="Calibri" w:cstheme="minorHAnsi"/>
                    <w:sz w:val="18"/>
                    <w:szCs w:val="18"/>
                    <w:lang w:val="es-CO"/>
                  </w:rPr>
                  <w:t xml:space="preserve">Otro desafío importante es la falta de una metodología específica dentro del Ministerio de Minas y Energía para la valoración del riesgo climático en el sector minero-energético. Actualmente, se recurre a metodologías internacionales y a la combinación de múltiples fuentes de información, lo que puede generar variaciones en los resultados y dificultades en la estandarización del </w:t>
                </w:r>
                <w:r w:rsidRPr="002E658B">
                  <w:rPr>
                    <w:rFonts w:eastAsia="Calibri" w:cstheme="minorHAnsi"/>
                    <w:sz w:val="18"/>
                    <w:szCs w:val="18"/>
                    <w:lang w:val="es-CO"/>
                  </w:rPr>
                  <w:lastRenderedPageBreak/>
                  <w:t>cálculo del indicador.</w:t>
                </w:r>
              </w:p>
            </w:tc>
          </w:sdtContent>
        </w:sdt>
      </w:tr>
      <w:tr w:rsidR="005133CE" w:rsidRPr="00DD20DE" w14:paraId="29133EB9" w14:textId="77777777" w:rsidTr="00075E01">
        <w:trPr>
          <w:trHeight w:val="20"/>
        </w:trPr>
        <w:tc>
          <w:tcPr>
            <w:tcW w:w="766"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Facilidad de obtención</w:t>
            </w:r>
          </w:p>
        </w:tc>
        <w:tc>
          <w:tcPr>
            <w:tcW w:w="1344" w:type="pct"/>
            <w:gridSpan w:val="3"/>
            <w:vAlign w:val="center"/>
          </w:tcPr>
          <w:p w14:paraId="6AB18161" w14:textId="77777777"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343" w:type="pct"/>
            <w:gridSpan w:val="2"/>
            <w:vAlign w:val="center"/>
          </w:tcPr>
          <w:p w14:paraId="36BD623F" w14:textId="52A604A3"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2E658B">
                  <w:rPr>
                    <w:rFonts w:ascii="MS Gothic" w:eastAsia="MS Gothic" w:hAnsi="MS Gothic" w:cstheme="minorHAnsi" w:hint="eastAsia"/>
                    <w:spacing w:val="-2"/>
                    <w:sz w:val="18"/>
                    <w:szCs w:val="18"/>
                    <w:lang w:val="es-ES"/>
                  </w:rPr>
                  <w:t>☒</w:t>
                </w:r>
              </w:sdtContent>
            </w:sdt>
          </w:p>
        </w:tc>
        <w:tc>
          <w:tcPr>
            <w:tcW w:w="1547"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075E01">
        <w:trPr>
          <w:trHeight w:val="20"/>
        </w:trPr>
        <w:tc>
          <w:tcPr>
            <w:tcW w:w="766"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34" w:type="pct"/>
            <w:gridSpan w:val="8"/>
          </w:tcPr>
          <w:p w14:paraId="07C960B1" w14:textId="77777777" w:rsidR="002E658B" w:rsidRDefault="005133CE" w:rsidP="005133CE">
            <w:pPr>
              <w:ind w:right="91"/>
              <w:rPr>
                <w:rFonts w:eastAsia="Calibri" w:cstheme="minorHAnsi"/>
                <w:position w:val="-10"/>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p>
          <w:p w14:paraId="309D4B4A" w14:textId="7A5016E5" w:rsidR="005133CE" w:rsidRPr="00DD20DE" w:rsidRDefault="00000000" w:rsidP="002E658B">
            <w:pPr>
              <w:ind w:right="91"/>
              <w:jc w:val="both"/>
              <w:rPr>
                <w:rFonts w:eastAsia="Calibri" w:cstheme="minorHAnsi"/>
                <w:sz w:val="18"/>
                <w:szCs w:val="18"/>
                <w:lang w:val="es-ES"/>
              </w:rPr>
            </w:pP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2E658B">
                  <w:rPr>
                    <w:rFonts w:eastAsia="Calibri" w:cstheme="minorHAnsi"/>
                    <w:sz w:val="18"/>
                    <w:szCs w:val="18"/>
                    <w:lang w:val="es-CO"/>
                  </w:rPr>
                  <w:t>S</w:t>
                </w:r>
                <w:r w:rsidR="002E658B" w:rsidRPr="002E658B">
                  <w:rPr>
                    <w:rFonts w:eastAsia="Calibri" w:cstheme="minorHAnsi"/>
                    <w:sz w:val="18"/>
                    <w:szCs w:val="18"/>
                    <w:lang w:val="es-CO"/>
                  </w:rPr>
                  <w:t>i bien los datos utilizados en su construcción son accesibles a través de geovisores oficiales y reportes nacionales, su integración y procesamiento presentan retos técnicos. Se requiere un análisis geoespacial avanzado mediante ArcGIS, lo que implica la normalización de capas, la combinación de información espacial y la aplicación de fórmulas de cálculo utilizando herramientas SIG especializadas. Además, la disponibilidad de los datos varía según la fuente, lo que puede requerir la aplicación de metodologías complementarias para suplir vacíos de información. Adicionalmente, la construcción del indicador demanda un conocimiento especializado en vulnerabilidad climática y riesgo, ya que se basa en la integración de múltiples variables que deben ser interpretadas de manera conjunta para obtener un resultado preciso y representativo.</w:t>
                </w:r>
              </w:sdtContent>
            </w:sdt>
          </w:p>
        </w:tc>
      </w:tr>
      <w:tr w:rsidR="005133CE" w:rsidRPr="00DD20DE" w14:paraId="30289FFC" w14:textId="77777777" w:rsidTr="00075E01">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ED1FCA" w:rsidRPr="00DD20DE" w14:paraId="1F6C19D8" w14:textId="77777777" w:rsidTr="00075E01">
        <w:trPr>
          <w:trHeight w:val="20"/>
        </w:trPr>
        <w:tc>
          <w:tcPr>
            <w:tcW w:w="766" w:type="pct"/>
            <w:shd w:val="clear" w:color="auto" w:fill="D9D9D9"/>
            <w:vAlign w:val="center"/>
          </w:tcPr>
          <w:p w14:paraId="218E44D1" w14:textId="77777777" w:rsidR="00ED1FCA" w:rsidRPr="00DD20DE" w:rsidRDefault="00ED1FCA" w:rsidP="00ED1FCA">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rPr>
            <w:alias w:val="Entidad"/>
            <w:tag w:val="Entidad"/>
            <w:id w:val="-2117973869"/>
            <w:placeholder>
              <w:docPart w:val="02F9028EE60D4CFA9D0E297E2D65A0F2"/>
            </w:placeholder>
          </w:sdtPr>
          <w:sdtContent>
            <w:tc>
              <w:tcPr>
                <w:tcW w:w="4234" w:type="pct"/>
                <w:gridSpan w:val="8"/>
              </w:tcPr>
              <w:p w14:paraId="69F2B73A" w14:textId="76F30B10" w:rsidR="00ED1FCA" w:rsidRPr="00DD20DE" w:rsidRDefault="00ED1FCA" w:rsidP="00ED1FCA">
                <w:pPr>
                  <w:rPr>
                    <w:rFonts w:eastAsia="Calibri" w:cstheme="minorHAnsi"/>
                    <w:color w:val="FF0000"/>
                    <w:sz w:val="18"/>
                    <w:szCs w:val="18"/>
                    <w:lang w:val="es-ES"/>
                  </w:rPr>
                </w:pPr>
                <w:r w:rsidRPr="00D81889">
                  <w:rPr>
                    <w:rFonts w:eastAsia="Calibri" w:cstheme="minorHAnsi"/>
                    <w:sz w:val="18"/>
                    <w:szCs w:val="18"/>
                    <w:lang w:val="es-CO"/>
                  </w:rPr>
                  <w:t>Ministerio de Minas y Energía</w:t>
                </w:r>
              </w:p>
            </w:tc>
          </w:sdtContent>
        </w:sdt>
      </w:tr>
      <w:tr w:rsidR="00ED1FCA" w:rsidRPr="00DD20DE" w14:paraId="103DB717" w14:textId="77777777" w:rsidTr="00075E01">
        <w:trPr>
          <w:trHeight w:val="20"/>
        </w:trPr>
        <w:tc>
          <w:tcPr>
            <w:tcW w:w="766" w:type="pct"/>
            <w:shd w:val="clear" w:color="auto" w:fill="D9D9D9"/>
            <w:vAlign w:val="center"/>
          </w:tcPr>
          <w:p w14:paraId="11282AEB" w14:textId="77777777" w:rsidR="00ED1FCA" w:rsidRPr="00DD20DE" w:rsidRDefault="00ED1FCA" w:rsidP="00ED1FCA">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rPr>
            <w:alias w:val="Dependencia"/>
            <w:tag w:val="Dependencia"/>
            <w:id w:val="-1792968737"/>
            <w:placeholder>
              <w:docPart w:val="340F3F0C19CD400F91BC0FF8302429F7"/>
            </w:placeholder>
          </w:sdtPr>
          <w:sdtContent>
            <w:tc>
              <w:tcPr>
                <w:tcW w:w="4234" w:type="pct"/>
                <w:gridSpan w:val="8"/>
              </w:tcPr>
              <w:p w14:paraId="4D033CBB" w14:textId="45CAD22F" w:rsidR="00ED1FCA" w:rsidRPr="00DD20DE" w:rsidRDefault="00ED1FCA" w:rsidP="00ED1FCA">
                <w:pPr>
                  <w:rPr>
                    <w:rFonts w:eastAsia="Calibri" w:cstheme="minorHAnsi"/>
                    <w:color w:val="FF0000"/>
                    <w:sz w:val="18"/>
                    <w:szCs w:val="18"/>
                    <w:lang w:val="es-ES"/>
                  </w:rPr>
                </w:pPr>
                <w:r w:rsidRPr="00D81889">
                  <w:rPr>
                    <w:rFonts w:eastAsia="Calibri" w:cstheme="minorHAnsi"/>
                    <w:sz w:val="18"/>
                    <w:szCs w:val="18"/>
                    <w:lang w:val="es-CO"/>
                  </w:rPr>
                  <w:t>Oficina de Asuntos Ambientales y Sociales</w:t>
                </w:r>
              </w:p>
            </w:tc>
          </w:sdtContent>
        </w:sdt>
      </w:tr>
      <w:tr w:rsidR="00ED1FCA" w:rsidRPr="00DD20DE" w14:paraId="23C99516" w14:textId="77777777" w:rsidTr="00075E01">
        <w:trPr>
          <w:trHeight w:val="20"/>
        </w:trPr>
        <w:tc>
          <w:tcPr>
            <w:tcW w:w="766" w:type="pct"/>
            <w:shd w:val="clear" w:color="auto" w:fill="D9D9D9"/>
            <w:vAlign w:val="center"/>
          </w:tcPr>
          <w:p w14:paraId="2AA5A913" w14:textId="77777777" w:rsidR="00ED1FCA" w:rsidRPr="00DD20DE" w:rsidRDefault="00ED1FCA" w:rsidP="00ED1FCA">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rPr>
            <w:alias w:val="Teléfono de la dependencia"/>
            <w:tag w:val="Teléfono de la dependencia"/>
            <w:id w:val="603464766"/>
            <w:placeholder>
              <w:docPart w:val="084A5761DD6A4865BA9C06D06C273B7C"/>
            </w:placeholder>
          </w:sdtPr>
          <w:sdtContent>
            <w:tc>
              <w:tcPr>
                <w:tcW w:w="4234" w:type="pct"/>
                <w:gridSpan w:val="8"/>
              </w:tcPr>
              <w:p w14:paraId="30540ED4" w14:textId="56B60711" w:rsidR="00ED1FCA" w:rsidRPr="00DD20DE" w:rsidRDefault="00ED1FCA" w:rsidP="00ED1FCA">
                <w:pPr>
                  <w:rPr>
                    <w:rFonts w:eastAsia="Calibri" w:cstheme="minorHAnsi"/>
                    <w:color w:val="FF0000"/>
                    <w:sz w:val="18"/>
                    <w:szCs w:val="18"/>
                    <w:lang w:val="es-ES"/>
                  </w:rPr>
                </w:pPr>
                <w:r w:rsidRPr="00D81889">
                  <w:rPr>
                    <w:rFonts w:eastAsia="Calibri" w:cstheme="minorHAnsi"/>
                    <w:sz w:val="18"/>
                    <w:szCs w:val="18"/>
                    <w:lang w:val="es-CO"/>
                  </w:rPr>
                  <w:t>601 2200 300</w:t>
                </w:r>
              </w:p>
            </w:tc>
          </w:sdtContent>
        </w:sdt>
      </w:tr>
      <w:tr w:rsidR="00ED1FCA" w:rsidRPr="00DD20DE" w14:paraId="7C8505E7" w14:textId="77777777" w:rsidTr="00075E01">
        <w:trPr>
          <w:trHeight w:val="20"/>
        </w:trPr>
        <w:tc>
          <w:tcPr>
            <w:tcW w:w="766" w:type="pct"/>
            <w:shd w:val="clear" w:color="auto" w:fill="D9D9D9"/>
            <w:vAlign w:val="center"/>
          </w:tcPr>
          <w:p w14:paraId="07693E12" w14:textId="0DCE259A" w:rsidR="00ED1FCA" w:rsidRPr="00DD20DE" w:rsidRDefault="00ED1FCA" w:rsidP="00ED1FCA">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rPr>
            <w:alias w:val="Dirección de la dependencia "/>
            <w:tag w:val="Dirección de la dependencia "/>
            <w:id w:val="559372583"/>
            <w:placeholder>
              <w:docPart w:val="EB7190836005489CBCEB8FF5F8EB4AC9"/>
            </w:placeholder>
          </w:sdtPr>
          <w:sdtContent>
            <w:tc>
              <w:tcPr>
                <w:tcW w:w="4234" w:type="pct"/>
                <w:gridSpan w:val="8"/>
              </w:tcPr>
              <w:p w14:paraId="6B7EDA2E" w14:textId="3EBF3826" w:rsidR="00ED1FCA" w:rsidRPr="00DD20DE" w:rsidRDefault="00ED1FCA" w:rsidP="00ED1FCA">
                <w:pPr>
                  <w:rPr>
                    <w:rFonts w:eastAsia="Calibri" w:cstheme="minorHAnsi"/>
                    <w:color w:val="FF0000"/>
                    <w:sz w:val="18"/>
                    <w:szCs w:val="18"/>
                    <w:lang w:val="es-ES"/>
                  </w:rPr>
                </w:pPr>
                <w:r w:rsidRPr="00D81889">
                  <w:rPr>
                    <w:rFonts w:eastAsia="Calibri" w:cstheme="minorHAnsi"/>
                    <w:sz w:val="18"/>
                    <w:szCs w:val="18"/>
                    <w:lang w:val="es-CO"/>
                  </w:rPr>
                  <w:t>Calle 43 No. 57 - 31 – Centro Administrativo Nacional Bogotá D.C - Colombia.</w:t>
                </w:r>
              </w:p>
            </w:tc>
          </w:sdtContent>
        </w:sdt>
      </w:tr>
      <w:tr w:rsidR="00ED1FCA" w:rsidRPr="00DD20DE" w14:paraId="3E64677F" w14:textId="77777777" w:rsidTr="00075E01">
        <w:trPr>
          <w:trHeight w:val="20"/>
        </w:trPr>
        <w:tc>
          <w:tcPr>
            <w:tcW w:w="5000" w:type="pct"/>
            <w:gridSpan w:val="9"/>
            <w:shd w:val="clear" w:color="auto" w:fill="A6A6A6" w:themeFill="background1" w:themeFillShade="A6"/>
          </w:tcPr>
          <w:p w14:paraId="16405E0A" w14:textId="77777777" w:rsidR="00ED1FCA" w:rsidRPr="00DD20DE" w:rsidRDefault="00ED1FCA" w:rsidP="00ED1FCA">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ED1FCA" w:rsidRPr="00DD20DE" w14:paraId="2F110014" w14:textId="77777777" w:rsidTr="00075E01">
        <w:trPr>
          <w:trHeight w:val="20"/>
        </w:trPr>
        <w:tc>
          <w:tcPr>
            <w:tcW w:w="766" w:type="pct"/>
            <w:shd w:val="clear" w:color="auto" w:fill="D9D9D9"/>
            <w:vAlign w:val="center"/>
          </w:tcPr>
          <w:p w14:paraId="2CE34004" w14:textId="77777777" w:rsidR="00ED1FCA" w:rsidRPr="00DD20DE" w:rsidRDefault="00ED1FCA" w:rsidP="00ED1FCA">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rPr>
            <w:alias w:val="Nombre"/>
            <w:tag w:val="Nombre"/>
            <w:id w:val="1555662621"/>
            <w:placeholder>
              <w:docPart w:val="09C1B445CCB641BC879582376C8C181D"/>
            </w:placeholder>
          </w:sdtPr>
          <w:sdtContent>
            <w:tc>
              <w:tcPr>
                <w:tcW w:w="4234" w:type="pct"/>
                <w:gridSpan w:val="8"/>
              </w:tcPr>
              <w:p w14:paraId="251B9ADE" w14:textId="630E671A" w:rsidR="00ED1FCA" w:rsidRPr="00DD20DE" w:rsidRDefault="00ED1FCA" w:rsidP="00ED1FCA">
                <w:pPr>
                  <w:spacing w:line="199" w:lineRule="exact"/>
                  <w:jc w:val="both"/>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ED1FCA" w:rsidRPr="00DD20DE" w14:paraId="372299A3" w14:textId="77777777" w:rsidTr="00075E01">
        <w:trPr>
          <w:trHeight w:val="20"/>
        </w:trPr>
        <w:tc>
          <w:tcPr>
            <w:tcW w:w="766" w:type="pct"/>
            <w:shd w:val="clear" w:color="auto" w:fill="D9D9D9"/>
            <w:vAlign w:val="center"/>
          </w:tcPr>
          <w:p w14:paraId="3A3CD968" w14:textId="77777777" w:rsidR="00ED1FCA" w:rsidRPr="00DD20DE" w:rsidRDefault="00ED1FCA" w:rsidP="00ED1FCA">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Nombre"/>
            <w:tag w:val="Nombre"/>
            <w:id w:val="-480928467"/>
            <w:placeholder>
              <w:docPart w:val="A1A633AA0E8C4AF691E50AD4400CE44D"/>
            </w:placeholder>
          </w:sdtPr>
          <w:sdtContent>
            <w:tc>
              <w:tcPr>
                <w:tcW w:w="4234" w:type="pct"/>
                <w:gridSpan w:val="8"/>
              </w:tcPr>
              <w:p w14:paraId="4B6D31F6" w14:textId="06666D06" w:rsidR="00ED1FCA" w:rsidRPr="00DD20DE" w:rsidRDefault="00ED1FCA" w:rsidP="00ED1FCA">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r w:rsidR="00ED1FCA" w:rsidRPr="00DD20DE" w14:paraId="0413D2A1" w14:textId="77777777" w:rsidTr="00075E01">
        <w:trPr>
          <w:trHeight w:val="20"/>
        </w:trPr>
        <w:tc>
          <w:tcPr>
            <w:tcW w:w="766" w:type="pct"/>
            <w:shd w:val="clear" w:color="auto" w:fill="D9D9D9"/>
            <w:vAlign w:val="center"/>
          </w:tcPr>
          <w:p w14:paraId="456CD1F0" w14:textId="77777777" w:rsidR="00ED1FCA" w:rsidRPr="00DD20DE" w:rsidRDefault="00ED1FCA" w:rsidP="00ED1FCA">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Nombre"/>
            <w:tag w:val="Nombre"/>
            <w:id w:val="-244269708"/>
            <w:placeholder>
              <w:docPart w:val="E45E9A20643144CBB30B324FA2940860"/>
            </w:placeholder>
          </w:sdtPr>
          <w:sdtContent>
            <w:tc>
              <w:tcPr>
                <w:tcW w:w="4234" w:type="pct"/>
                <w:gridSpan w:val="8"/>
              </w:tcPr>
              <w:p w14:paraId="7ABEC837" w14:textId="3A28597B" w:rsidR="00ED1FCA" w:rsidRPr="00DD20DE" w:rsidRDefault="00ED1FCA" w:rsidP="00ED1FCA">
                <w:pPr>
                  <w:rPr>
                    <w:rFonts w:eastAsia="Calibri" w:cstheme="minorHAnsi"/>
                    <w:color w:val="FF0000"/>
                    <w:sz w:val="18"/>
                    <w:szCs w:val="18"/>
                    <w:lang w:val="es-ES"/>
                  </w:rPr>
                </w:pPr>
                <w:r w:rsidRPr="00D81889">
                  <w:rPr>
                    <w:rFonts w:eastAsia="Calibri" w:cstheme="minorHAnsi"/>
                    <w:sz w:val="18"/>
                    <w:szCs w:val="18"/>
                    <w:lang w:val="es-CO"/>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4E5A2F">
        <w:trPr>
          <w:trHeight w:val="20"/>
        </w:trPr>
        <w:tc>
          <w:tcPr>
            <w:tcW w:w="798"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2" w:type="pct"/>
                <w:gridSpan w:val="6"/>
              </w:tcPr>
              <w:p w14:paraId="056494B6" w14:textId="6A6F292F" w:rsidR="006238AE" w:rsidRPr="00DD20DE" w:rsidRDefault="004E5A2F"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4E5A2F">
        <w:trPr>
          <w:trHeight w:val="20"/>
        </w:trPr>
        <w:tc>
          <w:tcPr>
            <w:tcW w:w="798"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2" w:type="pct"/>
                <w:gridSpan w:val="6"/>
              </w:tcPr>
              <w:p w14:paraId="572C623A" w14:textId="2C9DEFB4" w:rsidR="006238AE" w:rsidRPr="00DD20DE" w:rsidRDefault="004E5A2F" w:rsidP="00B558B2">
                <w:pPr>
                  <w:rPr>
                    <w:rFonts w:eastAsia="Calibri" w:cstheme="minorHAnsi"/>
                    <w:b/>
                    <w:sz w:val="18"/>
                    <w:szCs w:val="18"/>
                    <w:lang w:val="es-ES"/>
                  </w:rPr>
                </w:pPr>
                <w:r w:rsidRPr="004E5A2F">
                  <w:rPr>
                    <w:rFonts w:eastAsia="Calibri" w:cstheme="minorHAnsi"/>
                    <w:sz w:val="18"/>
                    <w:szCs w:val="18"/>
                    <w:lang w:val="es-CO"/>
                  </w:rPr>
                  <w:t>Exposición al Riesgo Climático en el Sector Minero-Energético</w:t>
                </w:r>
              </w:p>
            </w:tc>
          </w:sdtContent>
        </w:sdt>
      </w:tr>
      <w:tr w:rsidR="00292828" w:rsidRPr="00DD20DE" w14:paraId="7C1F834B" w14:textId="77777777" w:rsidTr="004E5A2F">
        <w:trPr>
          <w:trHeight w:val="20"/>
        </w:trPr>
        <w:tc>
          <w:tcPr>
            <w:tcW w:w="798"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6A5CEF8B"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0"/>
                  <w14:checkedState w14:val="2612" w14:font="MS Gothic"/>
                  <w14:uncheckedState w14:val="2610" w14:font="MS Gothic"/>
                </w14:checkbox>
              </w:sdtPr>
              <w:sdtContent>
                <w:r w:rsidR="004E5A2F">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5" w:type="pct"/>
            <w:vAlign w:val="center"/>
          </w:tcPr>
          <w:p w14:paraId="4FB8B5B3" w14:textId="0784DC1C"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1"/>
                  <w14:checkedState w14:val="2612" w14:font="MS Gothic"/>
                  <w14:uncheckedState w14:val="2610" w14:font="MS Gothic"/>
                </w14:checkbox>
              </w:sdtPr>
              <w:sdtContent>
                <w:r w:rsidR="004E5A2F">
                  <w:rPr>
                    <w:rFonts w:ascii="MS Gothic" w:eastAsia="MS Gothic" w:hAnsi="MS Gothic" w:cstheme="minorHAnsi" w:hint="eastAsia"/>
                    <w:position w:val="-4"/>
                    <w:sz w:val="18"/>
                    <w:szCs w:val="18"/>
                    <w:lang w:val="es-ES"/>
                  </w:rPr>
                  <w:t>☒</w:t>
                </w:r>
              </w:sdtContent>
            </w:sdt>
          </w:p>
        </w:tc>
      </w:tr>
      <w:tr w:rsidR="006238AE" w:rsidRPr="00DD20DE" w14:paraId="75DB6AED" w14:textId="77777777" w:rsidTr="004E5A2F">
        <w:trPr>
          <w:trHeight w:val="20"/>
        </w:trPr>
        <w:tc>
          <w:tcPr>
            <w:tcW w:w="798"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2" w:type="pct"/>
            <w:gridSpan w:val="6"/>
          </w:tcPr>
          <w:p w14:paraId="7FEB02E8" w14:textId="0E1C68A3"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r w:rsidR="004E5A2F" w:rsidRPr="004E5A2F">
              <w:rPr>
                <w:rFonts w:eastAsia="Calibri" w:cstheme="minorHAnsi"/>
                <w:position w:val="-4"/>
                <w:sz w:val="18"/>
                <w:szCs w:val="18"/>
                <w:lang w:val="es-ES"/>
              </w:rPr>
              <w:t>Cada cuatro años</w:t>
            </w:r>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4E5A2F">
        <w:trPr>
          <w:trHeight w:val="20"/>
        </w:trPr>
        <w:tc>
          <w:tcPr>
            <w:tcW w:w="798"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2" w:type="pct"/>
                <w:gridSpan w:val="6"/>
              </w:tcPr>
              <w:p w14:paraId="08D0CCCB" w14:textId="638C4735" w:rsidR="006238AE" w:rsidRPr="00DD20DE" w:rsidRDefault="004E5A2F" w:rsidP="006238AE">
                <w:pPr>
                  <w:spacing w:line="216" w:lineRule="exact"/>
                  <w:ind w:right="111"/>
                  <w:rPr>
                    <w:rFonts w:eastAsia="Calibri" w:cstheme="minorHAnsi"/>
                    <w:sz w:val="18"/>
                    <w:szCs w:val="18"/>
                    <w:lang w:val="es-ES"/>
                  </w:rPr>
                </w:pPr>
                <w:r w:rsidRPr="004E5A2F">
                  <w:rPr>
                    <w:rFonts w:eastAsia="Calibri" w:cstheme="minorHAnsi"/>
                    <w:sz w:val="18"/>
                    <w:szCs w:val="18"/>
                    <w:lang w:val="es-CO"/>
                  </w:rPr>
                  <w:t>Tercera Comunicación Nacional de Cambio Climático – Instituto de Hidrología, Meteorología y Estudios Ambientales (IDEAM).(2017).</w:t>
                </w:r>
              </w:p>
            </w:tc>
          </w:sdtContent>
        </w:sdt>
      </w:tr>
      <w:tr w:rsidR="004E5A2F" w:rsidRPr="00DD20DE" w14:paraId="3FCE0415" w14:textId="77777777" w:rsidTr="004E5A2F">
        <w:trPr>
          <w:trHeight w:val="20"/>
        </w:trPr>
        <w:tc>
          <w:tcPr>
            <w:tcW w:w="798" w:type="pct"/>
            <w:shd w:val="clear" w:color="auto" w:fill="D9D9D9"/>
            <w:vAlign w:val="center"/>
          </w:tcPr>
          <w:p w14:paraId="2A04E76E" w14:textId="77777777" w:rsidR="004E5A2F" w:rsidRPr="00DD20DE" w:rsidRDefault="004E5A2F" w:rsidP="004E5A2F">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tc>
          <w:tcPr>
            <w:tcW w:w="4202" w:type="pct"/>
            <w:gridSpan w:val="6"/>
          </w:tcPr>
          <w:p w14:paraId="192F1F3C" w14:textId="1A53767F" w:rsidR="004E5A2F" w:rsidRPr="00DD20DE" w:rsidRDefault="004E5A2F" w:rsidP="004E5A2F">
            <w:pPr>
              <w:rPr>
                <w:rFonts w:eastAsia="Calibri" w:cstheme="minorHAnsi"/>
                <w:sz w:val="18"/>
                <w:szCs w:val="18"/>
                <w:lang w:val="es-ES"/>
              </w:rPr>
            </w:pPr>
            <w:r>
              <w:rPr>
                <w:rFonts w:eastAsia="Calibri" w:cstheme="minorHAnsi"/>
                <w:sz w:val="18"/>
                <w:szCs w:val="18"/>
                <w:lang w:val="es-ES"/>
              </w:rPr>
              <w:t>NA</w:t>
            </w:r>
          </w:p>
        </w:tc>
      </w:tr>
      <w:tr w:rsidR="004E5A2F" w:rsidRPr="00DD20DE" w14:paraId="51A1CBC0" w14:textId="77777777" w:rsidTr="004E5A2F">
        <w:trPr>
          <w:trHeight w:val="20"/>
        </w:trPr>
        <w:tc>
          <w:tcPr>
            <w:tcW w:w="798" w:type="pct"/>
            <w:shd w:val="clear" w:color="auto" w:fill="D9D9D9"/>
            <w:vAlign w:val="center"/>
          </w:tcPr>
          <w:p w14:paraId="5D7F77D0" w14:textId="77777777" w:rsidR="004E5A2F" w:rsidRPr="00DD20DE" w:rsidRDefault="004E5A2F" w:rsidP="004E5A2F">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2D2A0E037F5C43EA819D25AA54E6E376"/>
            </w:placeholder>
          </w:sdtPr>
          <w:sdtEndPr>
            <w:rPr>
              <w:color w:val="FF0000"/>
            </w:rPr>
          </w:sdtEndPr>
          <w:sdtContent>
            <w:tc>
              <w:tcPr>
                <w:tcW w:w="4202" w:type="pct"/>
                <w:gridSpan w:val="6"/>
              </w:tcPr>
              <w:p w14:paraId="7E244CC3" w14:textId="092C6133" w:rsidR="004E5A2F" w:rsidRPr="00DD20DE" w:rsidRDefault="004E5A2F" w:rsidP="004E5A2F">
                <w:pPr>
                  <w:ind w:right="111"/>
                  <w:rPr>
                    <w:rFonts w:eastAsia="Calibri" w:cstheme="minorHAnsi"/>
                    <w:sz w:val="18"/>
                    <w:szCs w:val="18"/>
                    <w:lang w:val="es-ES"/>
                  </w:rPr>
                </w:pPr>
                <w:hyperlink r:id="rId8" w:history="1">
                  <w:r w:rsidRPr="00E42838">
                    <w:rPr>
                      <w:rStyle w:val="Hipervnculo"/>
                      <w:rFonts w:eastAsia="Calibri" w:cstheme="minorHAnsi"/>
                      <w:sz w:val="18"/>
                      <w:szCs w:val="18"/>
                      <w:lang w:val="es-ES"/>
                    </w:rPr>
                    <w:t>https://visualizador.ideam.gov.co/CatalogoObjetos/maps-gallery/search-by-group/25</w:t>
                  </w:r>
                </w:hyperlink>
                <w:r>
                  <w:rPr>
                    <w:rFonts w:eastAsia="Calibri" w:cstheme="minorHAnsi"/>
                    <w:sz w:val="18"/>
                    <w:szCs w:val="18"/>
                    <w:lang w:val="es-ES"/>
                  </w:rPr>
                  <w:t xml:space="preserve"> </w:t>
                </w:r>
              </w:p>
            </w:tc>
          </w:sdtContent>
        </w:sdt>
      </w:tr>
      <w:tr w:rsidR="004E5A2F" w:rsidRPr="00DD20DE" w14:paraId="284A86F1" w14:textId="77777777" w:rsidTr="00A108D7">
        <w:trPr>
          <w:trHeight w:val="20"/>
        </w:trPr>
        <w:tc>
          <w:tcPr>
            <w:tcW w:w="5000" w:type="pct"/>
            <w:gridSpan w:val="7"/>
            <w:shd w:val="clear" w:color="auto" w:fill="A6A6A6" w:themeFill="background1" w:themeFillShade="A6"/>
          </w:tcPr>
          <w:p w14:paraId="471268C7" w14:textId="54FB0C0D" w:rsidR="004E5A2F" w:rsidRPr="00DD20DE" w:rsidRDefault="004E5A2F" w:rsidP="004E5A2F">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4E5A2F" w:rsidRPr="00DD20DE" w14:paraId="5634B328" w14:textId="77777777" w:rsidTr="004E5A2F">
        <w:trPr>
          <w:trHeight w:val="20"/>
        </w:trPr>
        <w:tc>
          <w:tcPr>
            <w:tcW w:w="798" w:type="pct"/>
            <w:shd w:val="clear" w:color="auto" w:fill="D9D9D9" w:themeFill="background1" w:themeFillShade="D9"/>
            <w:vAlign w:val="center"/>
          </w:tcPr>
          <w:p w14:paraId="4E278D90" w14:textId="77777777" w:rsidR="004E5A2F" w:rsidRPr="00DD20DE" w:rsidRDefault="004E5A2F" w:rsidP="004E5A2F">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3094DF79528F4F52B21058101A7C4111"/>
            </w:placeholder>
          </w:sdtPr>
          <w:sdtEndPr>
            <w:rPr>
              <w:color w:val="FF0000"/>
            </w:rPr>
          </w:sdtEndPr>
          <w:sdtContent>
            <w:tc>
              <w:tcPr>
                <w:tcW w:w="4202" w:type="pct"/>
                <w:gridSpan w:val="6"/>
              </w:tcPr>
              <w:p w14:paraId="5E6EA820" w14:textId="2F2392AE" w:rsidR="004E5A2F" w:rsidRPr="00DD20DE" w:rsidRDefault="004E5A2F" w:rsidP="004E5A2F">
                <w:pPr>
                  <w:rPr>
                    <w:rFonts w:eastAsia="Calibri" w:cstheme="minorHAnsi"/>
                    <w:sz w:val="18"/>
                    <w:szCs w:val="18"/>
                    <w:lang w:val="es-ES"/>
                  </w:rPr>
                </w:pPr>
                <w:r w:rsidRPr="004E5A2F">
                  <w:rPr>
                    <w:rFonts w:eastAsia="Calibri" w:cstheme="minorHAnsi"/>
                    <w:sz w:val="18"/>
                    <w:szCs w:val="18"/>
                    <w:lang w:val="es-CO"/>
                  </w:rPr>
                  <w:t>IDEAM – Subdirección de Meteorología y Estudios Ambientales.</w:t>
                </w:r>
              </w:p>
            </w:tc>
          </w:sdtContent>
        </w:sdt>
      </w:tr>
      <w:tr w:rsidR="004E5A2F" w:rsidRPr="00DD20DE" w14:paraId="34766656" w14:textId="77777777" w:rsidTr="004E5A2F">
        <w:trPr>
          <w:trHeight w:val="20"/>
        </w:trPr>
        <w:tc>
          <w:tcPr>
            <w:tcW w:w="798" w:type="pct"/>
            <w:shd w:val="clear" w:color="auto" w:fill="D9D9D9" w:themeFill="background1" w:themeFillShade="D9"/>
            <w:vAlign w:val="center"/>
          </w:tcPr>
          <w:p w14:paraId="3EC9F613" w14:textId="77777777" w:rsidR="004E5A2F" w:rsidRPr="00DD20DE" w:rsidRDefault="004E5A2F" w:rsidP="004E5A2F">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37DB94EF213147FF96C3654797544D77"/>
            </w:placeholder>
          </w:sdtPr>
          <w:sdtEndPr>
            <w:rPr>
              <w:color w:val="FF0000"/>
            </w:rPr>
          </w:sdtEndPr>
          <w:sdtContent>
            <w:tc>
              <w:tcPr>
                <w:tcW w:w="4202" w:type="pct"/>
                <w:gridSpan w:val="6"/>
              </w:tcPr>
              <w:p w14:paraId="64F209FF" w14:textId="3F0A42B9" w:rsidR="004E5A2F" w:rsidRPr="00DD20DE" w:rsidRDefault="004E5A2F" w:rsidP="004E5A2F">
                <w:pPr>
                  <w:rPr>
                    <w:rFonts w:eastAsia="Calibri" w:cstheme="minorHAnsi"/>
                    <w:sz w:val="18"/>
                    <w:szCs w:val="18"/>
                    <w:lang w:val="es-ES"/>
                  </w:rPr>
                </w:pPr>
                <w:r w:rsidRPr="004E5A2F">
                  <w:rPr>
                    <w:rFonts w:eastAsia="Calibri" w:cstheme="minorHAnsi"/>
                    <w:sz w:val="18"/>
                    <w:szCs w:val="18"/>
                    <w:lang w:val="es-CO"/>
                  </w:rPr>
                  <w:t>Grupo de Modelación Climática y Escenarios de Cambio Climático del IDEAM.</w:t>
                </w:r>
              </w:p>
            </w:tc>
          </w:sdtContent>
        </w:sdt>
      </w:tr>
    </w:tbl>
    <w:p w14:paraId="4A88AD51" w14:textId="77777777" w:rsidR="00292828"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4E5A2F" w:rsidRPr="00DD20DE" w14:paraId="4BEE942C" w14:textId="77777777" w:rsidTr="008C2E20">
        <w:trPr>
          <w:trHeight w:val="20"/>
        </w:trPr>
        <w:tc>
          <w:tcPr>
            <w:tcW w:w="5000" w:type="pct"/>
            <w:gridSpan w:val="7"/>
            <w:shd w:val="clear" w:color="auto" w:fill="A6A6A6" w:themeFill="background1" w:themeFillShade="A6"/>
          </w:tcPr>
          <w:p w14:paraId="31D177D2" w14:textId="77777777" w:rsidR="004E5A2F" w:rsidRPr="00DD20DE" w:rsidRDefault="004E5A2F" w:rsidP="008C2E20">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4E5A2F" w:rsidRPr="00DD20DE" w14:paraId="4450384E" w14:textId="77777777" w:rsidTr="008C2E20">
        <w:trPr>
          <w:trHeight w:val="20"/>
        </w:trPr>
        <w:tc>
          <w:tcPr>
            <w:tcW w:w="799" w:type="pct"/>
            <w:shd w:val="clear" w:color="auto" w:fill="D9D9D9"/>
            <w:vAlign w:val="center"/>
          </w:tcPr>
          <w:p w14:paraId="1AB73082" w14:textId="77777777" w:rsidR="004E5A2F" w:rsidRPr="00DD20DE" w:rsidRDefault="004E5A2F" w:rsidP="008C2E2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95586619"/>
            <w:placeholder>
              <w:docPart w:val="473FC5B49C0640669D65F9C957C792E8"/>
            </w:placeholder>
          </w:sdtPr>
          <w:sdtEndPr>
            <w:rPr>
              <w:color w:val="FF0000"/>
            </w:rPr>
          </w:sdtEndPr>
          <w:sdtContent>
            <w:tc>
              <w:tcPr>
                <w:tcW w:w="4201" w:type="pct"/>
                <w:gridSpan w:val="6"/>
              </w:tcPr>
              <w:p w14:paraId="00CC9A83" w14:textId="520DA13D" w:rsidR="004E5A2F" w:rsidRPr="00DD20DE" w:rsidRDefault="004E5A2F" w:rsidP="008C2E20">
                <w:pPr>
                  <w:rPr>
                    <w:rFonts w:eastAsia="Calibri" w:cstheme="minorHAnsi"/>
                    <w:b/>
                    <w:sz w:val="18"/>
                    <w:szCs w:val="18"/>
                    <w:lang w:val="es-ES"/>
                  </w:rPr>
                </w:pPr>
                <w:r>
                  <w:rPr>
                    <w:rFonts w:eastAsia="Calibri" w:cstheme="minorHAnsi"/>
                    <w:sz w:val="18"/>
                    <w:szCs w:val="18"/>
                    <w:lang w:val="es-ES"/>
                  </w:rPr>
                  <w:t>2</w:t>
                </w:r>
              </w:p>
            </w:tc>
          </w:sdtContent>
        </w:sdt>
      </w:tr>
      <w:tr w:rsidR="004E5A2F" w:rsidRPr="00DD20DE" w14:paraId="3A44FB33" w14:textId="77777777" w:rsidTr="008C2E20">
        <w:trPr>
          <w:trHeight w:val="20"/>
        </w:trPr>
        <w:tc>
          <w:tcPr>
            <w:tcW w:w="799" w:type="pct"/>
            <w:shd w:val="clear" w:color="auto" w:fill="D9D9D9"/>
            <w:vAlign w:val="center"/>
          </w:tcPr>
          <w:p w14:paraId="548CE253" w14:textId="77777777" w:rsidR="004E5A2F" w:rsidRPr="00DD20DE" w:rsidRDefault="004E5A2F" w:rsidP="008C2E2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006278582"/>
            <w:placeholder>
              <w:docPart w:val="75538D54BE0343CBBF8DF9908FFE2632"/>
            </w:placeholder>
          </w:sdtPr>
          <w:sdtEndPr>
            <w:rPr>
              <w:color w:val="FF0000"/>
            </w:rPr>
          </w:sdtEndPr>
          <w:sdtContent>
            <w:tc>
              <w:tcPr>
                <w:tcW w:w="4201" w:type="pct"/>
                <w:gridSpan w:val="6"/>
              </w:tcPr>
              <w:p w14:paraId="3BD3753A" w14:textId="08341B1F" w:rsidR="004E5A2F" w:rsidRPr="00DD20DE" w:rsidRDefault="004E5A2F" w:rsidP="008C2E20">
                <w:pPr>
                  <w:rPr>
                    <w:rFonts w:eastAsia="Calibri" w:cstheme="minorHAnsi"/>
                    <w:b/>
                    <w:sz w:val="18"/>
                    <w:szCs w:val="18"/>
                    <w:lang w:val="es-ES"/>
                  </w:rPr>
                </w:pPr>
                <w:r>
                  <w:rPr>
                    <w:rFonts w:eastAsia="Calibri" w:cstheme="minorHAnsi"/>
                    <w:sz w:val="18"/>
                    <w:szCs w:val="18"/>
                    <w:lang w:val="es-ES"/>
                  </w:rPr>
                  <w:t xml:space="preserve">Sensibilidad </w:t>
                </w:r>
                <w:r w:rsidRPr="004E5A2F">
                  <w:rPr>
                    <w:rFonts w:eastAsia="Calibri" w:cstheme="minorHAnsi"/>
                    <w:sz w:val="18"/>
                    <w:szCs w:val="18"/>
                    <w:lang w:val="es-CO"/>
                  </w:rPr>
                  <w:t>al Riesgo Climático en el Sector Minero-Energético</w:t>
                </w:r>
              </w:p>
            </w:tc>
          </w:sdtContent>
        </w:sdt>
      </w:tr>
      <w:tr w:rsidR="004E5A2F" w:rsidRPr="00DD20DE" w14:paraId="7E398469" w14:textId="77777777" w:rsidTr="008C2E20">
        <w:trPr>
          <w:trHeight w:val="20"/>
        </w:trPr>
        <w:tc>
          <w:tcPr>
            <w:tcW w:w="799" w:type="pct"/>
            <w:vMerge w:val="restart"/>
            <w:shd w:val="clear" w:color="auto" w:fill="D9D9D9"/>
            <w:vAlign w:val="center"/>
          </w:tcPr>
          <w:p w14:paraId="0365B829" w14:textId="77777777" w:rsidR="004E5A2F" w:rsidRPr="00DD20DE" w:rsidRDefault="004E5A2F" w:rsidP="008C2E20">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056AE32" w14:textId="2F4260C3" w:rsidR="004E5A2F" w:rsidRPr="00DD20DE" w:rsidRDefault="004E5A2F" w:rsidP="008C2E20">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961160077"/>
                <w14:checkbox>
                  <w14:checked w14:val="0"/>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4865A1EF" w14:textId="77777777" w:rsidR="004E5A2F" w:rsidRPr="00DD20DE" w:rsidRDefault="004E5A2F" w:rsidP="008C2E20">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76481829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7E022BB5" w14:textId="77777777" w:rsidR="004E5A2F" w:rsidRPr="00DD20DE" w:rsidRDefault="004E5A2F" w:rsidP="008C2E20">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94117300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3453AF72" w14:textId="77777777" w:rsidR="004E5A2F" w:rsidRPr="00DD20DE" w:rsidRDefault="004E5A2F" w:rsidP="008C2E20">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209312828"/>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097E8973" w14:textId="77777777" w:rsidR="004E5A2F" w:rsidRPr="00DD20DE" w:rsidRDefault="004E5A2F" w:rsidP="008C2E20">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42554154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566BBCDE" w14:textId="6FB20193" w:rsidR="004E5A2F" w:rsidRPr="00DD20DE" w:rsidRDefault="004E5A2F" w:rsidP="008C2E20">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516439895"/>
                <w14:checkbox>
                  <w14:checked w14:val="1"/>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4E5A2F" w:rsidRPr="00DD20DE" w14:paraId="3EA95E46" w14:textId="77777777" w:rsidTr="008C2E20">
        <w:trPr>
          <w:trHeight w:val="20"/>
        </w:trPr>
        <w:tc>
          <w:tcPr>
            <w:tcW w:w="799" w:type="pct"/>
            <w:vMerge/>
            <w:shd w:val="clear" w:color="auto" w:fill="D9D9D9"/>
          </w:tcPr>
          <w:p w14:paraId="7F99A255" w14:textId="77777777" w:rsidR="004E5A2F" w:rsidRPr="00DD20DE" w:rsidRDefault="004E5A2F" w:rsidP="008C2E20">
            <w:pPr>
              <w:rPr>
                <w:rFonts w:eastAsia="Calibri" w:cstheme="minorHAnsi"/>
                <w:b/>
                <w:spacing w:val="-2"/>
                <w:sz w:val="18"/>
                <w:szCs w:val="18"/>
                <w:lang w:val="es-ES"/>
              </w:rPr>
            </w:pPr>
          </w:p>
        </w:tc>
        <w:tc>
          <w:tcPr>
            <w:tcW w:w="4201" w:type="pct"/>
            <w:gridSpan w:val="6"/>
          </w:tcPr>
          <w:p w14:paraId="43F59030" w14:textId="6A2273D4" w:rsidR="004E5A2F" w:rsidRPr="00DD20DE" w:rsidRDefault="004E5A2F" w:rsidP="008C2E20">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r w:rsidRPr="004E5A2F">
              <w:rPr>
                <w:rFonts w:eastAsia="Calibri" w:cstheme="minorHAnsi"/>
                <w:position w:val="-4"/>
                <w:sz w:val="18"/>
                <w:szCs w:val="18"/>
                <w:lang w:val="es-ES"/>
              </w:rPr>
              <w:t>Cada cuatro años</w:t>
            </w:r>
          </w:p>
        </w:tc>
      </w:tr>
      <w:tr w:rsidR="004E5A2F" w:rsidRPr="00DD20DE" w14:paraId="492A2E3F" w14:textId="77777777" w:rsidTr="008C2E20">
        <w:trPr>
          <w:trHeight w:val="20"/>
        </w:trPr>
        <w:tc>
          <w:tcPr>
            <w:tcW w:w="5000" w:type="pct"/>
            <w:gridSpan w:val="7"/>
            <w:shd w:val="clear" w:color="auto" w:fill="A6A6A6" w:themeFill="background1" w:themeFillShade="A6"/>
          </w:tcPr>
          <w:p w14:paraId="02927F4C" w14:textId="77777777" w:rsidR="004E5A2F" w:rsidRPr="00DD20DE" w:rsidRDefault="004E5A2F" w:rsidP="008C2E2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4E5A2F" w:rsidRPr="00DD20DE" w14:paraId="23DC8671" w14:textId="77777777" w:rsidTr="008C2E20">
        <w:trPr>
          <w:trHeight w:val="20"/>
        </w:trPr>
        <w:tc>
          <w:tcPr>
            <w:tcW w:w="799" w:type="pct"/>
            <w:shd w:val="clear" w:color="auto" w:fill="D9D9D9"/>
            <w:vAlign w:val="center"/>
          </w:tcPr>
          <w:p w14:paraId="723D0419"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230497718"/>
            <w:placeholder>
              <w:docPart w:val="58DF64E802014B81A651F0BFC72E9BB1"/>
            </w:placeholder>
          </w:sdtPr>
          <w:sdtEndPr>
            <w:rPr>
              <w:color w:val="FF0000"/>
            </w:rPr>
          </w:sdtEndPr>
          <w:sdtContent>
            <w:tc>
              <w:tcPr>
                <w:tcW w:w="4201" w:type="pct"/>
                <w:gridSpan w:val="6"/>
              </w:tcPr>
              <w:p w14:paraId="29D3226D" w14:textId="77777777" w:rsidR="004E5A2F" w:rsidRPr="00DD20DE" w:rsidRDefault="004E5A2F" w:rsidP="008C2E20">
                <w:pPr>
                  <w:spacing w:line="216" w:lineRule="exact"/>
                  <w:ind w:right="111"/>
                  <w:rPr>
                    <w:rFonts w:eastAsia="Calibri" w:cstheme="minorHAnsi"/>
                    <w:sz w:val="18"/>
                    <w:szCs w:val="18"/>
                    <w:lang w:val="es-ES"/>
                  </w:rPr>
                </w:pPr>
                <w:r w:rsidRPr="004E5A2F">
                  <w:rPr>
                    <w:rFonts w:eastAsia="Calibri" w:cstheme="minorHAnsi"/>
                    <w:sz w:val="18"/>
                    <w:szCs w:val="18"/>
                    <w:lang w:val="es-CO"/>
                  </w:rPr>
                  <w:t>Tercera Comunicación Nacional de Cambio Climático – Instituto de Hidrología, Meteorología y Estudios Ambientales (IDEAM).(2017).</w:t>
                </w:r>
              </w:p>
            </w:tc>
          </w:sdtContent>
        </w:sdt>
      </w:tr>
      <w:tr w:rsidR="004E5A2F" w:rsidRPr="00DD20DE" w14:paraId="583EE2AD" w14:textId="77777777" w:rsidTr="008C2E20">
        <w:trPr>
          <w:trHeight w:val="20"/>
        </w:trPr>
        <w:tc>
          <w:tcPr>
            <w:tcW w:w="799" w:type="pct"/>
            <w:shd w:val="clear" w:color="auto" w:fill="D9D9D9"/>
            <w:vAlign w:val="center"/>
          </w:tcPr>
          <w:p w14:paraId="5E1E6488"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tc>
          <w:tcPr>
            <w:tcW w:w="4201" w:type="pct"/>
            <w:gridSpan w:val="6"/>
          </w:tcPr>
          <w:p w14:paraId="4F039A2F" w14:textId="7350AFB3" w:rsidR="004E5A2F" w:rsidRPr="00DD20DE" w:rsidRDefault="004E5A2F" w:rsidP="008C2E20">
            <w:pPr>
              <w:rPr>
                <w:rFonts w:eastAsia="Calibri" w:cstheme="minorHAnsi"/>
                <w:sz w:val="18"/>
                <w:szCs w:val="18"/>
                <w:lang w:val="es-ES"/>
              </w:rPr>
            </w:pPr>
            <w:r>
              <w:rPr>
                <w:rFonts w:eastAsia="Calibri" w:cstheme="minorHAnsi"/>
                <w:sz w:val="18"/>
                <w:szCs w:val="18"/>
                <w:lang w:val="es-ES"/>
              </w:rPr>
              <w:t>NA</w:t>
            </w:r>
          </w:p>
        </w:tc>
      </w:tr>
      <w:tr w:rsidR="004E5A2F" w:rsidRPr="00DD20DE" w14:paraId="47F96E28" w14:textId="77777777" w:rsidTr="008C2E20">
        <w:trPr>
          <w:trHeight w:val="20"/>
        </w:trPr>
        <w:tc>
          <w:tcPr>
            <w:tcW w:w="799" w:type="pct"/>
            <w:shd w:val="clear" w:color="auto" w:fill="D9D9D9"/>
            <w:vAlign w:val="center"/>
          </w:tcPr>
          <w:p w14:paraId="7F8AEC5F"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722048251"/>
            <w:placeholder>
              <w:docPart w:val="EA6CF200A09E42A98FA0E716D08770CF"/>
            </w:placeholder>
          </w:sdtPr>
          <w:sdtEndPr>
            <w:rPr>
              <w:color w:val="FF0000"/>
            </w:rPr>
          </w:sdtEndPr>
          <w:sdtContent>
            <w:tc>
              <w:tcPr>
                <w:tcW w:w="4201" w:type="pct"/>
                <w:gridSpan w:val="6"/>
              </w:tcPr>
              <w:p w14:paraId="0F9AFD70" w14:textId="77777777" w:rsidR="004E5A2F" w:rsidRPr="00DD20DE" w:rsidRDefault="004E5A2F" w:rsidP="008C2E20">
                <w:pPr>
                  <w:ind w:right="111"/>
                  <w:rPr>
                    <w:rFonts w:eastAsia="Calibri" w:cstheme="minorHAnsi"/>
                    <w:sz w:val="18"/>
                    <w:szCs w:val="18"/>
                    <w:lang w:val="es-ES"/>
                  </w:rPr>
                </w:pPr>
                <w:hyperlink r:id="rId9" w:history="1">
                  <w:r w:rsidRPr="00E42838">
                    <w:rPr>
                      <w:rStyle w:val="Hipervnculo"/>
                      <w:rFonts w:eastAsia="Calibri" w:cstheme="minorHAnsi"/>
                      <w:sz w:val="18"/>
                      <w:szCs w:val="18"/>
                      <w:lang w:val="es-ES"/>
                    </w:rPr>
                    <w:t>https://visualizador.ideam.gov.co/CatalogoObjetos/maps-gallery/search-by-group/25</w:t>
                  </w:r>
                </w:hyperlink>
                <w:r>
                  <w:rPr>
                    <w:rFonts w:eastAsia="Calibri" w:cstheme="minorHAnsi"/>
                    <w:sz w:val="18"/>
                    <w:szCs w:val="18"/>
                    <w:lang w:val="es-ES"/>
                  </w:rPr>
                  <w:t xml:space="preserve"> </w:t>
                </w:r>
              </w:p>
            </w:tc>
          </w:sdtContent>
        </w:sdt>
      </w:tr>
      <w:tr w:rsidR="004E5A2F" w:rsidRPr="00DD20DE" w14:paraId="75AC9FBA" w14:textId="77777777" w:rsidTr="008C2E20">
        <w:trPr>
          <w:trHeight w:val="20"/>
        </w:trPr>
        <w:tc>
          <w:tcPr>
            <w:tcW w:w="5000" w:type="pct"/>
            <w:gridSpan w:val="7"/>
            <w:shd w:val="clear" w:color="auto" w:fill="A6A6A6" w:themeFill="background1" w:themeFillShade="A6"/>
          </w:tcPr>
          <w:p w14:paraId="4703BE69" w14:textId="77777777" w:rsidR="004E5A2F" w:rsidRPr="00DD20DE" w:rsidRDefault="004E5A2F" w:rsidP="008C2E20">
            <w:pPr>
              <w:ind w:left="20"/>
              <w:jc w:val="center"/>
              <w:rPr>
                <w:rFonts w:eastAsia="Calibri" w:cstheme="minorHAnsi"/>
                <w:b/>
                <w:sz w:val="18"/>
                <w:szCs w:val="18"/>
                <w:lang w:val="es-ES"/>
              </w:rPr>
            </w:pPr>
            <w:r w:rsidRPr="00DD20DE">
              <w:rPr>
                <w:rFonts w:eastAsia="Calibri" w:cstheme="minorHAnsi"/>
                <w:b/>
                <w:spacing w:val="-2"/>
                <w:sz w:val="18"/>
                <w:szCs w:val="18"/>
                <w:lang w:val="es-ES"/>
              </w:rPr>
              <w:lastRenderedPageBreak/>
              <w:t>RESPONSABLE</w:t>
            </w:r>
          </w:p>
        </w:tc>
      </w:tr>
      <w:tr w:rsidR="004E5A2F" w:rsidRPr="00DD20DE" w14:paraId="0204D1BD" w14:textId="77777777" w:rsidTr="008C2E20">
        <w:trPr>
          <w:trHeight w:val="20"/>
        </w:trPr>
        <w:tc>
          <w:tcPr>
            <w:tcW w:w="799" w:type="pct"/>
            <w:shd w:val="clear" w:color="auto" w:fill="D9D9D9" w:themeFill="background1" w:themeFillShade="D9"/>
            <w:vAlign w:val="center"/>
          </w:tcPr>
          <w:p w14:paraId="7A789DC0"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698462130"/>
            <w:placeholder>
              <w:docPart w:val="68D54799CABE438BA9F729C7291C13BC"/>
            </w:placeholder>
          </w:sdtPr>
          <w:sdtEndPr>
            <w:rPr>
              <w:color w:val="FF0000"/>
            </w:rPr>
          </w:sdtEndPr>
          <w:sdtContent>
            <w:tc>
              <w:tcPr>
                <w:tcW w:w="4201" w:type="pct"/>
                <w:gridSpan w:val="6"/>
              </w:tcPr>
              <w:p w14:paraId="0048C045" w14:textId="77777777" w:rsidR="004E5A2F" w:rsidRPr="00DD20DE" w:rsidRDefault="004E5A2F" w:rsidP="008C2E20">
                <w:pPr>
                  <w:rPr>
                    <w:rFonts w:eastAsia="Calibri" w:cstheme="minorHAnsi"/>
                    <w:sz w:val="18"/>
                    <w:szCs w:val="18"/>
                    <w:lang w:val="es-ES"/>
                  </w:rPr>
                </w:pPr>
                <w:r w:rsidRPr="004E5A2F">
                  <w:rPr>
                    <w:rFonts w:eastAsia="Calibri" w:cstheme="minorHAnsi"/>
                    <w:sz w:val="18"/>
                    <w:szCs w:val="18"/>
                    <w:lang w:val="es-CO"/>
                  </w:rPr>
                  <w:t>IDEAM – Subdirección de Meteorología y Estudios Ambientales.</w:t>
                </w:r>
              </w:p>
            </w:tc>
          </w:sdtContent>
        </w:sdt>
      </w:tr>
      <w:tr w:rsidR="004E5A2F" w:rsidRPr="00DD20DE" w14:paraId="51D84FF9" w14:textId="77777777" w:rsidTr="008C2E20">
        <w:trPr>
          <w:trHeight w:val="20"/>
        </w:trPr>
        <w:tc>
          <w:tcPr>
            <w:tcW w:w="799" w:type="pct"/>
            <w:shd w:val="clear" w:color="auto" w:fill="D9D9D9" w:themeFill="background1" w:themeFillShade="D9"/>
            <w:vAlign w:val="center"/>
          </w:tcPr>
          <w:p w14:paraId="0DEEFBC2"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391180077"/>
            <w:placeholder>
              <w:docPart w:val="958845052085456AB9F6E858AB4EABDC"/>
            </w:placeholder>
          </w:sdtPr>
          <w:sdtEndPr>
            <w:rPr>
              <w:color w:val="FF0000"/>
            </w:rPr>
          </w:sdtEndPr>
          <w:sdtContent>
            <w:tc>
              <w:tcPr>
                <w:tcW w:w="4201" w:type="pct"/>
                <w:gridSpan w:val="6"/>
              </w:tcPr>
              <w:p w14:paraId="243CF6E4" w14:textId="65B10E2F" w:rsidR="004E5A2F" w:rsidRPr="00DD20DE" w:rsidRDefault="004E5A2F" w:rsidP="008C2E20">
                <w:pPr>
                  <w:rPr>
                    <w:rFonts w:eastAsia="Calibri" w:cstheme="minorHAnsi"/>
                    <w:sz w:val="18"/>
                    <w:szCs w:val="18"/>
                    <w:lang w:val="es-ES"/>
                  </w:rPr>
                </w:pPr>
                <w:r w:rsidRPr="004E5A2F">
                  <w:rPr>
                    <w:rFonts w:eastAsia="Calibri" w:cstheme="minorHAnsi"/>
                    <w:sz w:val="18"/>
                    <w:szCs w:val="18"/>
                    <w:lang w:val="es-CO"/>
                  </w:rPr>
                  <w:t>Grupo de Evaluación de Impactos y Riesgos Climáticos del IDEAM.</w:t>
                </w:r>
              </w:p>
            </w:tc>
          </w:sdtContent>
        </w:sdt>
      </w:tr>
    </w:tbl>
    <w:p w14:paraId="29CC41A9" w14:textId="77777777" w:rsidR="004E5A2F" w:rsidRPr="004E5A2F" w:rsidRDefault="004E5A2F"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4E5A2F" w:rsidRPr="00DD20DE" w14:paraId="73509BD2" w14:textId="77777777" w:rsidTr="008C2E20">
        <w:trPr>
          <w:trHeight w:val="20"/>
        </w:trPr>
        <w:tc>
          <w:tcPr>
            <w:tcW w:w="5000" w:type="pct"/>
            <w:gridSpan w:val="7"/>
            <w:shd w:val="clear" w:color="auto" w:fill="A6A6A6" w:themeFill="background1" w:themeFillShade="A6"/>
          </w:tcPr>
          <w:p w14:paraId="514C3315" w14:textId="77777777" w:rsidR="004E5A2F" w:rsidRPr="00DD20DE" w:rsidRDefault="004E5A2F" w:rsidP="008C2E20">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4E5A2F" w:rsidRPr="00DD20DE" w14:paraId="20ADC5AE" w14:textId="77777777" w:rsidTr="008C2E20">
        <w:trPr>
          <w:trHeight w:val="20"/>
        </w:trPr>
        <w:tc>
          <w:tcPr>
            <w:tcW w:w="799" w:type="pct"/>
            <w:shd w:val="clear" w:color="auto" w:fill="D9D9D9"/>
            <w:vAlign w:val="center"/>
          </w:tcPr>
          <w:p w14:paraId="7676B668" w14:textId="77777777" w:rsidR="004E5A2F" w:rsidRPr="00DD20DE" w:rsidRDefault="004E5A2F" w:rsidP="008C2E2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2035027708"/>
            <w:placeholder>
              <w:docPart w:val="C1851A95BE684F04B7C7DEC656B424AD"/>
            </w:placeholder>
          </w:sdtPr>
          <w:sdtEndPr>
            <w:rPr>
              <w:color w:val="FF0000"/>
            </w:rPr>
          </w:sdtEndPr>
          <w:sdtContent>
            <w:tc>
              <w:tcPr>
                <w:tcW w:w="4201" w:type="pct"/>
                <w:gridSpan w:val="6"/>
              </w:tcPr>
              <w:p w14:paraId="43409C02" w14:textId="32F75C27" w:rsidR="004E5A2F" w:rsidRPr="00DD20DE" w:rsidRDefault="004E5A2F" w:rsidP="008C2E20">
                <w:pPr>
                  <w:rPr>
                    <w:rFonts w:eastAsia="Calibri" w:cstheme="minorHAnsi"/>
                    <w:b/>
                    <w:sz w:val="18"/>
                    <w:szCs w:val="18"/>
                    <w:lang w:val="es-ES"/>
                  </w:rPr>
                </w:pPr>
                <w:r>
                  <w:rPr>
                    <w:rFonts w:eastAsia="Calibri" w:cstheme="minorHAnsi"/>
                    <w:sz w:val="18"/>
                    <w:szCs w:val="18"/>
                    <w:lang w:val="es-ES"/>
                  </w:rPr>
                  <w:t>3</w:t>
                </w:r>
              </w:p>
            </w:tc>
          </w:sdtContent>
        </w:sdt>
      </w:tr>
      <w:tr w:rsidR="004E5A2F" w:rsidRPr="00DD20DE" w14:paraId="6850BD8E" w14:textId="77777777" w:rsidTr="008C2E20">
        <w:trPr>
          <w:trHeight w:val="20"/>
        </w:trPr>
        <w:tc>
          <w:tcPr>
            <w:tcW w:w="799" w:type="pct"/>
            <w:shd w:val="clear" w:color="auto" w:fill="D9D9D9"/>
            <w:vAlign w:val="center"/>
          </w:tcPr>
          <w:p w14:paraId="45856C97" w14:textId="77777777" w:rsidR="004E5A2F" w:rsidRPr="00DD20DE" w:rsidRDefault="004E5A2F" w:rsidP="008C2E20">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893955481"/>
            <w:placeholder>
              <w:docPart w:val="1B3A8D699576407B90454B6C72171EBC"/>
            </w:placeholder>
          </w:sdtPr>
          <w:sdtEndPr>
            <w:rPr>
              <w:color w:val="FF0000"/>
            </w:rPr>
          </w:sdtEndPr>
          <w:sdtContent>
            <w:tc>
              <w:tcPr>
                <w:tcW w:w="4201" w:type="pct"/>
                <w:gridSpan w:val="6"/>
              </w:tcPr>
              <w:p w14:paraId="2AA3C887" w14:textId="226EACCC" w:rsidR="004E5A2F" w:rsidRPr="00DD20DE" w:rsidRDefault="004E5A2F" w:rsidP="008C2E20">
                <w:pPr>
                  <w:rPr>
                    <w:rFonts w:eastAsia="Calibri" w:cstheme="minorHAnsi"/>
                    <w:b/>
                    <w:sz w:val="18"/>
                    <w:szCs w:val="18"/>
                    <w:lang w:val="es-ES"/>
                  </w:rPr>
                </w:pPr>
                <w:r>
                  <w:rPr>
                    <w:rFonts w:eastAsia="Calibri" w:cstheme="minorHAnsi"/>
                    <w:sz w:val="18"/>
                    <w:szCs w:val="18"/>
                    <w:lang w:val="es-ES"/>
                  </w:rPr>
                  <w:t xml:space="preserve">Capacidad Adaptativa </w:t>
                </w:r>
                <w:r w:rsidRPr="004E5A2F">
                  <w:rPr>
                    <w:rFonts w:eastAsia="Calibri" w:cstheme="minorHAnsi"/>
                    <w:sz w:val="18"/>
                    <w:szCs w:val="18"/>
                    <w:lang w:val="es-CO"/>
                  </w:rPr>
                  <w:t>al Riesgo Climático en el Sector Minero-Energético</w:t>
                </w:r>
              </w:p>
            </w:tc>
          </w:sdtContent>
        </w:sdt>
      </w:tr>
      <w:tr w:rsidR="004E5A2F" w:rsidRPr="00DD20DE" w14:paraId="1CD2D88E" w14:textId="77777777" w:rsidTr="008C2E20">
        <w:trPr>
          <w:trHeight w:val="20"/>
        </w:trPr>
        <w:tc>
          <w:tcPr>
            <w:tcW w:w="799" w:type="pct"/>
            <w:vMerge w:val="restart"/>
            <w:shd w:val="clear" w:color="auto" w:fill="D9D9D9"/>
            <w:vAlign w:val="center"/>
          </w:tcPr>
          <w:p w14:paraId="7C84DA9B" w14:textId="77777777" w:rsidR="004E5A2F" w:rsidRPr="00DD20DE" w:rsidRDefault="004E5A2F" w:rsidP="008C2E20">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0FC36D57" w14:textId="77777777" w:rsidR="004E5A2F" w:rsidRPr="00DD20DE" w:rsidRDefault="004E5A2F" w:rsidP="008C2E20">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104993323"/>
                <w14:checkbox>
                  <w14:checked w14:val="0"/>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57464DFD" w14:textId="77777777" w:rsidR="004E5A2F" w:rsidRPr="00DD20DE" w:rsidRDefault="004E5A2F" w:rsidP="008C2E20">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113131298"/>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3F2AC345" w14:textId="77777777" w:rsidR="004E5A2F" w:rsidRPr="00DD20DE" w:rsidRDefault="004E5A2F" w:rsidP="008C2E20">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22495529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6691F82B" w14:textId="77777777" w:rsidR="004E5A2F" w:rsidRPr="00DD20DE" w:rsidRDefault="004E5A2F" w:rsidP="008C2E20">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434363254"/>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08EA7C1D" w14:textId="77777777" w:rsidR="004E5A2F" w:rsidRPr="00DD20DE" w:rsidRDefault="004E5A2F" w:rsidP="008C2E20">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50624941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26A82CFE" w14:textId="77777777" w:rsidR="004E5A2F" w:rsidRPr="00DD20DE" w:rsidRDefault="004E5A2F" w:rsidP="008C2E20">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03895025"/>
                <w14:checkbox>
                  <w14:checked w14:val="1"/>
                  <w14:checkedState w14:val="2612" w14:font="MS Gothic"/>
                  <w14:uncheckedState w14:val="2610" w14:font="MS Gothic"/>
                </w14:checkbox>
              </w:sdtPr>
              <w:sdtContent>
                <w:r>
                  <w:rPr>
                    <w:rFonts w:ascii="MS Gothic" w:eastAsia="MS Gothic" w:hAnsi="MS Gothic" w:cstheme="minorHAnsi" w:hint="eastAsia"/>
                    <w:position w:val="-4"/>
                    <w:sz w:val="18"/>
                    <w:szCs w:val="18"/>
                    <w:lang w:val="es-ES"/>
                  </w:rPr>
                  <w:t>☒</w:t>
                </w:r>
              </w:sdtContent>
            </w:sdt>
          </w:p>
        </w:tc>
      </w:tr>
      <w:tr w:rsidR="004E5A2F" w:rsidRPr="00DD20DE" w14:paraId="5B04AD77" w14:textId="77777777" w:rsidTr="008C2E20">
        <w:trPr>
          <w:trHeight w:val="20"/>
        </w:trPr>
        <w:tc>
          <w:tcPr>
            <w:tcW w:w="799" w:type="pct"/>
            <w:vMerge/>
            <w:shd w:val="clear" w:color="auto" w:fill="D9D9D9"/>
          </w:tcPr>
          <w:p w14:paraId="5FCA6F9D" w14:textId="77777777" w:rsidR="004E5A2F" w:rsidRPr="00DD20DE" w:rsidRDefault="004E5A2F" w:rsidP="008C2E20">
            <w:pPr>
              <w:rPr>
                <w:rFonts w:eastAsia="Calibri" w:cstheme="minorHAnsi"/>
                <w:b/>
                <w:spacing w:val="-2"/>
                <w:sz w:val="18"/>
                <w:szCs w:val="18"/>
                <w:lang w:val="es-ES"/>
              </w:rPr>
            </w:pPr>
          </w:p>
        </w:tc>
        <w:tc>
          <w:tcPr>
            <w:tcW w:w="4201" w:type="pct"/>
            <w:gridSpan w:val="6"/>
          </w:tcPr>
          <w:p w14:paraId="7428C46E" w14:textId="77777777" w:rsidR="004E5A2F" w:rsidRPr="00DD20DE" w:rsidRDefault="004E5A2F" w:rsidP="008C2E20">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r w:rsidRPr="004E5A2F">
              <w:rPr>
                <w:rFonts w:eastAsia="Calibri" w:cstheme="minorHAnsi"/>
                <w:position w:val="-4"/>
                <w:sz w:val="18"/>
                <w:szCs w:val="18"/>
                <w:lang w:val="es-ES"/>
              </w:rPr>
              <w:t>Cada cuatro años</w:t>
            </w:r>
          </w:p>
        </w:tc>
      </w:tr>
      <w:tr w:rsidR="004E5A2F" w:rsidRPr="00DD20DE" w14:paraId="0203DBA9" w14:textId="77777777" w:rsidTr="008C2E20">
        <w:trPr>
          <w:trHeight w:val="20"/>
        </w:trPr>
        <w:tc>
          <w:tcPr>
            <w:tcW w:w="5000" w:type="pct"/>
            <w:gridSpan w:val="7"/>
            <w:shd w:val="clear" w:color="auto" w:fill="A6A6A6" w:themeFill="background1" w:themeFillShade="A6"/>
          </w:tcPr>
          <w:p w14:paraId="5D7F91A9" w14:textId="77777777" w:rsidR="004E5A2F" w:rsidRPr="00DD20DE" w:rsidRDefault="004E5A2F" w:rsidP="008C2E20">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4E5A2F" w:rsidRPr="00DD20DE" w14:paraId="50DD69A0" w14:textId="77777777" w:rsidTr="008C2E20">
        <w:trPr>
          <w:trHeight w:val="20"/>
        </w:trPr>
        <w:tc>
          <w:tcPr>
            <w:tcW w:w="799" w:type="pct"/>
            <w:shd w:val="clear" w:color="auto" w:fill="D9D9D9"/>
            <w:vAlign w:val="center"/>
          </w:tcPr>
          <w:p w14:paraId="690E9F02"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692983072"/>
            <w:placeholder>
              <w:docPart w:val="5657BF8188AF411DBD0EF205011014CD"/>
            </w:placeholder>
          </w:sdtPr>
          <w:sdtEndPr>
            <w:rPr>
              <w:color w:val="FF0000"/>
            </w:rPr>
          </w:sdtEndPr>
          <w:sdtContent>
            <w:tc>
              <w:tcPr>
                <w:tcW w:w="4201" w:type="pct"/>
                <w:gridSpan w:val="6"/>
              </w:tcPr>
              <w:p w14:paraId="70F70DE8" w14:textId="77777777" w:rsidR="004E5A2F" w:rsidRPr="00DD20DE" w:rsidRDefault="004E5A2F" w:rsidP="008C2E20">
                <w:pPr>
                  <w:spacing w:line="216" w:lineRule="exact"/>
                  <w:ind w:right="111"/>
                  <w:rPr>
                    <w:rFonts w:eastAsia="Calibri" w:cstheme="minorHAnsi"/>
                    <w:sz w:val="18"/>
                    <w:szCs w:val="18"/>
                    <w:lang w:val="es-ES"/>
                  </w:rPr>
                </w:pPr>
                <w:r w:rsidRPr="004E5A2F">
                  <w:rPr>
                    <w:rFonts w:eastAsia="Calibri" w:cstheme="minorHAnsi"/>
                    <w:sz w:val="18"/>
                    <w:szCs w:val="18"/>
                    <w:lang w:val="es-CO"/>
                  </w:rPr>
                  <w:t>Tercera Comunicación Nacional de Cambio Climático – Instituto de Hidrología, Meteorología y Estudios Ambientales (IDEAM).(2017).</w:t>
                </w:r>
              </w:p>
            </w:tc>
          </w:sdtContent>
        </w:sdt>
      </w:tr>
      <w:tr w:rsidR="004E5A2F" w:rsidRPr="00DD20DE" w14:paraId="244B5D12" w14:textId="77777777" w:rsidTr="008C2E20">
        <w:trPr>
          <w:trHeight w:val="20"/>
        </w:trPr>
        <w:tc>
          <w:tcPr>
            <w:tcW w:w="799" w:type="pct"/>
            <w:shd w:val="clear" w:color="auto" w:fill="D9D9D9"/>
            <w:vAlign w:val="center"/>
          </w:tcPr>
          <w:p w14:paraId="592A1224"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tc>
          <w:tcPr>
            <w:tcW w:w="4201" w:type="pct"/>
            <w:gridSpan w:val="6"/>
          </w:tcPr>
          <w:p w14:paraId="3E06C1F3" w14:textId="77777777" w:rsidR="004E5A2F" w:rsidRPr="00DD20DE" w:rsidRDefault="004E5A2F" w:rsidP="008C2E20">
            <w:pPr>
              <w:rPr>
                <w:rFonts w:eastAsia="Calibri" w:cstheme="minorHAnsi"/>
                <w:sz w:val="18"/>
                <w:szCs w:val="18"/>
                <w:lang w:val="es-ES"/>
              </w:rPr>
            </w:pPr>
            <w:r>
              <w:rPr>
                <w:rFonts w:eastAsia="Calibri" w:cstheme="minorHAnsi"/>
                <w:sz w:val="18"/>
                <w:szCs w:val="18"/>
                <w:lang w:val="es-ES"/>
              </w:rPr>
              <w:t>NA</w:t>
            </w:r>
          </w:p>
        </w:tc>
      </w:tr>
      <w:tr w:rsidR="004E5A2F" w:rsidRPr="00DD20DE" w14:paraId="3126A650" w14:textId="77777777" w:rsidTr="008C2E20">
        <w:trPr>
          <w:trHeight w:val="20"/>
        </w:trPr>
        <w:tc>
          <w:tcPr>
            <w:tcW w:w="799" w:type="pct"/>
            <w:shd w:val="clear" w:color="auto" w:fill="D9D9D9"/>
            <w:vAlign w:val="center"/>
          </w:tcPr>
          <w:p w14:paraId="7A3E548D"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1998722010"/>
            <w:placeholder>
              <w:docPart w:val="10312B59694B49F69C462D1BF3FA14EA"/>
            </w:placeholder>
          </w:sdtPr>
          <w:sdtEndPr>
            <w:rPr>
              <w:color w:val="FF0000"/>
            </w:rPr>
          </w:sdtEndPr>
          <w:sdtContent>
            <w:tc>
              <w:tcPr>
                <w:tcW w:w="4201" w:type="pct"/>
                <w:gridSpan w:val="6"/>
              </w:tcPr>
              <w:p w14:paraId="443E9D55" w14:textId="77777777" w:rsidR="004E5A2F" w:rsidRPr="00DD20DE" w:rsidRDefault="004E5A2F" w:rsidP="008C2E20">
                <w:pPr>
                  <w:ind w:right="111"/>
                  <w:rPr>
                    <w:rFonts w:eastAsia="Calibri" w:cstheme="minorHAnsi"/>
                    <w:sz w:val="18"/>
                    <w:szCs w:val="18"/>
                    <w:lang w:val="es-ES"/>
                  </w:rPr>
                </w:pPr>
                <w:hyperlink r:id="rId10" w:history="1">
                  <w:r w:rsidRPr="00E42838">
                    <w:rPr>
                      <w:rStyle w:val="Hipervnculo"/>
                      <w:rFonts w:eastAsia="Calibri" w:cstheme="minorHAnsi"/>
                      <w:sz w:val="18"/>
                      <w:szCs w:val="18"/>
                      <w:lang w:val="es-ES"/>
                    </w:rPr>
                    <w:t>https://visualizador.ideam.gov.co/CatalogoObjetos/maps-gallery/search-by-group/25</w:t>
                  </w:r>
                </w:hyperlink>
                <w:r>
                  <w:rPr>
                    <w:rFonts w:eastAsia="Calibri" w:cstheme="minorHAnsi"/>
                    <w:sz w:val="18"/>
                    <w:szCs w:val="18"/>
                    <w:lang w:val="es-ES"/>
                  </w:rPr>
                  <w:t xml:space="preserve"> </w:t>
                </w:r>
              </w:p>
            </w:tc>
          </w:sdtContent>
        </w:sdt>
      </w:tr>
      <w:tr w:rsidR="004E5A2F" w:rsidRPr="00DD20DE" w14:paraId="1B8F32B9" w14:textId="77777777" w:rsidTr="008C2E20">
        <w:trPr>
          <w:trHeight w:val="20"/>
        </w:trPr>
        <w:tc>
          <w:tcPr>
            <w:tcW w:w="5000" w:type="pct"/>
            <w:gridSpan w:val="7"/>
            <w:shd w:val="clear" w:color="auto" w:fill="A6A6A6" w:themeFill="background1" w:themeFillShade="A6"/>
          </w:tcPr>
          <w:p w14:paraId="32C71C23" w14:textId="77777777" w:rsidR="004E5A2F" w:rsidRPr="00DD20DE" w:rsidRDefault="004E5A2F" w:rsidP="008C2E20">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4E5A2F" w:rsidRPr="00DD20DE" w14:paraId="659FF21D" w14:textId="77777777" w:rsidTr="008C2E20">
        <w:trPr>
          <w:trHeight w:val="20"/>
        </w:trPr>
        <w:tc>
          <w:tcPr>
            <w:tcW w:w="799" w:type="pct"/>
            <w:shd w:val="clear" w:color="auto" w:fill="D9D9D9" w:themeFill="background1" w:themeFillShade="D9"/>
            <w:vAlign w:val="center"/>
          </w:tcPr>
          <w:p w14:paraId="5F99AC09"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583137032"/>
            <w:placeholder>
              <w:docPart w:val="E08DD9EBA841464E9B1D5739EDFEB7BB"/>
            </w:placeholder>
          </w:sdtPr>
          <w:sdtEndPr>
            <w:rPr>
              <w:color w:val="FF0000"/>
            </w:rPr>
          </w:sdtEndPr>
          <w:sdtContent>
            <w:tc>
              <w:tcPr>
                <w:tcW w:w="4201" w:type="pct"/>
                <w:gridSpan w:val="6"/>
              </w:tcPr>
              <w:p w14:paraId="2569C464" w14:textId="77777777" w:rsidR="004E5A2F" w:rsidRPr="00DD20DE" w:rsidRDefault="004E5A2F" w:rsidP="008C2E20">
                <w:pPr>
                  <w:rPr>
                    <w:rFonts w:eastAsia="Calibri" w:cstheme="minorHAnsi"/>
                    <w:sz w:val="18"/>
                    <w:szCs w:val="18"/>
                    <w:lang w:val="es-ES"/>
                  </w:rPr>
                </w:pPr>
                <w:r w:rsidRPr="004E5A2F">
                  <w:rPr>
                    <w:rFonts w:eastAsia="Calibri" w:cstheme="minorHAnsi"/>
                    <w:sz w:val="18"/>
                    <w:szCs w:val="18"/>
                    <w:lang w:val="es-CO"/>
                  </w:rPr>
                  <w:t>IDEAM – Subdirección de Meteorología y Estudios Ambientales.</w:t>
                </w:r>
              </w:p>
            </w:tc>
          </w:sdtContent>
        </w:sdt>
      </w:tr>
      <w:tr w:rsidR="004E5A2F" w:rsidRPr="00DD20DE" w14:paraId="1CFF755B" w14:textId="77777777" w:rsidTr="008C2E20">
        <w:trPr>
          <w:trHeight w:val="20"/>
        </w:trPr>
        <w:tc>
          <w:tcPr>
            <w:tcW w:w="799" w:type="pct"/>
            <w:shd w:val="clear" w:color="auto" w:fill="D9D9D9" w:themeFill="background1" w:themeFillShade="D9"/>
            <w:vAlign w:val="center"/>
          </w:tcPr>
          <w:p w14:paraId="44182ECE" w14:textId="77777777" w:rsidR="004E5A2F" w:rsidRPr="00DD20DE" w:rsidRDefault="004E5A2F" w:rsidP="008C2E20">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350993258"/>
            <w:placeholder>
              <w:docPart w:val="E04D93B544ED47FF9EBAB485733E87F7"/>
            </w:placeholder>
          </w:sdtPr>
          <w:sdtEndPr>
            <w:rPr>
              <w:color w:val="FF0000"/>
            </w:rPr>
          </w:sdtEndPr>
          <w:sdtContent>
            <w:tc>
              <w:tcPr>
                <w:tcW w:w="4201" w:type="pct"/>
                <w:gridSpan w:val="6"/>
              </w:tcPr>
              <w:p w14:paraId="6EC880BB" w14:textId="10392795" w:rsidR="004E5A2F" w:rsidRPr="00DD20DE" w:rsidRDefault="004E5A2F" w:rsidP="008C2E20">
                <w:pPr>
                  <w:rPr>
                    <w:rFonts w:eastAsia="Calibri" w:cstheme="minorHAnsi"/>
                    <w:sz w:val="18"/>
                    <w:szCs w:val="18"/>
                    <w:lang w:val="es-ES"/>
                  </w:rPr>
                </w:pPr>
                <w:r w:rsidRPr="004E5A2F">
                  <w:rPr>
                    <w:rFonts w:eastAsia="Calibri" w:cstheme="minorHAnsi"/>
                    <w:sz w:val="18"/>
                    <w:szCs w:val="18"/>
                    <w:lang w:val="es-CO"/>
                  </w:rPr>
                  <w:t>Grupo de Estrategias de Adaptación y Resiliencia Climática del IDEAM.</w:t>
                </w:r>
              </w:p>
            </w:tc>
          </w:sdtContent>
        </w:sdt>
      </w:tr>
    </w:tbl>
    <w:p w14:paraId="058B12BB" w14:textId="77777777" w:rsidR="004E5A2F" w:rsidRPr="00DD20DE" w:rsidRDefault="004E5A2F"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767"/>
        <w:gridCol w:w="2388"/>
        <w:gridCol w:w="2498"/>
        <w:gridCol w:w="2179"/>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700BDDBE" w14:textId="77777777" w:rsidR="00174068" w:rsidRPr="00174068" w:rsidRDefault="00174068" w:rsidP="00174068">
                <w:pPr>
                  <w:widowControl w:val="0"/>
                  <w:autoSpaceDE w:val="0"/>
                  <w:autoSpaceDN w:val="0"/>
                  <w:spacing w:after="0" w:line="240" w:lineRule="auto"/>
                  <w:jc w:val="both"/>
                  <w:rPr>
                    <w:rFonts w:eastAsia="Calibri" w:cstheme="minorHAnsi"/>
                    <w:kern w:val="0"/>
                    <w:sz w:val="18"/>
                    <w:szCs w:val="18"/>
                    <w:lang w:val="es-ES"/>
                    <w14:ligatures w14:val="none"/>
                  </w:rPr>
                </w:pPr>
                <w:r w:rsidRPr="00174068">
                  <w:rPr>
                    <w:rFonts w:eastAsia="Calibri" w:cstheme="minorHAnsi"/>
                    <w:kern w:val="0"/>
                    <w:sz w:val="18"/>
                    <w:szCs w:val="18"/>
                    <w:lang w:val="es-ES"/>
                    <w14:ligatures w14:val="none"/>
                  </w:rPr>
                  <w:t>La evaluación de la vulnerabilidad climática en el sector minero-energético enfrenta varios desafíos relacionados con la disponibilidad, periodicidad y especificidad de la información. Si bien la Tercera Comunicación Nacional de Cambio Climático (IDEAM, 2017) proporciona un análisis de vulnerabilidad a nivel nacional y sectorial, no existe una metodología propia que permita una valoración detallada y ajustada a las particularidades del sector. Esto significa que los estudios actuales dependen de metodologías generales, lo que puede limitar la precisión en la identificación de riesgos y la formulación de estrategias de adaptación.</w:t>
                </w:r>
              </w:p>
              <w:p w14:paraId="1246BBA3" w14:textId="77777777" w:rsidR="00174068" w:rsidRPr="00174068" w:rsidRDefault="00174068" w:rsidP="00174068">
                <w:pPr>
                  <w:widowControl w:val="0"/>
                  <w:autoSpaceDE w:val="0"/>
                  <w:autoSpaceDN w:val="0"/>
                  <w:spacing w:after="0" w:line="240" w:lineRule="auto"/>
                  <w:jc w:val="both"/>
                  <w:rPr>
                    <w:rFonts w:eastAsia="Calibri" w:cstheme="minorHAnsi"/>
                    <w:kern w:val="0"/>
                    <w:sz w:val="18"/>
                    <w:szCs w:val="18"/>
                    <w:lang w:val="es-ES"/>
                    <w14:ligatures w14:val="none"/>
                  </w:rPr>
                </w:pPr>
              </w:p>
              <w:p w14:paraId="13252EC9" w14:textId="5BF54B16" w:rsidR="00174068" w:rsidRPr="00174068" w:rsidRDefault="00174068" w:rsidP="00174068">
                <w:pPr>
                  <w:widowControl w:val="0"/>
                  <w:autoSpaceDE w:val="0"/>
                  <w:autoSpaceDN w:val="0"/>
                  <w:spacing w:after="0" w:line="240" w:lineRule="auto"/>
                  <w:jc w:val="both"/>
                  <w:rPr>
                    <w:rFonts w:eastAsia="Calibri" w:cstheme="minorHAnsi"/>
                    <w:kern w:val="0"/>
                    <w:sz w:val="18"/>
                    <w:szCs w:val="18"/>
                    <w:lang w:val="es-ES"/>
                    <w14:ligatures w14:val="none"/>
                  </w:rPr>
                </w:pPr>
                <w:r w:rsidRPr="00174068">
                  <w:rPr>
                    <w:rFonts w:eastAsia="Calibri" w:cstheme="minorHAnsi"/>
                    <w:kern w:val="0"/>
                    <w:sz w:val="18"/>
                    <w:szCs w:val="18"/>
                    <w:lang w:val="es-ES"/>
                    <w14:ligatures w14:val="none"/>
                  </w:rPr>
                  <w:t xml:space="preserve">Además, las brechas de información son un obstáculo significativo, ya que las principales fuentes de datos, como las Comunicaciones Nacionales de Cambio Climático, tienen una periodicidad extensa, aproximadamente cada </w:t>
                </w:r>
                <w:r>
                  <w:rPr>
                    <w:rFonts w:eastAsia="Calibri" w:cstheme="minorHAnsi"/>
                    <w:kern w:val="0"/>
                    <w:sz w:val="18"/>
                    <w:szCs w:val="18"/>
                    <w:lang w:val="es-ES"/>
                    <w14:ligatures w14:val="none"/>
                  </w:rPr>
                  <w:t>4-7</w:t>
                </w:r>
                <w:r w:rsidRPr="00174068">
                  <w:rPr>
                    <w:rFonts w:eastAsia="Calibri" w:cstheme="minorHAnsi"/>
                    <w:kern w:val="0"/>
                    <w:sz w:val="18"/>
                    <w:szCs w:val="18"/>
                    <w:lang w:val="es-ES"/>
                    <w14:ligatures w14:val="none"/>
                  </w:rPr>
                  <w:t xml:space="preserve"> años</w:t>
                </w:r>
                <w:r>
                  <w:rPr>
                    <w:rFonts w:eastAsia="Calibri" w:cstheme="minorHAnsi"/>
                    <w:kern w:val="0"/>
                    <w:sz w:val="18"/>
                    <w:szCs w:val="18"/>
                    <w:lang w:val="es-ES"/>
                    <w14:ligatures w14:val="none"/>
                  </w:rPr>
                  <w:t xml:space="preserve"> considerandos los rezagos</w:t>
                </w:r>
                <w:r w:rsidRPr="00174068">
                  <w:rPr>
                    <w:rFonts w:eastAsia="Calibri" w:cstheme="minorHAnsi"/>
                    <w:kern w:val="0"/>
                    <w:sz w:val="18"/>
                    <w:szCs w:val="18"/>
                    <w:lang w:val="es-ES"/>
                    <w14:ligatures w14:val="none"/>
                  </w:rPr>
                  <w:t xml:space="preserve">. Esto dificulta la actualización continua de los análisis y la toma de decisiones oportunas. Sumado a esto, los </w:t>
                </w:r>
                <w:proofErr w:type="spellStart"/>
                <w:r w:rsidRPr="00174068">
                  <w:rPr>
                    <w:rFonts w:eastAsia="Calibri" w:cstheme="minorHAnsi"/>
                    <w:kern w:val="0"/>
                    <w:sz w:val="18"/>
                    <w:szCs w:val="18"/>
                    <w:lang w:val="es-ES"/>
                    <w14:ligatures w14:val="none"/>
                  </w:rPr>
                  <w:t>geovisores</w:t>
                </w:r>
                <w:proofErr w:type="spellEnd"/>
                <w:r w:rsidRPr="00174068">
                  <w:rPr>
                    <w:rFonts w:eastAsia="Calibri" w:cstheme="minorHAnsi"/>
                    <w:kern w:val="0"/>
                    <w:sz w:val="18"/>
                    <w:szCs w:val="18"/>
                    <w:lang w:val="es-ES"/>
                    <w14:ligatures w14:val="none"/>
                  </w:rPr>
                  <w:t xml:space="preserve"> y plataformas de monitoreo climático presentan diferencias en la frecuencia con la que se actualizan, lo que afecta la disponibilidad de datos comparables y adecuados para una evaluación sectorial.</w:t>
                </w:r>
                <w:r w:rsidR="008D15F2">
                  <w:rPr>
                    <w:rFonts w:eastAsia="Calibri" w:cstheme="minorHAnsi"/>
                    <w:kern w:val="0"/>
                    <w:sz w:val="18"/>
                    <w:szCs w:val="18"/>
                    <w:lang w:val="es-ES"/>
                    <w14:ligatures w14:val="none"/>
                  </w:rPr>
                  <w:t xml:space="preserve"> </w:t>
                </w:r>
                <w:r w:rsidR="008D15F2" w:rsidRPr="00174068">
                  <w:rPr>
                    <w:rFonts w:eastAsia="Calibri" w:cstheme="minorHAnsi"/>
                    <w:kern w:val="0"/>
                    <w:sz w:val="18"/>
                    <w:szCs w:val="18"/>
                    <w:lang w:val="es-ES"/>
                    <w14:ligatures w14:val="none"/>
                  </w:rPr>
                  <w:t>Otro aspecto por considerar</w:t>
                </w:r>
                <w:r w:rsidRPr="00174068">
                  <w:rPr>
                    <w:rFonts w:eastAsia="Calibri" w:cstheme="minorHAnsi"/>
                    <w:kern w:val="0"/>
                    <w:sz w:val="18"/>
                    <w:szCs w:val="18"/>
                    <w:lang w:val="es-ES"/>
                    <w14:ligatures w14:val="none"/>
                  </w:rPr>
                  <w:t xml:space="preserve"> es la falta de integración entre las distintas bases de datos sectoriales. Sin embargo, la ausencia de un sistema centralizado que articule estos datos genera dificultades para realizar análisis integrales y obtener un panorama claro de la vulnerabilidad climática en el sector minero-energético.</w:t>
                </w:r>
              </w:p>
              <w:p w14:paraId="14807DC9" w14:textId="77777777" w:rsidR="00174068" w:rsidRPr="00174068" w:rsidRDefault="00174068" w:rsidP="00174068">
                <w:pPr>
                  <w:widowControl w:val="0"/>
                  <w:autoSpaceDE w:val="0"/>
                  <w:autoSpaceDN w:val="0"/>
                  <w:spacing w:after="0" w:line="240" w:lineRule="auto"/>
                  <w:jc w:val="both"/>
                  <w:rPr>
                    <w:rFonts w:eastAsia="Calibri" w:cstheme="minorHAnsi"/>
                    <w:kern w:val="0"/>
                    <w:sz w:val="18"/>
                    <w:szCs w:val="18"/>
                    <w:lang w:val="es-ES"/>
                    <w14:ligatures w14:val="none"/>
                  </w:rPr>
                </w:pPr>
              </w:p>
              <w:p w14:paraId="2066344E" w14:textId="77777777" w:rsidR="00174068" w:rsidRPr="00174068" w:rsidRDefault="00174068" w:rsidP="00174068">
                <w:pPr>
                  <w:widowControl w:val="0"/>
                  <w:autoSpaceDE w:val="0"/>
                  <w:autoSpaceDN w:val="0"/>
                  <w:spacing w:after="0" w:line="240" w:lineRule="auto"/>
                  <w:jc w:val="both"/>
                  <w:rPr>
                    <w:rFonts w:eastAsia="Calibri" w:cstheme="minorHAnsi"/>
                    <w:kern w:val="0"/>
                    <w:sz w:val="18"/>
                    <w:szCs w:val="18"/>
                    <w:lang w:val="es-ES"/>
                    <w14:ligatures w14:val="none"/>
                  </w:rPr>
                </w:pPr>
                <w:r w:rsidRPr="00174068">
                  <w:rPr>
                    <w:rFonts w:eastAsia="Calibri" w:cstheme="minorHAnsi"/>
                    <w:kern w:val="0"/>
                    <w:sz w:val="18"/>
                    <w:szCs w:val="18"/>
                    <w:lang w:val="es-ES"/>
                    <w14:ligatures w14:val="none"/>
                  </w:rPr>
                  <w:t>Asimismo, se evidencia la necesidad de fortalecer el análisis territorial, ya que en muchos casos la información disponible en la Tercera Comunicación Nacional se presenta a nivel departamental o regional, lo que limita la posibilidad de comprender los impactos climáticos a escala local. Para una evaluación más precisa, es crucial contar con datos desagregados que permitan identificar con mayor detalle las zonas mineras y energéticas más vulnerables y sus condiciones específicas de riesgo.</w:t>
                </w:r>
              </w:p>
              <w:p w14:paraId="0BF1553A" w14:textId="77777777" w:rsidR="00174068" w:rsidRPr="00174068" w:rsidRDefault="00174068" w:rsidP="00174068">
                <w:pPr>
                  <w:widowControl w:val="0"/>
                  <w:autoSpaceDE w:val="0"/>
                  <w:autoSpaceDN w:val="0"/>
                  <w:spacing w:after="0" w:line="240" w:lineRule="auto"/>
                  <w:jc w:val="both"/>
                  <w:rPr>
                    <w:rFonts w:eastAsia="Calibri" w:cstheme="minorHAnsi"/>
                    <w:kern w:val="0"/>
                    <w:sz w:val="18"/>
                    <w:szCs w:val="18"/>
                    <w:lang w:val="es-ES"/>
                    <w14:ligatures w14:val="none"/>
                  </w:rPr>
                </w:pPr>
              </w:p>
              <w:p w14:paraId="445F5116" w14:textId="77777777" w:rsidR="00174068" w:rsidRPr="00174068" w:rsidRDefault="00174068" w:rsidP="00174068">
                <w:pPr>
                  <w:widowControl w:val="0"/>
                  <w:autoSpaceDE w:val="0"/>
                  <w:autoSpaceDN w:val="0"/>
                  <w:spacing w:after="0" w:line="240" w:lineRule="auto"/>
                  <w:jc w:val="both"/>
                  <w:rPr>
                    <w:rFonts w:eastAsia="Calibri" w:cstheme="minorHAnsi"/>
                    <w:kern w:val="0"/>
                    <w:sz w:val="18"/>
                    <w:szCs w:val="18"/>
                    <w:lang w:val="es-ES"/>
                    <w14:ligatures w14:val="none"/>
                  </w:rPr>
                </w:pPr>
                <w:r w:rsidRPr="00174068">
                  <w:rPr>
                    <w:rFonts w:eastAsia="Calibri" w:cstheme="minorHAnsi"/>
                    <w:kern w:val="0"/>
                    <w:sz w:val="18"/>
                    <w:szCs w:val="18"/>
                    <w:lang w:val="es-ES"/>
                    <w14:ligatures w14:val="none"/>
                  </w:rPr>
                  <w:t>Es importante señalar que, debido a la falta de actualización de los datos y la periodicidad de las fuentes, el indicador de vulnerabilidad climática no puede ser formulado para el año 2023. No obstante, resulta fundamental que en la próxima vigencia se realice el cálculo con información actualizada a nivel nacional y que el Ministerio de Minas y Energía continúe avanzando en el desarrollo de un análisis especializado que permita caracterizar con mayor detalle la vulnerabilidad climática del sector. Esto contribuirá a fortalecer la planificación y la toma de decisiones en materia de adaptación, garantizando una gestión más eficiente y sostenible frente a los impactos del cambio climático.</w:t>
                </w:r>
              </w:p>
              <w:p w14:paraId="25E10532" w14:textId="23EB85F1" w:rsidR="006238AE" w:rsidRPr="00DD20DE"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lang w:val="es-ES"/>
            </w:rPr>
            <w:alias w:val="Bibliografía"/>
            <w:tag w:val="Bibliografía"/>
            <w:id w:val="1005787821"/>
            <w:placeholder>
              <w:docPart w:val="8F9DC2E2DF4748D59BCC64C2BBEA52CF"/>
            </w:placeholder>
          </w:sdtPr>
          <w:sdtEndPr>
            <w:rPr>
              <w:rFonts w:eastAsia="Calibri" w:cstheme="minorHAnsi"/>
              <w:color w:val="FF0000"/>
              <w:kern w:val="0"/>
              <w:sz w:val="18"/>
              <w:szCs w:val="18"/>
              <w14:ligatures w14:val="none"/>
            </w:rPr>
          </w:sdtEndPr>
          <w:sdtContent>
            <w:tc>
              <w:tcPr>
                <w:tcW w:w="0" w:type="auto"/>
                <w:gridSpan w:val="4"/>
              </w:tcPr>
              <w:sdt>
                <w:sdtPr>
                  <w:rPr>
                    <w:color w:val="000000"/>
                    <w:lang w:val="es-ES"/>
                  </w:rPr>
                  <w:tag w:val="MENDELEY_BIBLIOGRAPHY"/>
                  <w:id w:val="1928452200"/>
                  <w:placeholder>
                    <w:docPart w:val="DefaultPlaceholder_-1854013440"/>
                  </w:placeholder>
                </w:sdtPr>
                <w:sdtEndPr>
                  <w:rPr>
                    <w:rFonts w:eastAsia="Calibri" w:cstheme="minorHAnsi"/>
                    <w:kern w:val="0"/>
                    <w:sz w:val="18"/>
                    <w:szCs w:val="18"/>
                    <w14:ligatures w14:val="none"/>
                  </w:rPr>
                </w:sdtEndPr>
                <w:sdtContent>
                  <w:p w14:paraId="1E2F30DF" w14:textId="77777777" w:rsidR="004E5A2F" w:rsidRPr="004E5A2F" w:rsidRDefault="004E5A2F" w:rsidP="004E5A2F">
                    <w:pPr>
                      <w:pStyle w:val="Prrafodelista"/>
                      <w:numPr>
                        <w:ilvl w:val="0"/>
                        <w:numId w:val="11"/>
                      </w:numPr>
                      <w:autoSpaceDE w:val="0"/>
                      <w:autoSpaceDN w:val="0"/>
                      <w:jc w:val="both"/>
                      <w:divId w:val="1541504496"/>
                      <w:rPr>
                        <w:rFonts w:eastAsia="Calibri" w:cstheme="minorHAnsi"/>
                        <w:kern w:val="0"/>
                        <w:sz w:val="18"/>
                        <w:szCs w:val="18"/>
                        <w:lang w:val="en-US"/>
                        <w14:ligatures w14:val="none"/>
                      </w:rPr>
                    </w:pPr>
                    <w:r w:rsidRPr="004E5A2F">
                      <w:rPr>
                        <w:rFonts w:eastAsia="Calibri" w:cstheme="minorHAnsi"/>
                        <w:kern w:val="0"/>
                        <w:sz w:val="18"/>
                        <w:szCs w:val="18"/>
                        <w:lang w:val="en-US"/>
                        <w14:ligatures w14:val="none"/>
                      </w:rPr>
                      <w:t>IPCC. (2014). Climate Change 2014 Impacts, Adaptation, and Vulnerability Part A: Global and Sectoral Aspects. www.cambridge.org/9781107641655</w:t>
                    </w:r>
                  </w:p>
                  <w:p w14:paraId="1372A74B" w14:textId="77777777" w:rsidR="004E5A2F" w:rsidRPr="004E5A2F" w:rsidRDefault="004E5A2F" w:rsidP="004E5A2F">
                    <w:pPr>
                      <w:pStyle w:val="Prrafodelista"/>
                      <w:numPr>
                        <w:ilvl w:val="0"/>
                        <w:numId w:val="11"/>
                      </w:numPr>
                      <w:autoSpaceDE w:val="0"/>
                      <w:autoSpaceDN w:val="0"/>
                      <w:jc w:val="both"/>
                      <w:divId w:val="1376849881"/>
                      <w:rPr>
                        <w:rFonts w:eastAsia="Calibri" w:cstheme="minorHAnsi"/>
                        <w:kern w:val="0"/>
                        <w:sz w:val="18"/>
                        <w:szCs w:val="18"/>
                        <w14:ligatures w14:val="none"/>
                      </w:rPr>
                    </w:pPr>
                    <w:r w:rsidRPr="004E5A2F">
                      <w:rPr>
                        <w:rFonts w:eastAsia="Calibri" w:cstheme="minorHAnsi"/>
                        <w:kern w:val="0"/>
                        <w:sz w:val="18"/>
                        <w:szCs w:val="18"/>
                        <w:lang w:val="en-US"/>
                        <w14:ligatures w14:val="none"/>
                      </w:rPr>
                      <w:lastRenderedPageBreak/>
                      <w:t xml:space="preserve">Smit, B., &amp; Wandel, J. (2006). Adaptation, adaptive capacity and vulnerability. </w:t>
                    </w:r>
                    <w:r w:rsidRPr="004E5A2F">
                      <w:rPr>
                        <w:rFonts w:eastAsia="Calibri" w:cstheme="minorHAnsi"/>
                        <w:kern w:val="0"/>
                        <w:sz w:val="18"/>
                        <w:szCs w:val="18"/>
                        <w14:ligatures w14:val="none"/>
                      </w:rPr>
                      <w:t xml:space="preserve">Global </w:t>
                    </w:r>
                    <w:proofErr w:type="spellStart"/>
                    <w:r w:rsidRPr="004E5A2F">
                      <w:rPr>
                        <w:rFonts w:eastAsia="Calibri" w:cstheme="minorHAnsi"/>
                        <w:kern w:val="0"/>
                        <w:sz w:val="18"/>
                        <w:szCs w:val="18"/>
                        <w14:ligatures w14:val="none"/>
                      </w:rPr>
                      <w:t>Environmental</w:t>
                    </w:r>
                    <w:proofErr w:type="spellEnd"/>
                    <w:r w:rsidRPr="004E5A2F">
                      <w:rPr>
                        <w:rFonts w:eastAsia="Calibri" w:cstheme="minorHAnsi"/>
                        <w:kern w:val="0"/>
                        <w:sz w:val="18"/>
                        <w:szCs w:val="18"/>
                        <w14:ligatures w14:val="none"/>
                      </w:rPr>
                      <w:t xml:space="preserve"> Change.</w:t>
                    </w:r>
                  </w:p>
                  <w:p w14:paraId="30889847" w14:textId="77777777" w:rsidR="004E5A2F" w:rsidRPr="004E5A2F" w:rsidRDefault="004E5A2F" w:rsidP="004E5A2F">
                    <w:pPr>
                      <w:pStyle w:val="Prrafodelista"/>
                      <w:numPr>
                        <w:ilvl w:val="0"/>
                        <w:numId w:val="11"/>
                      </w:numPr>
                      <w:autoSpaceDE w:val="0"/>
                      <w:autoSpaceDN w:val="0"/>
                      <w:jc w:val="both"/>
                      <w:divId w:val="2040624112"/>
                      <w:rPr>
                        <w:rFonts w:eastAsia="Calibri" w:cstheme="minorHAnsi"/>
                        <w:kern w:val="0"/>
                        <w:sz w:val="18"/>
                        <w:szCs w:val="18"/>
                        <w:lang w:val="en-US"/>
                        <w14:ligatures w14:val="none"/>
                      </w:rPr>
                    </w:pPr>
                    <w:r w:rsidRPr="004E5A2F">
                      <w:rPr>
                        <w:rFonts w:eastAsia="Calibri" w:cstheme="minorHAnsi"/>
                        <w:kern w:val="0"/>
                        <w:sz w:val="18"/>
                        <w:szCs w:val="18"/>
                        <w:lang w:val="en-US"/>
                        <w14:ligatures w14:val="none"/>
                      </w:rPr>
                      <w:t xml:space="preserve">Turner, Kasperson, R. E., Matson, P. A., </w:t>
                    </w:r>
                    <w:proofErr w:type="spellStart"/>
                    <w:r w:rsidRPr="004E5A2F">
                      <w:rPr>
                        <w:rFonts w:eastAsia="Calibri" w:cstheme="minorHAnsi"/>
                        <w:kern w:val="0"/>
                        <w:sz w:val="18"/>
                        <w:szCs w:val="18"/>
                        <w:lang w:val="en-US"/>
                        <w14:ligatures w14:val="none"/>
                      </w:rPr>
                      <w:t>Mccarthy</w:t>
                    </w:r>
                    <w:proofErr w:type="spellEnd"/>
                    <w:r w:rsidRPr="004E5A2F">
                      <w:rPr>
                        <w:rFonts w:eastAsia="Calibri" w:cstheme="minorHAnsi"/>
                        <w:kern w:val="0"/>
                        <w:sz w:val="18"/>
                        <w:szCs w:val="18"/>
                        <w:lang w:val="en-US"/>
                        <w14:ligatures w14:val="none"/>
                      </w:rPr>
                      <w:t>, J. J., Corell, R. W., Christensen, L., Eckley, N., Kasperson, J. X., Luers, A., Martello, M. L., Polsky, C., Pulsipher, A., &amp; Schiller, A. (2003). A framework for vulnerability analysis in sustainability science. www.pnas.orgcgidoi10.1073pnas.1231335100</w:t>
                    </w:r>
                  </w:p>
                  <w:p w14:paraId="03469FD5" w14:textId="77777777" w:rsidR="004E5A2F" w:rsidRPr="004E5A2F" w:rsidRDefault="004E5A2F" w:rsidP="004E5A2F">
                    <w:pPr>
                      <w:pStyle w:val="Prrafodelista"/>
                      <w:numPr>
                        <w:ilvl w:val="0"/>
                        <w:numId w:val="11"/>
                      </w:numPr>
                      <w:autoSpaceDE w:val="0"/>
                      <w:autoSpaceDN w:val="0"/>
                      <w:jc w:val="both"/>
                      <w:divId w:val="352608285"/>
                      <w:rPr>
                        <w:rFonts w:eastAsia="Calibri" w:cstheme="minorHAnsi"/>
                        <w:kern w:val="0"/>
                        <w:sz w:val="18"/>
                        <w:szCs w:val="18"/>
                        <w:lang w:val="en-US"/>
                        <w14:ligatures w14:val="none"/>
                      </w:rPr>
                    </w:pPr>
                    <w:r w:rsidRPr="004E5A2F">
                      <w:rPr>
                        <w:rFonts w:eastAsia="Calibri" w:cstheme="minorHAnsi"/>
                        <w:kern w:val="0"/>
                        <w:sz w:val="18"/>
                        <w:szCs w:val="18"/>
                        <w:lang w:val="en-US"/>
                        <w14:ligatures w14:val="none"/>
                      </w:rPr>
                      <w:t>W. Neil Adger. (2006). Vulnerability. Global Environmental Change. https://www.sciencedirect.com/science/article/abs/pii/S0959378006000422</w:t>
                    </w:r>
                  </w:p>
                  <w:p w14:paraId="4B6EAF59" w14:textId="2E3B9352" w:rsidR="006238AE" w:rsidRPr="00DD20DE" w:rsidRDefault="00000000" w:rsidP="006238AE">
                    <w:pPr>
                      <w:widowControl w:val="0"/>
                      <w:autoSpaceDE w:val="0"/>
                      <w:autoSpaceDN w:val="0"/>
                      <w:spacing w:after="0" w:line="240" w:lineRule="auto"/>
                      <w:rPr>
                        <w:rFonts w:eastAsia="Arial MT" w:cstheme="minorHAnsi"/>
                        <w:kern w:val="0"/>
                        <w:sz w:val="18"/>
                        <w:szCs w:val="18"/>
                        <w:lang w:val="es-ES"/>
                        <w14:ligatures w14:val="none"/>
                      </w:rPr>
                    </w:pPr>
                  </w:p>
                </w:sdtContent>
              </w:sdt>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lastRenderedPageBreak/>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4324D0B3" w:rsidR="006238AE" w:rsidRPr="00DD20DE" w:rsidRDefault="0017406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174068">
                  <w:rPr>
                    <w:rFonts w:eastAsia="Calibri" w:cstheme="minorHAnsi"/>
                    <w:kern w:val="0"/>
                    <w:sz w:val="18"/>
                    <w:szCs w:val="18"/>
                    <w14:ligatures w14:val="none"/>
                  </w:rPr>
                  <w:t>28/3/2025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7B9CB0B5" w:rsidR="006238AE" w:rsidRPr="00DD20DE" w:rsidRDefault="00174068"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174068">
                  <w:rPr>
                    <w:rFonts w:eastAsia="Calibri" w:cstheme="minorHAnsi"/>
                    <w:kern w:val="0"/>
                    <w:sz w:val="18"/>
                    <w:szCs w:val="18"/>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7F607C7C" w:rsidR="006238AE" w:rsidRPr="00DD20DE" w:rsidRDefault="00174068"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174068">
                  <w:rPr>
                    <w:rFonts w:eastAsia="Calibri" w:cstheme="minorHAnsi"/>
                    <w:kern w:val="0"/>
                    <w:sz w:val="18"/>
                    <w:szCs w:val="18"/>
                    <w14:ligatures w14:val="none"/>
                  </w:rPr>
                  <w:t>Nelson Fernando Jimenez Santiago</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4AE178E5" w:rsidR="006238AE" w:rsidRPr="00DD20DE" w:rsidRDefault="00174068"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174068">
                  <w:rPr>
                    <w:rFonts w:eastAsia="Calibri" w:cstheme="minorHAnsi"/>
                    <w:kern w:val="0"/>
                    <w:sz w:val="18"/>
                    <w:szCs w:val="18"/>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1"/>
      <w:headerReference w:type="default" r:id="rId12"/>
      <w:footerReference w:type="even"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61D96" w14:textId="77777777" w:rsidR="00F93BAE" w:rsidRDefault="00F93BAE" w:rsidP="00D66A17">
      <w:pPr>
        <w:spacing w:after="0" w:line="240" w:lineRule="auto"/>
      </w:pPr>
      <w:r>
        <w:separator/>
      </w:r>
    </w:p>
  </w:endnote>
  <w:endnote w:type="continuationSeparator" w:id="0">
    <w:p w14:paraId="4FB8B261" w14:textId="77777777" w:rsidR="00F93BAE" w:rsidRDefault="00F93BAE"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F9A3" w14:textId="77777777" w:rsidR="00F93BAE" w:rsidRDefault="00F93BAE" w:rsidP="00D66A17">
      <w:pPr>
        <w:spacing w:after="0" w:line="240" w:lineRule="auto"/>
      </w:pPr>
      <w:r>
        <w:separator/>
      </w:r>
    </w:p>
  </w:footnote>
  <w:footnote w:type="continuationSeparator" w:id="0">
    <w:p w14:paraId="58AFDEB4" w14:textId="77777777" w:rsidR="00F93BAE" w:rsidRDefault="00F93BAE"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626"/>
    <w:multiLevelType w:val="multilevel"/>
    <w:tmpl w:val="1D3C0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14873"/>
    <w:multiLevelType w:val="multilevel"/>
    <w:tmpl w:val="58B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B4BB9"/>
    <w:multiLevelType w:val="hybridMultilevel"/>
    <w:tmpl w:val="768A07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C2D2CA9"/>
    <w:multiLevelType w:val="hybridMultilevel"/>
    <w:tmpl w:val="C0D8BED4"/>
    <w:lvl w:ilvl="0" w:tplc="3D9024CC">
      <w:numFmt w:val="bullet"/>
      <w:lvlText w:val=""/>
      <w:lvlJc w:val="left"/>
      <w:pPr>
        <w:ind w:left="1065" w:hanging="705"/>
      </w:pPr>
      <w:rPr>
        <w:rFonts w:ascii="Symbol" w:eastAsia="Calibr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5B720C"/>
    <w:multiLevelType w:val="hybridMultilevel"/>
    <w:tmpl w:val="2E04CFA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860421"/>
    <w:multiLevelType w:val="hybridMultilevel"/>
    <w:tmpl w:val="368C101E"/>
    <w:lvl w:ilvl="0" w:tplc="069CD16E">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51D7529"/>
    <w:multiLevelType w:val="multilevel"/>
    <w:tmpl w:val="CBC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27E2D"/>
    <w:multiLevelType w:val="multilevel"/>
    <w:tmpl w:val="BB00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47ABB"/>
    <w:multiLevelType w:val="multilevel"/>
    <w:tmpl w:val="671A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C4731"/>
    <w:multiLevelType w:val="hybridMultilevel"/>
    <w:tmpl w:val="D84464BA"/>
    <w:lvl w:ilvl="0" w:tplc="069CD16E">
      <w:start w:val="1"/>
      <w:numFmt w:val="bullet"/>
      <w:lvlText w:val="-"/>
      <w:lvlJc w:val="left"/>
      <w:pPr>
        <w:ind w:left="240" w:hanging="360"/>
      </w:pPr>
      <w:rPr>
        <w:rFonts w:ascii="Calibri" w:eastAsiaTheme="minorHAnsi" w:hAnsi="Calibri" w:cs="Calibri" w:hint="default"/>
      </w:rPr>
    </w:lvl>
    <w:lvl w:ilvl="1" w:tplc="240A0003" w:tentative="1">
      <w:start w:val="1"/>
      <w:numFmt w:val="bullet"/>
      <w:lvlText w:val="o"/>
      <w:lvlJc w:val="left"/>
      <w:pPr>
        <w:ind w:left="960" w:hanging="360"/>
      </w:pPr>
      <w:rPr>
        <w:rFonts w:ascii="Courier New" w:hAnsi="Courier New" w:cs="Courier New" w:hint="default"/>
      </w:rPr>
    </w:lvl>
    <w:lvl w:ilvl="2" w:tplc="240A0005" w:tentative="1">
      <w:start w:val="1"/>
      <w:numFmt w:val="bullet"/>
      <w:lvlText w:val=""/>
      <w:lvlJc w:val="left"/>
      <w:pPr>
        <w:ind w:left="1680" w:hanging="360"/>
      </w:pPr>
      <w:rPr>
        <w:rFonts w:ascii="Wingdings" w:hAnsi="Wingdings" w:hint="default"/>
      </w:rPr>
    </w:lvl>
    <w:lvl w:ilvl="3" w:tplc="240A0001" w:tentative="1">
      <w:start w:val="1"/>
      <w:numFmt w:val="bullet"/>
      <w:lvlText w:val=""/>
      <w:lvlJc w:val="left"/>
      <w:pPr>
        <w:ind w:left="2400" w:hanging="360"/>
      </w:pPr>
      <w:rPr>
        <w:rFonts w:ascii="Symbol" w:hAnsi="Symbol" w:hint="default"/>
      </w:rPr>
    </w:lvl>
    <w:lvl w:ilvl="4" w:tplc="240A0003" w:tentative="1">
      <w:start w:val="1"/>
      <w:numFmt w:val="bullet"/>
      <w:lvlText w:val="o"/>
      <w:lvlJc w:val="left"/>
      <w:pPr>
        <w:ind w:left="3120" w:hanging="360"/>
      </w:pPr>
      <w:rPr>
        <w:rFonts w:ascii="Courier New" w:hAnsi="Courier New" w:cs="Courier New" w:hint="default"/>
      </w:rPr>
    </w:lvl>
    <w:lvl w:ilvl="5" w:tplc="240A0005" w:tentative="1">
      <w:start w:val="1"/>
      <w:numFmt w:val="bullet"/>
      <w:lvlText w:val=""/>
      <w:lvlJc w:val="left"/>
      <w:pPr>
        <w:ind w:left="3840" w:hanging="360"/>
      </w:pPr>
      <w:rPr>
        <w:rFonts w:ascii="Wingdings" w:hAnsi="Wingdings" w:hint="default"/>
      </w:rPr>
    </w:lvl>
    <w:lvl w:ilvl="6" w:tplc="240A0001" w:tentative="1">
      <w:start w:val="1"/>
      <w:numFmt w:val="bullet"/>
      <w:lvlText w:val=""/>
      <w:lvlJc w:val="left"/>
      <w:pPr>
        <w:ind w:left="4560" w:hanging="360"/>
      </w:pPr>
      <w:rPr>
        <w:rFonts w:ascii="Symbol" w:hAnsi="Symbol" w:hint="default"/>
      </w:rPr>
    </w:lvl>
    <w:lvl w:ilvl="7" w:tplc="240A0003" w:tentative="1">
      <w:start w:val="1"/>
      <w:numFmt w:val="bullet"/>
      <w:lvlText w:val="o"/>
      <w:lvlJc w:val="left"/>
      <w:pPr>
        <w:ind w:left="5280" w:hanging="360"/>
      </w:pPr>
      <w:rPr>
        <w:rFonts w:ascii="Courier New" w:hAnsi="Courier New" w:cs="Courier New" w:hint="default"/>
      </w:rPr>
    </w:lvl>
    <w:lvl w:ilvl="8" w:tplc="240A0005" w:tentative="1">
      <w:start w:val="1"/>
      <w:numFmt w:val="bullet"/>
      <w:lvlText w:val=""/>
      <w:lvlJc w:val="left"/>
      <w:pPr>
        <w:ind w:left="6000" w:hanging="360"/>
      </w:pPr>
      <w:rPr>
        <w:rFonts w:ascii="Wingdings" w:hAnsi="Wingdings" w:hint="default"/>
      </w:rPr>
    </w:lvl>
  </w:abstractNum>
  <w:abstractNum w:abstractNumId="10" w15:restartNumberingAfterBreak="0">
    <w:nsid w:val="769879A1"/>
    <w:multiLevelType w:val="multilevel"/>
    <w:tmpl w:val="BCD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781860">
    <w:abstractNumId w:val="4"/>
  </w:num>
  <w:num w:numId="2" w16cid:durableId="796723841">
    <w:abstractNumId w:val="2"/>
  </w:num>
  <w:num w:numId="3" w16cid:durableId="845747498">
    <w:abstractNumId w:val="3"/>
  </w:num>
  <w:num w:numId="4" w16cid:durableId="1311254250">
    <w:abstractNumId w:val="5"/>
  </w:num>
  <w:num w:numId="5" w16cid:durableId="1662662776">
    <w:abstractNumId w:val="10"/>
  </w:num>
  <w:num w:numId="6" w16cid:durableId="2114667798">
    <w:abstractNumId w:val="6"/>
  </w:num>
  <w:num w:numId="7" w16cid:durableId="43140088">
    <w:abstractNumId w:val="1"/>
  </w:num>
  <w:num w:numId="8" w16cid:durableId="606036666">
    <w:abstractNumId w:val="7"/>
  </w:num>
  <w:num w:numId="9" w16cid:durableId="1369179629">
    <w:abstractNumId w:val="8"/>
  </w:num>
  <w:num w:numId="10" w16cid:durableId="1785877459">
    <w:abstractNumId w:val="0"/>
  </w:num>
  <w:num w:numId="11" w16cid:durableId="455374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33548"/>
    <w:rsid w:val="00075E01"/>
    <w:rsid w:val="00077011"/>
    <w:rsid w:val="000B5F8E"/>
    <w:rsid w:val="000D6A72"/>
    <w:rsid w:val="00165DE3"/>
    <w:rsid w:val="00174068"/>
    <w:rsid w:val="002105CC"/>
    <w:rsid w:val="00292249"/>
    <w:rsid w:val="00292828"/>
    <w:rsid w:val="002E658B"/>
    <w:rsid w:val="00302D19"/>
    <w:rsid w:val="0030436F"/>
    <w:rsid w:val="0032577D"/>
    <w:rsid w:val="0036520A"/>
    <w:rsid w:val="00396664"/>
    <w:rsid w:val="003A1D39"/>
    <w:rsid w:val="003F3A51"/>
    <w:rsid w:val="00410632"/>
    <w:rsid w:val="004E5A2F"/>
    <w:rsid w:val="004F0314"/>
    <w:rsid w:val="00512E87"/>
    <w:rsid w:val="005133CE"/>
    <w:rsid w:val="00547C78"/>
    <w:rsid w:val="00575317"/>
    <w:rsid w:val="00575CDD"/>
    <w:rsid w:val="005963DE"/>
    <w:rsid w:val="005A490A"/>
    <w:rsid w:val="005B6A4D"/>
    <w:rsid w:val="005D0865"/>
    <w:rsid w:val="005E219F"/>
    <w:rsid w:val="005F02EE"/>
    <w:rsid w:val="006207AA"/>
    <w:rsid w:val="006238AE"/>
    <w:rsid w:val="00632D3F"/>
    <w:rsid w:val="006A5510"/>
    <w:rsid w:val="00754211"/>
    <w:rsid w:val="007C4587"/>
    <w:rsid w:val="007D22A2"/>
    <w:rsid w:val="00893EA3"/>
    <w:rsid w:val="008D0E2B"/>
    <w:rsid w:val="008D15F2"/>
    <w:rsid w:val="009472A2"/>
    <w:rsid w:val="009B1F7B"/>
    <w:rsid w:val="009F2644"/>
    <w:rsid w:val="00A108D7"/>
    <w:rsid w:val="00A5153D"/>
    <w:rsid w:val="00A72FA1"/>
    <w:rsid w:val="00A81806"/>
    <w:rsid w:val="00A978F8"/>
    <w:rsid w:val="00AA143F"/>
    <w:rsid w:val="00AD2B84"/>
    <w:rsid w:val="00B24F7A"/>
    <w:rsid w:val="00B25930"/>
    <w:rsid w:val="00B424D4"/>
    <w:rsid w:val="00B46CEA"/>
    <w:rsid w:val="00B558B2"/>
    <w:rsid w:val="00B77483"/>
    <w:rsid w:val="00BE7471"/>
    <w:rsid w:val="00C03E0F"/>
    <w:rsid w:val="00C85D65"/>
    <w:rsid w:val="00D103C1"/>
    <w:rsid w:val="00D66A17"/>
    <w:rsid w:val="00D8300E"/>
    <w:rsid w:val="00DD20DE"/>
    <w:rsid w:val="00E31A4C"/>
    <w:rsid w:val="00E54A32"/>
    <w:rsid w:val="00E55B95"/>
    <w:rsid w:val="00EB6593"/>
    <w:rsid w:val="00ED1FCA"/>
    <w:rsid w:val="00ED66BB"/>
    <w:rsid w:val="00F04E13"/>
    <w:rsid w:val="00F62EC7"/>
    <w:rsid w:val="00F93BAE"/>
    <w:rsid w:val="00FD17E5"/>
    <w:rsid w:val="00FE3B8D"/>
    <w:rsid w:val="00FE4B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4-nfasis61">
    <w:name w:val="Tabla con cuadrícula 4 - Énfasis 61"/>
    <w:basedOn w:val="Tablanormal"/>
    <w:next w:val="Tablaconcuadrcula4-nfasis6"/>
    <w:uiPriority w:val="49"/>
    <w:rsid w:val="005A490A"/>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C4BCC6"/>
        <w:left w:val="single" w:sz="4" w:space="0" w:color="C4BCC6"/>
        <w:bottom w:val="single" w:sz="4" w:space="0" w:color="C4BCC6"/>
        <w:right w:val="single" w:sz="4" w:space="0" w:color="C4BCC6"/>
        <w:insideH w:val="single" w:sz="4" w:space="0" w:color="C4BCC6"/>
        <w:insideV w:val="single" w:sz="4" w:space="0" w:color="C4BCC6"/>
      </w:tblBorders>
    </w:tblPr>
    <w:tblStylePr w:type="firstRow">
      <w:rPr>
        <w:b/>
        <w:bCs/>
        <w:color w:val="FFFFFF"/>
      </w:rPr>
      <w:tblPr/>
      <w:tcPr>
        <w:tcBorders>
          <w:top w:val="single" w:sz="4" w:space="0" w:color="9D90A0"/>
          <w:left w:val="single" w:sz="4" w:space="0" w:color="9D90A0"/>
          <w:bottom w:val="single" w:sz="4" w:space="0" w:color="9D90A0"/>
          <w:right w:val="single" w:sz="4" w:space="0" w:color="9D90A0"/>
          <w:insideH w:val="nil"/>
          <w:insideV w:val="nil"/>
        </w:tcBorders>
        <w:shd w:val="clear" w:color="auto" w:fill="9D90A0"/>
      </w:tcPr>
    </w:tblStylePr>
    <w:tblStylePr w:type="lastRow">
      <w:rPr>
        <w:b/>
        <w:bCs/>
      </w:rPr>
      <w:tblPr/>
      <w:tcPr>
        <w:tcBorders>
          <w:top w:val="double" w:sz="4" w:space="0" w:color="9D90A0"/>
        </w:tcBorders>
      </w:tcPr>
    </w:tblStylePr>
    <w:tblStylePr w:type="firstCol">
      <w:rPr>
        <w:b/>
        <w:bCs/>
      </w:rPr>
    </w:tblStylePr>
    <w:tblStylePr w:type="lastCol">
      <w:rPr>
        <w:b/>
        <w:bCs/>
      </w:rPr>
    </w:tblStylePr>
    <w:tblStylePr w:type="band1Vert">
      <w:tblPr/>
      <w:tcPr>
        <w:shd w:val="clear" w:color="auto" w:fill="EBE8EC"/>
      </w:tcPr>
    </w:tblStylePr>
    <w:tblStylePr w:type="band1Horz">
      <w:tblPr/>
      <w:tcPr>
        <w:shd w:val="clear" w:color="auto" w:fill="EBE8EC"/>
      </w:tcPr>
    </w:tblStylePr>
  </w:style>
  <w:style w:type="table" w:styleId="Tablaconcuadrcula4-nfasis6">
    <w:name w:val="Grid Table 4 Accent 6"/>
    <w:basedOn w:val="Tablanormal"/>
    <w:uiPriority w:val="49"/>
    <w:rsid w:val="005A490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scripcin">
    <w:name w:val="caption"/>
    <w:basedOn w:val="Normal"/>
    <w:next w:val="Normal"/>
    <w:uiPriority w:val="35"/>
    <w:unhideWhenUsed/>
    <w:qFormat/>
    <w:rsid w:val="005E219F"/>
    <w:pPr>
      <w:keepNext/>
      <w:spacing w:before="240" w:after="240" w:line="276" w:lineRule="auto"/>
      <w:jc w:val="center"/>
    </w:pPr>
    <w:rPr>
      <w:rFonts w:ascii="Arial" w:eastAsia="Arial Narrow" w:hAnsi="Arial" w:cs="Times New Roman"/>
      <w:b/>
      <w:bCs/>
      <w:kern w:val="0"/>
      <w:szCs w:val="18"/>
      <w14:ligatures w14:val="none"/>
    </w:rPr>
  </w:style>
  <w:style w:type="table" w:customStyle="1" w:styleId="Tablaconcuadrcula3">
    <w:name w:val="Tabla con cuadrícula3"/>
    <w:basedOn w:val="Tablanormal"/>
    <w:next w:val="Tablaconcuadrcula"/>
    <w:uiPriority w:val="39"/>
    <w:rsid w:val="005E219F"/>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E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0E2B"/>
    <w:rPr>
      <w:rFonts w:ascii="Times New Roman" w:hAnsi="Times New Roman" w:cs="Times New Roman"/>
      <w:sz w:val="24"/>
      <w:szCs w:val="24"/>
    </w:rPr>
  </w:style>
  <w:style w:type="character" w:styleId="Hipervnculo">
    <w:name w:val="Hyperlink"/>
    <w:basedOn w:val="Fuentedeprrafopredeter"/>
    <w:uiPriority w:val="99"/>
    <w:unhideWhenUsed/>
    <w:rsid w:val="004E5A2F"/>
    <w:rPr>
      <w:color w:val="467886" w:themeColor="hyperlink"/>
      <w:u w:val="single"/>
    </w:rPr>
  </w:style>
  <w:style w:type="character" w:styleId="Mencinsinresolver">
    <w:name w:val="Unresolved Mention"/>
    <w:basedOn w:val="Fuentedeprrafopredeter"/>
    <w:uiPriority w:val="99"/>
    <w:semiHidden/>
    <w:unhideWhenUsed/>
    <w:rsid w:val="004E5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6">
      <w:bodyDiv w:val="1"/>
      <w:marLeft w:val="0"/>
      <w:marRight w:val="0"/>
      <w:marTop w:val="0"/>
      <w:marBottom w:val="0"/>
      <w:divBdr>
        <w:top w:val="none" w:sz="0" w:space="0" w:color="auto"/>
        <w:left w:val="none" w:sz="0" w:space="0" w:color="auto"/>
        <w:bottom w:val="none" w:sz="0" w:space="0" w:color="auto"/>
        <w:right w:val="none" w:sz="0" w:space="0" w:color="auto"/>
      </w:divBdr>
      <w:divsChild>
        <w:div w:id="1238054158">
          <w:marLeft w:val="0"/>
          <w:marRight w:val="0"/>
          <w:marTop w:val="0"/>
          <w:marBottom w:val="0"/>
          <w:divBdr>
            <w:top w:val="none" w:sz="0" w:space="0" w:color="auto"/>
            <w:left w:val="none" w:sz="0" w:space="0" w:color="auto"/>
            <w:bottom w:val="none" w:sz="0" w:space="0" w:color="auto"/>
            <w:right w:val="none" w:sz="0" w:space="0" w:color="auto"/>
          </w:divBdr>
          <w:divsChild>
            <w:div w:id="989865451">
              <w:marLeft w:val="0"/>
              <w:marRight w:val="0"/>
              <w:marTop w:val="0"/>
              <w:marBottom w:val="0"/>
              <w:divBdr>
                <w:top w:val="none" w:sz="0" w:space="0" w:color="auto"/>
                <w:left w:val="none" w:sz="0" w:space="0" w:color="auto"/>
                <w:bottom w:val="none" w:sz="0" w:space="0" w:color="auto"/>
                <w:right w:val="none" w:sz="0" w:space="0" w:color="auto"/>
              </w:divBdr>
              <w:divsChild>
                <w:div w:id="1098868298">
                  <w:marLeft w:val="0"/>
                  <w:marRight w:val="0"/>
                  <w:marTop w:val="0"/>
                  <w:marBottom w:val="0"/>
                  <w:divBdr>
                    <w:top w:val="none" w:sz="0" w:space="0" w:color="auto"/>
                    <w:left w:val="none" w:sz="0" w:space="0" w:color="auto"/>
                    <w:bottom w:val="none" w:sz="0" w:space="0" w:color="auto"/>
                    <w:right w:val="none" w:sz="0" w:space="0" w:color="auto"/>
                  </w:divBdr>
                  <w:divsChild>
                    <w:div w:id="534342935">
                      <w:marLeft w:val="0"/>
                      <w:marRight w:val="0"/>
                      <w:marTop w:val="0"/>
                      <w:marBottom w:val="0"/>
                      <w:divBdr>
                        <w:top w:val="none" w:sz="0" w:space="0" w:color="auto"/>
                        <w:left w:val="none" w:sz="0" w:space="0" w:color="auto"/>
                        <w:bottom w:val="none" w:sz="0" w:space="0" w:color="auto"/>
                        <w:right w:val="none" w:sz="0" w:space="0" w:color="auto"/>
                      </w:divBdr>
                      <w:divsChild>
                        <w:div w:id="1959792158">
                          <w:marLeft w:val="0"/>
                          <w:marRight w:val="0"/>
                          <w:marTop w:val="0"/>
                          <w:marBottom w:val="0"/>
                          <w:divBdr>
                            <w:top w:val="none" w:sz="0" w:space="0" w:color="auto"/>
                            <w:left w:val="none" w:sz="0" w:space="0" w:color="auto"/>
                            <w:bottom w:val="none" w:sz="0" w:space="0" w:color="auto"/>
                            <w:right w:val="none" w:sz="0" w:space="0" w:color="auto"/>
                          </w:divBdr>
                          <w:divsChild>
                            <w:div w:id="2072144776">
                              <w:marLeft w:val="0"/>
                              <w:marRight w:val="0"/>
                              <w:marTop w:val="0"/>
                              <w:marBottom w:val="0"/>
                              <w:divBdr>
                                <w:top w:val="none" w:sz="0" w:space="0" w:color="auto"/>
                                <w:left w:val="none" w:sz="0" w:space="0" w:color="auto"/>
                                <w:bottom w:val="none" w:sz="0" w:space="0" w:color="auto"/>
                                <w:right w:val="none" w:sz="0" w:space="0" w:color="auto"/>
                              </w:divBdr>
                              <w:divsChild>
                                <w:div w:id="36781070">
                                  <w:marLeft w:val="0"/>
                                  <w:marRight w:val="0"/>
                                  <w:marTop w:val="0"/>
                                  <w:marBottom w:val="0"/>
                                  <w:divBdr>
                                    <w:top w:val="none" w:sz="0" w:space="0" w:color="auto"/>
                                    <w:left w:val="none" w:sz="0" w:space="0" w:color="auto"/>
                                    <w:bottom w:val="none" w:sz="0" w:space="0" w:color="auto"/>
                                    <w:right w:val="none" w:sz="0" w:space="0" w:color="auto"/>
                                  </w:divBdr>
                                  <w:divsChild>
                                    <w:div w:id="136571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2955">
      <w:bodyDiv w:val="1"/>
      <w:marLeft w:val="0"/>
      <w:marRight w:val="0"/>
      <w:marTop w:val="0"/>
      <w:marBottom w:val="0"/>
      <w:divBdr>
        <w:top w:val="none" w:sz="0" w:space="0" w:color="auto"/>
        <w:left w:val="none" w:sz="0" w:space="0" w:color="auto"/>
        <w:bottom w:val="none" w:sz="0" w:space="0" w:color="auto"/>
        <w:right w:val="none" w:sz="0" w:space="0" w:color="auto"/>
      </w:divBdr>
    </w:div>
    <w:div w:id="34737120">
      <w:bodyDiv w:val="1"/>
      <w:marLeft w:val="0"/>
      <w:marRight w:val="0"/>
      <w:marTop w:val="0"/>
      <w:marBottom w:val="0"/>
      <w:divBdr>
        <w:top w:val="none" w:sz="0" w:space="0" w:color="auto"/>
        <w:left w:val="none" w:sz="0" w:space="0" w:color="auto"/>
        <w:bottom w:val="none" w:sz="0" w:space="0" w:color="auto"/>
        <w:right w:val="none" w:sz="0" w:space="0" w:color="auto"/>
      </w:divBdr>
    </w:div>
    <w:div w:id="81420790">
      <w:bodyDiv w:val="1"/>
      <w:marLeft w:val="0"/>
      <w:marRight w:val="0"/>
      <w:marTop w:val="0"/>
      <w:marBottom w:val="0"/>
      <w:divBdr>
        <w:top w:val="none" w:sz="0" w:space="0" w:color="auto"/>
        <w:left w:val="none" w:sz="0" w:space="0" w:color="auto"/>
        <w:bottom w:val="none" w:sz="0" w:space="0" w:color="auto"/>
        <w:right w:val="none" w:sz="0" w:space="0" w:color="auto"/>
      </w:divBdr>
    </w:div>
    <w:div w:id="135412447">
      <w:bodyDiv w:val="1"/>
      <w:marLeft w:val="0"/>
      <w:marRight w:val="0"/>
      <w:marTop w:val="0"/>
      <w:marBottom w:val="0"/>
      <w:divBdr>
        <w:top w:val="none" w:sz="0" w:space="0" w:color="auto"/>
        <w:left w:val="none" w:sz="0" w:space="0" w:color="auto"/>
        <w:bottom w:val="none" w:sz="0" w:space="0" w:color="auto"/>
        <w:right w:val="none" w:sz="0" w:space="0" w:color="auto"/>
      </w:divBdr>
    </w:div>
    <w:div w:id="194736099">
      <w:bodyDiv w:val="1"/>
      <w:marLeft w:val="0"/>
      <w:marRight w:val="0"/>
      <w:marTop w:val="0"/>
      <w:marBottom w:val="0"/>
      <w:divBdr>
        <w:top w:val="none" w:sz="0" w:space="0" w:color="auto"/>
        <w:left w:val="none" w:sz="0" w:space="0" w:color="auto"/>
        <w:bottom w:val="none" w:sz="0" w:space="0" w:color="auto"/>
        <w:right w:val="none" w:sz="0" w:space="0" w:color="auto"/>
      </w:divBdr>
    </w:div>
    <w:div w:id="196478290">
      <w:bodyDiv w:val="1"/>
      <w:marLeft w:val="0"/>
      <w:marRight w:val="0"/>
      <w:marTop w:val="0"/>
      <w:marBottom w:val="0"/>
      <w:divBdr>
        <w:top w:val="none" w:sz="0" w:space="0" w:color="auto"/>
        <w:left w:val="none" w:sz="0" w:space="0" w:color="auto"/>
        <w:bottom w:val="none" w:sz="0" w:space="0" w:color="auto"/>
        <w:right w:val="none" w:sz="0" w:space="0" w:color="auto"/>
      </w:divBdr>
    </w:div>
    <w:div w:id="372929571">
      <w:bodyDiv w:val="1"/>
      <w:marLeft w:val="0"/>
      <w:marRight w:val="0"/>
      <w:marTop w:val="0"/>
      <w:marBottom w:val="0"/>
      <w:divBdr>
        <w:top w:val="none" w:sz="0" w:space="0" w:color="auto"/>
        <w:left w:val="none" w:sz="0" w:space="0" w:color="auto"/>
        <w:bottom w:val="none" w:sz="0" w:space="0" w:color="auto"/>
        <w:right w:val="none" w:sz="0" w:space="0" w:color="auto"/>
      </w:divBdr>
    </w:div>
    <w:div w:id="492068089">
      <w:bodyDiv w:val="1"/>
      <w:marLeft w:val="0"/>
      <w:marRight w:val="0"/>
      <w:marTop w:val="0"/>
      <w:marBottom w:val="0"/>
      <w:divBdr>
        <w:top w:val="none" w:sz="0" w:space="0" w:color="auto"/>
        <w:left w:val="none" w:sz="0" w:space="0" w:color="auto"/>
        <w:bottom w:val="none" w:sz="0" w:space="0" w:color="auto"/>
        <w:right w:val="none" w:sz="0" w:space="0" w:color="auto"/>
      </w:divBdr>
    </w:div>
    <w:div w:id="510069585">
      <w:bodyDiv w:val="1"/>
      <w:marLeft w:val="0"/>
      <w:marRight w:val="0"/>
      <w:marTop w:val="0"/>
      <w:marBottom w:val="0"/>
      <w:divBdr>
        <w:top w:val="none" w:sz="0" w:space="0" w:color="auto"/>
        <w:left w:val="none" w:sz="0" w:space="0" w:color="auto"/>
        <w:bottom w:val="none" w:sz="0" w:space="0" w:color="auto"/>
        <w:right w:val="none" w:sz="0" w:space="0" w:color="auto"/>
      </w:divBdr>
    </w:div>
    <w:div w:id="531841856">
      <w:bodyDiv w:val="1"/>
      <w:marLeft w:val="0"/>
      <w:marRight w:val="0"/>
      <w:marTop w:val="0"/>
      <w:marBottom w:val="0"/>
      <w:divBdr>
        <w:top w:val="none" w:sz="0" w:space="0" w:color="auto"/>
        <w:left w:val="none" w:sz="0" w:space="0" w:color="auto"/>
        <w:bottom w:val="none" w:sz="0" w:space="0" w:color="auto"/>
        <w:right w:val="none" w:sz="0" w:space="0" w:color="auto"/>
      </w:divBdr>
    </w:div>
    <w:div w:id="537354130">
      <w:bodyDiv w:val="1"/>
      <w:marLeft w:val="0"/>
      <w:marRight w:val="0"/>
      <w:marTop w:val="0"/>
      <w:marBottom w:val="0"/>
      <w:divBdr>
        <w:top w:val="none" w:sz="0" w:space="0" w:color="auto"/>
        <w:left w:val="none" w:sz="0" w:space="0" w:color="auto"/>
        <w:bottom w:val="none" w:sz="0" w:space="0" w:color="auto"/>
        <w:right w:val="none" w:sz="0" w:space="0" w:color="auto"/>
      </w:divBdr>
    </w:div>
    <w:div w:id="723791045">
      <w:bodyDiv w:val="1"/>
      <w:marLeft w:val="0"/>
      <w:marRight w:val="0"/>
      <w:marTop w:val="0"/>
      <w:marBottom w:val="0"/>
      <w:divBdr>
        <w:top w:val="none" w:sz="0" w:space="0" w:color="auto"/>
        <w:left w:val="none" w:sz="0" w:space="0" w:color="auto"/>
        <w:bottom w:val="none" w:sz="0" w:space="0" w:color="auto"/>
        <w:right w:val="none" w:sz="0" w:space="0" w:color="auto"/>
      </w:divBdr>
    </w:div>
    <w:div w:id="827862152">
      <w:bodyDiv w:val="1"/>
      <w:marLeft w:val="0"/>
      <w:marRight w:val="0"/>
      <w:marTop w:val="0"/>
      <w:marBottom w:val="0"/>
      <w:divBdr>
        <w:top w:val="none" w:sz="0" w:space="0" w:color="auto"/>
        <w:left w:val="none" w:sz="0" w:space="0" w:color="auto"/>
        <w:bottom w:val="none" w:sz="0" w:space="0" w:color="auto"/>
        <w:right w:val="none" w:sz="0" w:space="0" w:color="auto"/>
      </w:divBdr>
    </w:div>
    <w:div w:id="1074206824">
      <w:bodyDiv w:val="1"/>
      <w:marLeft w:val="0"/>
      <w:marRight w:val="0"/>
      <w:marTop w:val="0"/>
      <w:marBottom w:val="0"/>
      <w:divBdr>
        <w:top w:val="none" w:sz="0" w:space="0" w:color="auto"/>
        <w:left w:val="none" w:sz="0" w:space="0" w:color="auto"/>
        <w:bottom w:val="none" w:sz="0" w:space="0" w:color="auto"/>
        <w:right w:val="none" w:sz="0" w:space="0" w:color="auto"/>
      </w:divBdr>
    </w:div>
    <w:div w:id="1086999043">
      <w:bodyDiv w:val="1"/>
      <w:marLeft w:val="0"/>
      <w:marRight w:val="0"/>
      <w:marTop w:val="0"/>
      <w:marBottom w:val="0"/>
      <w:divBdr>
        <w:top w:val="none" w:sz="0" w:space="0" w:color="auto"/>
        <w:left w:val="none" w:sz="0" w:space="0" w:color="auto"/>
        <w:bottom w:val="none" w:sz="0" w:space="0" w:color="auto"/>
        <w:right w:val="none" w:sz="0" w:space="0" w:color="auto"/>
      </w:divBdr>
    </w:div>
    <w:div w:id="1338581077">
      <w:bodyDiv w:val="1"/>
      <w:marLeft w:val="0"/>
      <w:marRight w:val="0"/>
      <w:marTop w:val="0"/>
      <w:marBottom w:val="0"/>
      <w:divBdr>
        <w:top w:val="none" w:sz="0" w:space="0" w:color="auto"/>
        <w:left w:val="none" w:sz="0" w:space="0" w:color="auto"/>
        <w:bottom w:val="none" w:sz="0" w:space="0" w:color="auto"/>
        <w:right w:val="none" w:sz="0" w:space="0" w:color="auto"/>
      </w:divBdr>
      <w:divsChild>
        <w:div w:id="215089214">
          <w:marLeft w:val="0"/>
          <w:marRight w:val="0"/>
          <w:marTop w:val="0"/>
          <w:marBottom w:val="0"/>
          <w:divBdr>
            <w:top w:val="none" w:sz="0" w:space="0" w:color="auto"/>
            <w:left w:val="none" w:sz="0" w:space="0" w:color="auto"/>
            <w:bottom w:val="none" w:sz="0" w:space="0" w:color="auto"/>
            <w:right w:val="none" w:sz="0" w:space="0" w:color="auto"/>
          </w:divBdr>
          <w:divsChild>
            <w:div w:id="97532175">
              <w:marLeft w:val="0"/>
              <w:marRight w:val="0"/>
              <w:marTop w:val="0"/>
              <w:marBottom w:val="0"/>
              <w:divBdr>
                <w:top w:val="none" w:sz="0" w:space="0" w:color="auto"/>
                <w:left w:val="none" w:sz="0" w:space="0" w:color="auto"/>
                <w:bottom w:val="none" w:sz="0" w:space="0" w:color="auto"/>
                <w:right w:val="none" w:sz="0" w:space="0" w:color="auto"/>
              </w:divBdr>
              <w:divsChild>
                <w:div w:id="1001783299">
                  <w:marLeft w:val="0"/>
                  <w:marRight w:val="0"/>
                  <w:marTop w:val="0"/>
                  <w:marBottom w:val="0"/>
                  <w:divBdr>
                    <w:top w:val="none" w:sz="0" w:space="0" w:color="auto"/>
                    <w:left w:val="none" w:sz="0" w:space="0" w:color="auto"/>
                    <w:bottom w:val="none" w:sz="0" w:space="0" w:color="auto"/>
                    <w:right w:val="none" w:sz="0" w:space="0" w:color="auto"/>
                  </w:divBdr>
                  <w:divsChild>
                    <w:div w:id="2002735922">
                      <w:marLeft w:val="0"/>
                      <w:marRight w:val="0"/>
                      <w:marTop w:val="0"/>
                      <w:marBottom w:val="0"/>
                      <w:divBdr>
                        <w:top w:val="none" w:sz="0" w:space="0" w:color="auto"/>
                        <w:left w:val="none" w:sz="0" w:space="0" w:color="auto"/>
                        <w:bottom w:val="none" w:sz="0" w:space="0" w:color="auto"/>
                        <w:right w:val="none" w:sz="0" w:space="0" w:color="auto"/>
                      </w:divBdr>
                      <w:divsChild>
                        <w:div w:id="221602696">
                          <w:marLeft w:val="0"/>
                          <w:marRight w:val="0"/>
                          <w:marTop w:val="0"/>
                          <w:marBottom w:val="0"/>
                          <w:divBdr>
                            <w:top w:val="none" w:sz="0" w:space="0" w:color="auto"/>
                            <w:left w:val="none" w:sz="0" w:space="0" w:color="auto"/>
                            <w:bottom w:val="none" w:sz="0" w:space="0" w:color="auto"/>
                            <w:right w:val="none" w:sz="0" w:space="0" w:color="auto"/>
                          </w:divBdr>
                          <w:divsChild>
                            <w:div w:id="1695377796">
                              <w:marLeft w:val="0"/>
                              <w:marRight w:val="0"/>
                              <w:marTop w:val="0"/>
                              <w:marBottom w:val="0"/>
                              <w:divBdr>
                                <w:top w:val="none" w:sz="0" w:space="0" w:color="auto"/>
                                <w:left w:val="none" w:sz="0" w:space="0" w:color="auto"/>
                                <w:bottom w:val="none" w:sz="0" w:space="0" w:color="auto"/>
                                <w:right w:val="none" w:sz="0" w:space="0" w:color="auto"/>
                              </w:divBdr>
                              <w:divsChild>
                                <w:div w:id="62023857">
                                  <w:marLeft w:val="0"/>
                                  <w:marRight w:val="0"/>
                                  <w:marTop w:val="0"/>
                                  <w:marBottom w:val="0"/>
                                  <w:divBdr>
                                    <w:top w:val="none" w:sz="0" w:space="0" w:color="auto"/>
                                    <w:left w:val="none" w:sz="0" w:space="0" w:color="auto"/>
                                    <w:bottom w:val="none" w:sz="0" w:space="0" w:color="auto"/>
                                    <w:right w:val="none" w:sz="0" w:space="0" w:color="auto"/>
                                  </w:divBdr>
                                  <w:divsChild>
                                    <w:div w:id="9520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422158">
      <w:bodyDiv w:val="1"/>
      <w:marLeft w:val="0"/>
      <w:marRight w:val="0"/>
      <w:marTop w:val="0"/>
      <w:marBottom w:val="0"/>
      <w:divBdr>
        <w:top w:val="none" w:sz="0" w:space="0" w:color="auto"/>
        <w:left w:val="none" w:sz="0" w:space="0" w:color="auto"/>
        <w:bottom w:val="none" w:sz="0" w:space="0" w:color="auto"/>
        <w:right w:val="none" w:sz="0" w:space="0" w:color="auto"/>
      </w:divBdr>
    </w:div>
    <w:div w:id="1409958605">
      <w:bodyDiv w:val="1"/>
      <w:marLeft w:val="0"/>
      <w:marRight w:val="0"/>
      <w:marTop w:val="0"/>
      <w:marBottom w:val="0"/>
      <w:divBdr>
        <w:top w:val="none" w:sz="0" w:space="0" w:color="auto"/>
        <w:left w:val="none" w:sz="0" w:space="0" w:color="auto"/>
        <w:bottom w:val="none" w:sz="0" w:space="0" w:color="auto"/>
        <w:right w:val="none" w:sz="0" w:space="0" w:color="auto"/>
      </w:divBdr>
    </w:div>
    <w:div w:id="1497259259">
      <w:bodyDiv w:val="1"/>
      <w:marLeft w:val="0"/>
      <w:marRight w:val="0"/>
      <w:marTop w:val="0"/>
      <w:marBottom w:val="0"/>
      <w:divBdr>
        <w:top w:val="none" w:sz="0" w:space="0" w:color="auto"/>
        <w:left w:val="none" w:sz="0" w:space="0" w:color="auto"/>
        <w:bottom w:val="none" w:sz="0" w:space="0" w:color="auto"/>
        <w:right w:val="none" w:sz="0" w:space="0" w:color="auto"/>
      </w:divBdr>
      <w:divsChild>
        <w:div w:id="1541504496">
          <w:marLeft w:val="480"/>
          <w:marRight w:val="0"/>
          <w:marTop w:val="0"/>
          <w:marBottom w:val="0"/>
          <w:divBdr>
            <w:top w:val="none" w:sz="0" w:space="0" w:color="auto"/>
            <w:left w:val="none" w:sz="0" w:space="0" w:color="auto"/>
            <w:bottom w:val="none" w:sz="0" w:space="0" w:color="auto"/>
            <w:right w:val="none" w:sz="0" w:space="0" w:color="auto"/>
          </w:divBdr>
        </w:div>
        <w:div w:id="1376849881">
          <w:marLeft w:val="480"/>
          <w:marRight w:val="0"/>
          <w:marTop w:val="0"/>
          <w:marBottom w:val="0"/>
          <w:divBdr>
            <w:top w:val="none" w:sz="0" w:space="0" w:color="auto"/>
            <w:left w:val="none" w:sz="0" w:space="0" w:color="auto"/>
            <w:bottom w:val="none" w:sz="0" w:space="0" w:color="auto"/>
            <w:right w:val="none" w:sz="0" w:space="0" w:color="auto"/>
          </w:divBdr>
        </w:div>
        <w:div w:id="2040624112">
          <w:marLeft w:val="480"/>
          <w:marRight w:val="0"/>
          <w:marTop w:val="0"/>
          <w:marBottom w:val="0"/>
          <w:divBdr>
            <w:top w:val="none" w:sz="0" w:space="0" w:color="auto"/>
            <w:left w:val="none" w:sz="0" w:space="0" w:color="auto"/>
            <w:bottom w:val="none" w:sz="0" w:space="0" w:color="auto"/>
            <w:right w:val="none" w:sz="0" w:space="0" w:color="auto"/>
          </w:divBdr>
        </w:div>
        <w:div w:id="352608285">
          <w:marLeft w:val="480"/>
          <w:marRight w:val="0"/>
          <w:marTop w:val="0"/>
          <w:marBottom w:val="0"/>
          <w:divBdr>
            <w:top w:val="none" w:sz="0" w:space="0" w:color="auto"/>
            <w:left w:val="none" w:sz="0" w:space="0" w:color="auto"/>
            <w:bottom w:val="none" w:sz="0" w:space="0" w:color="auto"/>
            <w:right w:val="none" w:sz="0" w:space="0" w:color="auto"/>
          </w:divBdr>
        </w:div>
      </w:divsChild>
    </w:div>
    <w:div w:id="1660890070">
      <w:bodyDiv w:val="1"/>
      <w:marLeft w:val="0"/>
      <w:marRight w:val="0"/>
      <w:marTop w:val="0"/>
      <w:marBottom w:val="0"/>
      <w:divBdr>
        <w:top w:val="none" w:sz="0" w:space="0" w:color="auto"/>
        <w:left w:val="none" w:sz="0" w:space="0" w:color="auto"/>
        <w:bottom w:val="none" w:sz="0" w:space="0" w:color="auto"/>
        <w:right w:val="none" w:sz="0" w:space="0" w:color="auto"/>
      </w:divBdr>
    </w:div>
    <w:div w:id="1818718643">
      <w:bodyDiv w:val="1"/>
      <w:marLeft w:val="0"/>
      <w:marRight w:val="0"/>
      <w:marTop w:val="0"/>
      <w:marBottom w:val="0"/>
      <w:divBdr>
        <w:top w:val="none" w:sz="0" w:space="0" w:color="auto"/>
        <w:left w:val="none" w:sz="0" w:space="0" w:color="auto"/>
        <w:bottom w:val="none" w:sz="0" w:space="0" w:color="auto"/>
        <w:right w:val="none" w:sz="0" w:space="0" w:color="auto"/>
      </w:divBdr>
    </w:div>
    <w:div w:id="1931038843">
      <w:bodyDiv w:val="1"/>
      <w:marLeft w:val="0"/>
      <w:marRight w:val="0"/>
      <w:marTop w:val="0"/>
      <w:marBottom w:val="0"/>
      <w:divBdr>
        <w:top w:val="none" w:sz="0" w:space="0" w:color="auto"/>
        <w:left w:val="none" w:sz="0" w:space="0" w:color="auto"/>
        <w:bottom w:val="none" w:sz="0" w:space="0" w:color="auto"/>
        <w:right w:val="none" w:sz="0" w:space="0" w:color="auto"/>
      </w:divBdr>
    </w:div>
    <w:div w:id="207573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ualizador.ideam.gov.co/CatalogoObjetos/maps-gallery/search-by-group/25"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visualizador.ideam.gov.co/CatalogoObjetos/maps-gallery/search-by-group/25" TargetMode="External"/><Relationship Id="rId4" Type="http://schemas.openxmlformats.org/officeDocument/2006/relationships/settings" Target="settings.xml"/><Relationship Id="rId9" Type="http://schemas.openxmlformats.org/officeDocument/2006/relationships/hyperlink" Target="https://visualizador.ideam.gov.co/CatalogoObjetos/maps-gallery/search-by-group/25"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644FE8"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644FE8"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644FE8"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644FE8"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644FE8"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DefaultPlaceholder_-1854013440"/>
        <w:category>
          <w:name w:val="General"/>
          <w:gallery w:val="placeholder"/>
        </w:category>
        <w:types>
          <w:type w:val="bbPlcHdr"/>
        </w:types>
        <w:behaviors>
          <w:behavior w:val="content"/>
        </w:behaviors>
        <w:guid w:val="{D671A0A8-AB4F-4AE6-941B-0A29C5AB2D01}"/>
      </w:docPartPr>
      <w:docPartBody>
        <w:p w:rsidR="00644FE8" w:rsidRDefault="00644FE8">
          <w:r w:rsidRPr="00E42838">
            <w:rPr>
              <w:rStyle w:val="Textodelmarcadordeposicin"/>
            </w:rPr>
            <w:t>Haga clic o pulse aquí para escribir texto.</w:t>
          </w:r>
        </w:p>
      </w:docPartBody>
    </w:docPart>
    <w:docPart>
      <w:docPartPr>
        <w:name w:val="02F9028EE60D4CFA9D0E297E2D65A0F2"/>
        <w:category>
          <w:name w:val="General"/>
          <w:gallery w:val="placeholder"/>
        </w:category>
        <w:types>
          <w:type w:val="bbPlcHdr"/>
        </w:types>
        <w:behaviors>
          <w:behavior w:val="content"/>
        </w:behaviors>
        <w:guid w:val="{F55A74B3-C39A-47FF-89CA-28AF36148826}"/>
      </w:docPartPr>
      <w:docPartBody>
        <w:p w:rsidR="00644FE8" w:rsidRDefault="00644FE8" w:rsidP="00644FE8">
          <w:pPr>
            <w:pStyle w:val="02F9028EE60D4CFA9D0E297E2D65A0F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340F3F0C19CD400F91BC0FF8302429F7"/>
        <w:category>
          <w:name w:val="General"/>
          <w:gallery w:val="placeholder"/>
        </w:category>
        <w:types>
          <w:type w:val="bbPlcHdr"/>
        </w:types>
        <w:behaviors>
          <w:behavior w:val="content"/>
        </w:behaviors>
        <w:guid w:val="{C9C08C2E-1A47-491E-B8CA-BCFF32842AD4}"/>
      </w:docPartPr>
      <w:docPartBody>
        <w:p w:rsidR="00644FE8" w:rsidRDefault="00644FE8" w:rsidP="00644FE8">
          <w:pPr>
            <w:pStyle w:val="340F3F0C19CD400F91BC0FF8302429F7"/>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084A5761DD6A4865BA9C06D06C273B7C"/>
        <w:category>
          <w:name w:val="General"/>
          <w:gallery w:val="placeholder"/>
        </w:category>
        <w:types>
          <w:type w:val="bbPlcHdr"/>
        </w:types>
        <w:behaviors>
          <w:behavior w:val="content"/>
        </w:behaviors>
        <w:guid w:val="{7A6A57B4-1606-4FD9-B3C1-9BBA9FB236F1}"/>
      </w:docPartPr>
      <w:docPartBody>
        <w:p w:rsidR="00644FE8" w:rsidRDefault="00644FE8" w:rsidP="00644FE8">
          <w:pPr>
            <w:pStyle w:val="084A5761DD6A4865BA9C06D06C273B7C"/>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EB7190836005489CBCEB8FF5F8EB4AC9"/>
        <w:category>
          <w:name w:val="General"/>
          <w:gallery w:val="placeholder"/>
        </w:category>
        <w:types>
          <w:type w:val="bbPlcHdr"/>
        </w:types>
        <w:behaviors>
          <w:behavior w:val="content"/>
        </w:behaviors>
        <w:guid w:val="{7E1425F3-D754-46A4-9AA1-783B085E28CF}"/>
      </w:docPartPr>
      <w:docPartBody>
        <w:p w:rsidR="00644FE8" w:rsidRDefault="00644FE8" w:rsidP="00644FE8">
          <w:pPr>
            <w:pStyle w:val="EB7190836005489CBCEB8FF5F8EB4AC9"/>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09C1B445CCB641BC879582376C8C181D"/>
        <w:category>
          <w:name w:val="General"/>
          <w:gallery w:val="placeholder"/>
        </w:category>
        <w:types>
          <w:type w:val="bbPlcHdr"/>
        </w:types>
        <w:behaviors>
          <w:behavior w:val="content"/>
        </w:behaviors>
        <w:guid w:val="{F94AA841-B34A-4965-8986-908305E69181}"/>
      </w:docPartPr>
      <w:docPartBody>
        <w:p w:rsidR="00644FE8" w:rsidRDefault="00644FE8" w:rsidP="00644FE8">
          <w:pPr>
            <w:pStyle w:val="09C1B445CCB641BC879582376C8C181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A1A633AA0E8C4AF691E50AD4400CE44D"/>
        <w:category>
          <w:name w:val="General"/>
          <w:gallery w:val="placeholder"/>
        </w:category>
        <w:types>
          <w:type w:val="bbPlcHdr"/>
        </w:types>
        <w:behaviors>
          <w:behavior w:val="content"/>
        </w:behaviors>
        <w:guid w:val="{99724415-6E11-4606-962A-34B3EC9436D2}"/>
      </w:docPartPr>
      <w:docPartBody>
        <w:p w:rsidR="00644FE8" w:rsidRDefault="00644FE8" w:rsidP="00644FE8">
          <w:pPr>
            <w:pStyle w:val="A1A633AA0E8C4AF691E50AD4400CE44D"/>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E45E9A20643144CBB30B324FA2940860"/>
        <w:category>
          <w:name w:val="General"/>
          <w:gallery w:val="placeholder"/>
        </w:category>
        <w:types>
          <w:type w:val="bbPlcHdr"/>
        </w:types>
        <w:behaviors>
          <w:behavior w:val="content"/>
        </w:behaviors>
        <w:guid w:val="{B50619F4-10F8-4C4A-BBC2-787EF49CEC5C}"/>
      </w:docPartPr>
      <w:docPartBody>
        <w:p w:rsidR="00644FE8" w:rsidRDefault="00644FE8" w:rsidP="00644FE8">
          <w:pPr>
            <w:pStyle w:val="E45E9A20643144CBB30B324FA2940860"/>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473FC5B49C0640669D65F9C957C792E8"/>
        <w:category>
          <w:name w:val="General"/>
          <w:gallery w:val="placeholder"/>
        </w:category>
        <w:types>
          <w:type w:val="bbPlcHdr"/>
        </w:types>
        <w:behaviors>
          <w:behavior w:val="content"/>
        </w:behaviors>
        <w:guid w:val="{623D299C-9AA0-416F-9B4A-34BA199E608B}"/>
      </w:docPartPr>
      <w:docPartBody>
        <w:p w:rsidR="00644FE8" w:rsidRDefault="00644FE8" w:rsidP="00644FE8">
          <w:pPr>
            <w:pStyle w:val="473FC5B49C0640669D65F9C957C792E8"/>
          </w:pPr>
          <w:r w:rsidRPr="00DD20DE">
            <w:rPr>
              <w:rFonts w:eastAsia="Calibri" w:cstheme="minorHAnsi"/>
              <w:color w:val="666666"/>
              <w:sz w:val="18"/>
              <w:szCs w:val="18"/>
              <w:lang w:val="es-ES"/>
            </w:rPr>
            <w:t>Haga clic o pulse aquí para indicar el número de la variable.</w:t>
          </w:r>
        </w:p>
      </w:docPartBody>
    </w:docPart>
    <w:docPart>
      <w:docPartPr>
        <w:name w:val="75538D54BE0343CBBF8DF9908FFE2632"/>
        <w:category>
          <w:name w:val="General"/>
          <w:gallery w:val="placeholder"/>
        </w:category>
        <w:types>
          <w:type w:val="bbPlcHdr"/>
        </w:types>
        <w:behaviors>
          <w:behavior w:val="content"/>
        </w:behaviors>
        <w:guid w:val="{E1441E4B-BE01-4259-854A-05B79EC8B871}"/>
      </w:docPartPr>
      <w:docPartBody>
        <w:p w:rsidR="00644FE8" w:rsidRDefault="00644FE8" w:rsidP="00644FE8">
          <w:pPr>
            <w:pStyle w:val="75538D54BE0343CBBF8DF9908FFE2632"/>
          </w:pPr>
          <w:r w:rsidRPr="00DD20DE">
            <w:rPr>
              <w:rFonts w:eastAsia="Calibri" w:cstheme="minorHAnsi"/>
              <w:color w:val="666666"/>
              <w:sz w:val="18"/>
              <w:szCs w:val="18"/>
              <w:lang w:val="es-ES"/>
            </w:rPr>
            <w:t>Haga clic o pulse aquí para indicar el nombre de la variable.</w:t>
          </w:r>
        </w:p>
      </w:docPartBody>
    </w:docPart>
    <w:docPart>
      <w:docPartPr>
        <w:name w:val="58DF64E802014B81A651F0BFC72E9BB1"/>
        <w:category>
          <w:name w:val="General"/>
          <w:gallery w:val="placeholder"/>
        </w:category>
        <w:types>
          <w:type w:val="bbPlcHdr"/>
        </w:types>
        <w:behaviors>
          <w:behavior w:val="content"/>
        </w:behaviors>
        <w:guid w:val="{8C6DB054-D9A0-4C21-B518-DE1536F26879}"/>
      </w:docPartPr>
      <w:docPartBody>
        <w:p w:rsidR="00644FE8" w:rsidRDefault="00644FE8" w:rsidP="00644FE8">
          <w:pPr>
            <w:pStyle w:val="58DF64E802014B81A651F0BFC72E9BB1"/>
          </w:pPr>
          <w:r w:rsidRPr="00DD20DE">
            <w:rPr>
              <w:rFonts w:eastAsia="Calibri" w:cstheme="minorHAnsi"/>
              <w:color w:val="666666"/>
              <w:sz w:val="18"/>
              <w:szCs w:val="18"/>
              <w:lang w:val="es-ES"/>
            </w:rPr>
            <w:t>Haga clic o pulse aquí para indicar el nombre de la variable de origen.</w:t>
          </w:r>
        </w:p>
      </w:docPartBody>
    </w:docPart>
    <w:docPart>
      <w:docPartPr>
        <w:name w:val="EA6CF200A09E42A98FA0E716D08770CF"/>
        <w:category>
          <w:name w:val="General"/>
          <w:gallery w:val="placeholder"/>
        </w:category>
        <w:types>
          <w:type w:val="bbPlcHdr"/>
        </w:types>
        <w:behaviors>
          <w:behavior w:val="content"/>
        </w:behaviors>
        <w:guid w:val="{662A61D6-1512-468D-B0EA-126BEBC7E41A}"/>
      </w:docPartPr>
      <w:docPartBody>
        <w:p w:rsidR="00644FE8" w:rsidRDefault="00644FE8" w:rsidP="00644FE8">
          <w:pPr>
            <w:pStyle w:val="EA6CF200A09E42A98FA0E716D08770CF"/>
          </w:pPr>
          <w:r w:rsidRPr="00DD20DE">
            <w:rPr>
              <w:rFonts w:eastAsia="Calibri" w:cstheme="minorHAnsi"/>
              <w:color w:val="666666"/>
              <w:sz w:val="18"/>
              <w:szCs w:val="18"/>
              <w:lang w:val="es-ES"/>
            </w:rPr>
            <w:t>Haga clic o pulse aquí para indicar la ubicación digital de la variable.</w:t>
          </w:r>
        </w:p>
      </w:docPartBody>
    </w:docPart>
    <w:docPart>
      <w:docPartPr>
        <w:name w:val="68D54799CABE438BA9F729C7291C13BC"/>
        <w:category>
          <w:name w:val="General"/>
          <w:gallery w:val="placeholder"/>
        </w:category>
        <w:types>
          <w:type w:val="bbPlcHdr"/>
        </w:types>
        <w:behaviors>
          <w:behavior w:val="content"/>
        </w:behaviors>
        <w:guid w:val="{392DFE63-2174-4E36-B05A-0EC32C5D8314}"/>
      </w:docPartPr>
      <w:docPartBody>
        <w:p w:rsidR="00644FE8" w:rsidRDefault="00644FE8" w:rsidP="00644FE8">
          <w:pPr>
            <w:pStyle w:val="68D54799CABE438BA9F729C7291C13BC"/>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958845052085456AB9F6E858AB4EABDC"/>
        <w:category>
          <w:name w:val="General"/>
          <w:gallery w:val="placeholder"/>
        </w:category>
        <w:types>
          <w:type w:val="bbPlcHdr"/>
        </w:types>
        <w:behaviors>
          <w:behavior w:val="content"/>
        </w:behaviors>
        <w:guid w:val="{417DE245-3104-44B1-9256-2E0977BE3312}"/>
      </w:docPartPr>
      <w:docPartBody>
        <w:p w:rsidR="00644FE8" w:rsidRDefault="00644FE8" w:rsidP="00644FE8">
          <w:pPr>
            <w:pStyle w:val="958845052085456AB9F6E858AB4EABDC"/>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2D2A0E037F5C43EA819D25AA54E6E376"/>
        <w:category>
          <w:name w:val="General"/>
          <w:gallery w:val="placeholder"/>
        </w:category>
        <w:types>
          <w:type w:val="bbPlcHdr"/>
        </w:types>
        <w:behaviors>
          <w:behavior w:val="content"/>
        </w:behaviors>
        <w:guid w:val="{748D89F7-1C6E-4703-B4FC-53E7F69A42D0}"/>
      </w:docPartPr>
      <w:docPartBody>
        <w:p w:rsidR="00644FE8" w:rsidRDefault="00644FE8" w:rsidP="00644FE8">
          <w:pPr>
            <w:pStyle w:val="2D2A0E037F5C43EA819D25AA54E6E376"/>
          </w:pPr>
          <w:r w:rsidRPr="00DD20DE">
            <w:rPr>
              <w:rFonts w:eastAsia="Calibri" w:cstheme="minorHAnsi"/>
              <w:color w:val="666666"/>
              <w:sz w:val="18"/>
              <w:szCs w:val="18"/>
              <w:lang w:val="es-ES"/>
            </w:rPr>
            <w:t>Haga clic o pulse aquí para indicar la ubicación digital de la variable.</w:t>
          </w:r>
        </w:p>
      </w:docPartBody>
    </w:docPart>
    <w:docPart>
      <w:docPartPr>
        <w:name w:val="3094DF79528F4F52B21058101A7C4111"/>
        <w:category>
          <w:name w:val="General"/>
          <w:gallery w:val="placeholder"/>
        </w:category>
        <w:types>
          <w:type w:val="bbPlcHdr"/>
        </w:types>
        <w:behaviors>
          <w:behavior w:val="content"/>
        </w:behaviors>
        <w:guid w:val="{41B5C8BE-AC37-420A-AA8B-7F101EF61FE1}"/>
      </w:docPartPr>
      <w:docPartBody>
        <w:p w:rsidR="00644FE8" w:rsidRDefault="00644FE8" w:rsidP="00644FE8">
          <w:pPr>
            <w:pStyle w:val="3094DF79528F4F52B21058101A7C4111"/>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37DB94EF213147FF96C3654797544D77"/>
        <w:category>
          <w:name w:val="General"/>
          <w:gallery w:val="placeholder"/>
        </w:category>
        <w:types>
          <w:type w:val="bbPlcHdr"/>
        </w:types>
        <w:behaviors>
          <w:behavior w:val="content"/>
        </w:behaviors>
        <w:guid w:val="{CD33A200-F443-41FF-943E-51D9C41538C4}"/>
      </w:docPartPr>
      <w:docPartBody>
        <w:p w:rsidR="00644FE8" w:rsidRDefault="00644FE8" w:rsidP="00644FE8">
          <w:pPr>
            <w:pStyle w:val="37DB94EF213147FF96C3654797544D77"/>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C1851A95BE684F04B7C7DEC656B424AD"/>
        <w:category>
          <w:name w:val="General"/>
          <w:gallery w:val="placeholder"/>
        </w:category>
        <w:types>
          <w:type w:val="bbPlcHdr"/>
        </w:types>
        <w:behaviors>
          <w:behavior w:val="content"/>
        </w:behaviors>
        <w:guid w:val="{7E3C4A9C-B6CF-413F-B579-8E26666FEE42}"/>
      </w:docPartPr>
      <w:docPartBody>
        <w:p w:rsidR="00644FE8" w:rsidRDefault="00644FE8" w:rsidP="00644FE8">
          <w:pPr>
            <w:pStyle w:val="C1851A95BE684F04B7C7DEC656B424AD"/>
          </w:pPr>
          <w:r w:rsidRPr="00DD20DE">
            <w:rPr>
              <w:rFonts w:eastAsia="Calibri" w:cstheme="minorHAnsi"/>
              <w:color w:val="666666"/>
              <w:sz w:val="18"/>
              <w:szCs w:val="18"/>
              <w:lang w:val="es-ES"/>
            </w:rPr>
            <w:t>Haga clic o pulse aquí para indicar el número de la variable.</w:t>
          </w:r>
        </w:p>
      </w:docPartBody>
    </w:docPart>
    <w:docPart>
      <w:docPartPr>
        <w:name w:val="1B3A8D699576407B90454B6C72171EBC"/>
        <w:category>
          <w:name w:val="General"/>
          <w:gallery w:val="placeholder"/>
        </w:category>
        <w:types>
          <w:type w:val="bbPlcHdr"/>
        </w:types>
        <w:behaviors>
          <w:behavior w:val="content"/>
        </w:behaviors>
        <w:guid w:val="{85E0C777-99C2-480B-9BC0-F32B2678B222}"/>
      </w:docPartPr>
      <w:docPartBody>
        <w:p w:rsidR="00644FE8" w:rsidRDefault="00644FE8" w:rsidP="00644FE8">
          <w:pPr>
            <w:pStyle w:val="1B3A8D699576407B90454B6C72171EBC"/>
          </w:pPr>
          <w:r w:rsidRPr="00DD20DE">
            <w:rPr>
              <w:rFonts w:eastAsia="Calibri" w:cstheme="minorHAnsi"/>
              <w:color w:val="666666"/>
              <w:sz w:val="18"/>
              <w:szCs w:val="18"/>
              <w:lang w:val="es-ES"/>
            </w:rPr>
            <w:t>Haga clic o pulse aquí para indicar el nombre de la variable.</w:t>
          </w:r>
        </w:p>
      </w:docPartBody>
    </w:docPart>
    <w:docPart>
      <w:docPartPr>
        <w:name w:val="5657BF8188AF411DBD0EF205011014CD"/>
        <w:category>
          <w:name w:val="General"/>
          <w:gallery w:val="placeholder"/>
        </w:category>
        <w:types>
          <w:type w:val="bbPlcHdr"/>
        </w:types>
        <w:behaviors>
          <w:behavior w:val="content"/>
        </w:behaviors>
        <w:guid w:val="{0D8F72BB-6A42-470E-BDE5-B49C93CCFB78}"/>
      </w:docPartPr>
      <w:docPartBody>
        <w:p w:rsidR="00644FE8" w:rsidRDefault="00644FE8" w:rsidP="00644FE8">
          <w:pPr>
            <w:pStyle w:val="5657BF8188AF411DBD0EF205011014CD"/>
          </w:pPr>
          <w:r w:rsidRPr="00DD20DE">
            <w:rPr>
              <w:rFonts w:eastAsia="Calibri" w:cstheme="minorHAnsi"/>
              <w:color w:val="666666"/>
              <w:sz w:val="18"/>
              <w:szCs w:val="18"/>
              <w:lang w:val="es-ES"/>
            </w:rPr>
            <w:t>Haga clic o pulse aquí para indicar el nombre de la variable de origen.</w:t>
          </w:r>
        </w:p>
      </w:docPartBody>
    </w:docPart>
    <w:docPart>
      <w:docPartPr>
        <w:name w:val="10312B59694B49F69C462D1BF3FA14EA"/>
        <w:category>
          <w:name w:val="General"/>
          <w:gallery w:val="placeholder"/>
        </w:category>
        <w:types>
          <w:type w:val="bbPlcHdr"/>
        </w:types>
        <w:behaviors>
          <w:behavior w:val="content"/>
        </w:behaviors>
        <w:guid w:val="{1FFD2C4C-2B1E-4DEA-A32D-0809EB56A265}"/>
      </w:docPartPr>
      <w:docPartBody>
        <w:p w:rsidR="00644FE8" w:rsidRDefault="00644FE8" w:rsidP="00644FE8">
          <w:pPr>
            <w:pStyle w:val="10312B59694B49F69C462D1BF3FA14EA"/>
          </w:pPr>
          <w:r w:rsidRPr="00DD20DE">
            <w:rPr>
              <w:rFonts w:eastAsia="Calibri" w:cstheme="minorHAnsi"/>
              <w:color w:val="666666"/>
              <w:sz w:val="18"/>
              <w:szCs w:val="18"/>
              <w:lang w:val="es-ES"/>
            </w:rPr>
            <w:t>Haga clic o pulse aquí para indicar la ubicación digital de la variable.</w:t>
          </w:r>
        </w:p>
      </w:docPartBody>
    </w:docPart>
    <w:docPart>
      <w:docPartPr>
        <w:name w:val="E08DD9EBA841464E9B1D5739EDFEB7BB"/>
        <w:category>
          <w:name w:val="General"/>
          <w:gallery w:val="placeholder"/>
        </w:category>
        <w:types>
          <w:type w:val="bbPlcHdr"/>
        </w:types>
        <w:behaviors>
          <w:behavior w:val="content"/>
        </w:behaviors>
        <w:guid w:val="{B4E79E99-A1B9-4AA2-96C9-3744E044CCC1}"/>
      </w:docPartPr>
      <w:docPartBody>
        <w:p w:rsidR="00644FE8" w:rsidRDefault="00644FE8" w:rsidP="00644FE8">
          <w:pPr>
            <w:pStyle w:val="E08DD9EBA841464E9B1D5739EDFEB7BB"/>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E04D93B544ED47FF9EBAB485733E87F7"/>
        <w:category>
          <w:name w:val="General"/>
          <w:gallery w:val="placeholder"/>
        </w:category>
        <w:types>
          <w:type w:val="bbPlcHdr"/>
        </w:types>
        <w:behaviors>
          <w:behavior w:val="content"/>
        </w:behaviors>
        <w:guid w:val="{6D03DB7E-C024-434C-9AC4-D8CB0BF8A223}"/>
      </w:docPartPr>
      <w:docPartBody>
        <w:p w:rsidR="00644FE8" w:rsidRDefault="00644FE8" w:rsidP="00644FE8">
          <w:pPr>
            <w:pStyle w:val="E04D93B544ED47FF9EBAB485733E87F7"/>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30964"/>
    <w:rsid w:val="001602C2"/>
    <w:rsid w:val="001B38AF"/>
    <w:rsid w:val="00292249"/>
    <w:rsid w:val="0030436F"/>
    <w:rsid w:val="00363162"/>
    <w:rsid w:val="00512E87"/>
    <w:rsid w:val="005655ED"/>
    <w:rsid w:val="005C3F03"/>
    <w:rsid w:val="00644FE8"/>
    <w:rsid w:val="006C673C"/>
    <w:rsid w:val="00726773"/>
    <w:rsid w:val="00754211"/>
    <w:rsid w:val="007878CC"/>
    <w:rsid w:val="0079679F"/>
    <w:rsid w:val="007A3F09"/>
    <w:rsid w:val="00A5153D"/>
    <w:rsid w:val="00BF11EF"/>
    <w:rsid w:val="00C03E0F"/>
    <w:rsid w:val="00C85D65"/>
    <w:rsid w:val="00F04E13"/>
    <w:rsid w:val="00F62EC7"/>
    <w:rsid w:val="00FE4B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44FE8"/>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02F9028EE60D4CFA9D0E297E2D65A0F2">
    <w:name w:val="02F9028EE60D4CFA9D0E297E2D65A0F2"/>
    <w:rsid w:val="00644FE8"/>
  </w:style>
  <w:style w:type="paragraph" w:customStyle="1" w:styleId="340F3F0C19CD400F91BC0FF8302429F7">
    <w:name w:val="340F3F0C19CD400F91BC0FF8302429F7"/>
    <w:rsid w:val="00644FE8"/>
  </w:style>
  <w:style w:type="paragraph" w:customStyle="1" w:styleId="084A5761DD6A4865BA9C06D06C273B7C">
    <w:name w:val="084A5761DD6A4865BA9C06D06C273B7C"/>
    <w:rsid w:val="00644FE8"/>
  </w:style>
  <w:style w:type="paragraph" w:customStyle="1" w:styleId="EB7190836005489CBCEB8FF5F8EB4AC9">
    <w:name w:val="EB7190836005489CBCEB8FF5F8EB4AC9"/>
    <w:rsid w:val="00644FE8"/>
  </w:style>
  <w:style w:type="paragraph" w:customStyle="1" w:styleId="09C1B445CCB641BC879582376C8C181D">
    <w:name w:val="09C1B445CCB641BC879582376C8C181D"/>
    <w:rsid w:val="00644FE8"/>
  </w:style>
  <w:style w:type="paragraph" w:customStyle="1" w:styleId="A1A633AA0E8C4AF691E50AD4400CE44D">
    <w:name w:val="A1A633AA0E8C4AF691E50AD4400CE44D"/>
    <w:rsid w:val="00644FE8"/>
  </w:style>
  <w:style w:type="paragraph" w:customStyle="1" w:styleId="E45E9A20643144CBB30B324FA2940860">
    <w:name w:val="E45E9A20643144CBB30B324FA2940860"/>
    <w:rsid w:val="00644FE8"/>
  </w:style>
  <w:style w:type="paragraph" w:customStyle="1" w:styleId="473FC5B49C0640669D65F9C957C792E8">
    <w:name w:val="473FC5B49C0640669D65F9C957C792E8"/>
    <w:rsid w:val="00644FE8"/>
  </w:style>
  <w:style w:type="paragraph" w:customStyle="1" w:styleId="75538D54BE0343CBBF8DF9908FFE2632">
    <w:name w:val="75538D54BE0343CBBF8DF9908FFE2632"/>
    <w:rsid w:val="00644FE8"/>
  </w:style>
  <w:style w:type="paragraph" w:customStyle="1" w:styleId="58DF64E802014B81A651F0BFC72E9BB1">
    <w:name w:val="58DF64E802014B81A651F0BFC72E9BB1"/>
    <w:rsid w:val="00644FE8"/>
  </w:style>
  <w:style w:type="paragraph" w:customStyle="1" w:styleId="EA6CF200A09E42A98FA0E716D08770CF">
    <w:name w:val="EA6CF200A09E42A98FA0E716D08770CF"/>
    <w:rsid w:val="00644FE8"/>
  </w:style>
  <w:style w:type="paragraph" w:customStyle="1" w:styleId="68D54799CABE438BA9F729C7291C13BC">
    <w:name w:val="68D54799CABE438BA9F729C7291C13BC"/>
    <w:rsid w:val="00644FE8"/>
  </w:style>
  <w:style w:type="paragraph" w:customStyle="1" w:styleId="958845052085456AB9F6E858AB4EABDC">
    <w:name w:val="958845052085456AB9F6E858AB4EABDC"/>
    <w:rsid w:val="00644FE8"/>
  </w:style>
  <w:style w:type="paragraph" w:customStyle="1" w:styleId="2D2A0E037F5C43EA819D25AA54E6E376">
    <w:name w:val="2D2A0E037F5C43EA819D25AA54E6E376"/>
    <w:rsid w:val="00644FE8"/>
  </w:style>
  <w:style w:type="paragraph" w:customStyle="1" w:styleId="3094DF79528F4F52B21058101A7C4111">
    <w:name w:val="3094DF79528F4F52B21058101A7C4111"/>
    <w:rsid w:val="00644FE8"/>
  </w:style>
  <w:style w:type="paragraph" w:customStyle="1" w:styleId="37DB94EF213147FF96C3654797544D77">
    <w:name w:val="37DB94EF213147FF96C3654797544D77"/>
    <w:rsid w:val="00644FE8"/>
  </w:style>
  <w:style w:type="paragraph" w:customStyle="1" w:styleId="C1851A95BE684F04B7C7DEC656B424AD">
    <w:name w:val="C1851A95BE684F04B7C7DEC656B424AD"/>
    <w:rsid w:val="00644FE8"/>
  </w:style>
  <w:style w:type="paragraph" w:customStyle="1" w:styleId="1B3A8D699576407B90454B6C72171EBC">
    <w:name w:val="1B3A8D699576407B90454B6C72171EBC"/>
    <w:rsid w:val="00644FE8"/>
  </w:style>
  <w:style w:type="paragraph" w:customStyle="1" w:styleId="5657BF8188AF411DBD0EF205011014CD">
    <w:name w:val="5657BF8188AF411DBD0EF205011014CD"/>
    <w:rsid w:val="00644FE8"/>
  </w:style>
  <w:style w:type="paragraph" w:customStyle="1" w:styleId="10312B59694B49F69C462D1BF3FA14EA">
    <w:name w:val="10312B59694B49F69C462D1BF3FA14EA"/>
    <w:rsid w:val="00644FE8"/>
  </w:style>
  <w:style w:type="paragraph" w:customStyle="1" w:styleId="E08DD9EBA841464E9B1D5739EDFEB7BB">
    <w:name w:val="E08DD9EBA841464E9B1D5739EDFEB7BB"/>
    <w:rsid w:val="00644FE8"/>
  </w:style>
  <w:style w:type="paragraph" w:customStyle="1" w:styleId="E04D93B544ED47FF9EBAB485733E87F7">
    <w:name w:val="E04D93B544ED47FF9EBAB485733E87F7"/>
    <w:rsid w:val="00644F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EABAE7-2E81-4C13-B2BE-FDB814BA525A}">
  <we:reference id="wa104382081" version="1.55.1.0" store="en-US" storeType="OMEX"/>
  <we:alternateReferences>
    <we:reference id="WA104382081" version="1.55.1.0" store="" storeType="OMEX"/>
  </we:alternateReferences>
  <we:properties>
    <we:property name="MENDELEY_CITATIONS" value="[{&quot;citationID&quot;:&quot;MENDELEY_CITATION_663acef5-8213-45a3-b50a-f630c063f6e9&quot;,&quot;properties&quot;:{&quot;noteIndex&quot;:0},&quot;isEdited&quot;:false,&quot;manualOverride&quot;:{&quot;isManuallyOverridden&quot;:false,&quot;citeprocText&quot;:&quot;(IPCC, 2014)&quot;,&quot;manualOverrideText&quot;:&quot;&quot;},&quot;citationTag&quot;:&quot;MENDELEY_CITATION_v3_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&quot;,&quot;citationItems&quot;:[{&quot;id&quot;:&quot;e15c4a30-c254-3668-9cc6-0babccc35669&quot;,&quot;itemData&quot;:{&quot;type&quot;:&quot;report&quot;,&quot;id&quot;:&quot;e15c4a30-c254-3668-9cc6-0babccc35669&quot;,&quot;title&quot;:&quot;Climate Change 2014 Impacts, Adaptation, and Vulnerability Part A: Global and Sectoral Aspects&quot;,&quot;author&quot;:[{&quot;family&quot;:&quot;IPCC&quot;,&quot;given&quot;:&quot;&quot;,&quot;parse-names&quot;:false,&quot;dropping-particle&quot;:&quot;&quot;,&quot;non-dropping-particle&quot;:&quot;&quot;}],&quot;ISBN&quot;:&quot;978-1-107-05807-1&quot;,&quot;URL&quot;:&quot;www.cambridge.org/9781107641655&quot;,&quot;issued&quot;:{&quot;date-parts&quot;:[[2014]]},&quot;abstract&quot;:&quot;Hardback ISBN 978-1-107-64165-5 Paperback Cambridge University Press has no responsibility for the persistence or accuracy of URLs for external or third-party Internet Web sites referred to in this publication and does not guarantee that any content on such Web sites is, or will remain, accurate or appropriate. This book was printed on acid-free stock that is from SFI (Sustainable Forestry Initiative) certified mills and distributors. It is FSC chain-of-custody certified.&quot;,&quot;container-title-short&quot;:&quot;&quot;},&quot;isTemporary&quot;:false,&quot;suppress-author&quot;:false,&quot;composite&quot;:false,&quot;author-only&quot;:false}]},{&quot;citationID&quot;:&quot;MENDELEY_CITATION_dc517bc8-5703-490e-ae75-45838d7119b1&quot;,&quot;properties&quot;:{&quot;noteIndex&quot;:0},&quot;isEdited&quot;:false,&quot;manualOverride&quot;:{&quot;isManuallyOverridden&quot;:false,&quot;citeprocText&quot;:&quot;(Turner et al., 2003)&quot;,&quot;manualOverrideText&quot;:&quot;&quot;},&quot;citationTag&quot;:&quot;MENDELEY_CITATION_v3_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&quot;,&quot;citationItems&quot;:[{&quot;id&quot;:&quot;5d395936-21f3-371a-b1c0-a83a283dc8da&quot;,&quot;itemData&quot;:{&quot;type&quot;:&quot;report&quot;,&quot;id&quot;:&quot;5d395936-21f3-371a-b1c0-a83a283dc8da&quot;,&quot;title&quot;:&quot;A framework for vulnerability analysis in sustainability science.&quot;,&quot;author&quot;:[{&quot;family&quot;:&quot;Turner&quot;,&quot;given&quot;:&quot;&quot;,&quot;parse-names&quot;:false,&quot;dropping-particle&quot;:&quot;&quot;,&quot;non-dropping-particle&quot;:&quot;&quot;},{&quot;family&quot;:&quot;Kasperson&quot;,&quot;given&quot;:&quot;Roger E&quot;,&quot;parse-names&quot;:false,&quot;dropping-particle&quot;:&quot;&quot;,&quot;non-dropping-particle&quot;:&quot;&quot;},{&quot;family&quot;:&quot;Matson&quot;,&quot;given&quot;:&quot;Pamela A&quot;,&quot;parse-names&quot;:false,&quot;dropping-particle&quot;:&quot;&quot;,&quot;non-dropping-particle&quot;:&quot;&quot;},{&quot;family&quot;:&quot;Mccarthy&quot;,&quot;given&quot;:&quot;James J&quot;,&quot;parse-names&quot;:false,&quot;dropping-particle&quot;:&quot;&quot;,&quot;non-dropping-particle&quot;:&quot;&quot;},{&quot;family&quot;:&quot;Corell&quot;,&quot;given&quot;:&quot;Robert W&quot;,&quot;parse-names&quot;:false,&quot;dropping-particle&quot;:&quot;&quot;,&quot;non-dropping-particle&quot;:&quot;&quot;},{&quot;family&quot;:&quot;Christensen&quot;,&quot;given&quot;:&quot;Lindsey&quot;,&quot;parse-names&quot;:false,&quot;dropping-particle&quot;:&quot;&quot;,&quot;non-dropping-particle&quot;:&quot;&quot;},{&quot;family&quot;:&quot;Eckley&quot;,&quot;given&quot;:&quot;Noelle&quot;,&quot;parse-names&quot;:false,&quot;dropping-particle&quot;:&quot;&quot;,&quot;non-dropping-particle&quot;:&quot;&quot;},{&quot;family&quot;:&quot;Kasperson&quot;,&quot;given&quot;:&quot;Jeanne X&quot;,&quot;parse-names&quot;:false,&quot;dropping-particle&quot;:&quot;&quot;,&quot;non-dropping-particle&quot;:&quot;&quot;},{&quot;family&quot;:&quot;Luers&quot;,&quot;given&quot;:&quot;Amy&quot;,&quot;parse-names&quot;:false,&quot;dropping-particle&quot;:&quot;&quot;,&quot;non-dropping-particle&quot;:&quot;&quot;},{&quot;family&quot;:&quot;Martello&quot;,&quot;given&quot;:&quot;Marybeth L&quot;,&quot;parse-names&quot;:false,&quot;dropping-particle&quot;:&quot;&quot;,&quot;non-dropping-particle&quot;:&quot;&quot;},{&quot;family&quot;:&quot;Polsky&quot;,&quot;given&quot;:&quot;Colin&quot;,&quot;parse-names&quot;:false,&quot;dropping-particle&quot;:&quot;&quot;,&quot;non-dropping-particle&quot;:&quot;&quot;},{&quot;family&quot;:&quot;Pulsipher&quot;,&quot;given&quot;:&quot;Alexander&quot;,&quot;parse-names&quot;:false,&quot;dropping-particle&quot;:&quot;&quot;,&quot;non-dropping-particle&quot;:&quot;&quot;},{&quot;family&quot;:&quot;Schiller&quot;,&quot;given&quot;:&quot;Andrew&quot;,&quot;parse-names&quot;:false,&quot;dropping-particle&quot;:&quot;&quot;,&quot;non-dropping-particle&quot;:&quot;&quot;}],&quot;URL&quot;:&quot;www.pnas.orgcgidoi10.1073pnas.1231335100&quot;,&quot;issued&quot;:{&quot;date-parts&quot;:[[2003]]},&quot;abstract&quot;:&quot;Global environmental change and sustainability science increasingly recognize the need to address the consequences of changes taking place in the structure and function of the biosphere. These changes raise questions such as: Who and what are vulnerable to the multiple environmental changes underway, and where? Research demonstrates that vulnerability is registered not by exposure to hazards (perturbations and stresses) alone but also resides in the sensitivity and resilience of the system experiencing such hazards. This recognition requires revisions and enlargements in the basic design of vulnerability assessments, including the capacity to treat coupled human-environment systems and those linkages within and without the systems that affect their vulnerability. A vulnerability framework for the assessment of coupled human-environment systems is presented.&quot;,&quot;container-title-short&quot;:&quot;&quot;},&quot;isTemporary&quot;:false,&quot;suppress-author&quot;:false,&quot;composite&quot;:false,&quot;author-only&quot;:false}]},{&quot;citationID&quot;:&quot;MENDELEY_CITATION_a5fcb088-2239-4bb9-8b27-b274e38fad3c&quot;,&quot;properties&quot;:{&quot;noteIndex&quot;:0},&quot;isEdited&quot;:false,&quot;manualOverride&quot;:{&quot;isManuallyOverridden&quot;:true,&quot;citeprocText&quot;:&quot;(W. Neil Adger, 2006)&quot;,&quot;manualOverrideText&quot;:&quot;(Adger, W,N. 2006)&quot;},&quot;citationTag&quot;:&quot;MENDELEY_CITATION_v3_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&quot;,&quot;citationItems&quot;:[{&quot;id&quot;:&quot;4ff065a4-d37a-30fc-acee-eceb3b0295b8&quot;,&quot;itemData&quot;:{&quot;type&quot;:&quot;article-magazine&quot;,&quot;id&quot;:&quot;4ff065a4-d37a-30fc-acee-eceb3b0295b8&quot;,&quot;title&quot;:&quot;Vulnerability&quot;,&quot;author&quot;:[{&quot;family&quot;:&quot;W. Neil Adger&quot;,&quot;given&quot;:&quot;&quot;,&quot;parse-names&quot;:false,&quot;dropping-particle&quot;:&quot;&quot;,&quot;non-dropping-particle&quot;:&quot;&quot;}],&quot;container-title&quot;:&quot;Global Environmental Change&quot;,&quot;accessed&quot;:{&quot;date-parts&quot;:[[2025,3,27]]},&quot;URL&quot;:&quot;https://www.sciencedirect.com/science/article/abs/pii/S0959378006000422&quot;,&quot;issued&quot;:{&quot;date-parts&quot;:[[2006]]}},&quot;isTemporary&quot;:false,&quot;suppress-author&quot;:false,&quot;composite&quot;:false,&quot;author-only&quot;:false}]},{&quot;citationID&quot;:&quot;MENDELEY_CITATION_4359ae93-c944-4ab3-bb12-741a400c5c15&quot;,&quot;properties&quot;:{&quot;noteIndex&quot;:0},&quot;isEdited&quot;:false,&quot;manualOverride&quot;:{&quot;isManuallyOverridden&quot;:false,&quot;citeprocText&quot;:&quot;(Smit &amp;#38; Wandel, 2006)&quot;,&quot;manualOverrideText&quot;:&quot;&quot;},&quot;citationTag&quot;:&quot;MENDELEY_CITATION_v3_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&quot;,&quot;citationItems&quot;:[{&quot;id&quot;:&quot;1036db41-3a23-31f5-9078-b4a725ded873&quot;,&quot;itemData&quot;:{&quot;type&quot;:&quot;article-magazine&quot;,&quot;id&quot;:&quot;1036db41-3a23-31f5-9078-b4a725ded873&quot;,&quot;title&quot;:&quot;Adaptation, adaptive capacity and vulnerability&quot;,&quot;author&quot;:[{&quot;family&quot;:&quot;Smit&quot;,&quot;given&quot;:&quot;Barry&quot;,&quot;parse-names&quot;:false,&quot;dropping-particle&quot;:&quot;&quot;,&quot;non-dropping-particle&quot;:&quot;&quot;},{&quot;family&quot;:&quot;Wandel&quot;,&quot;given&quot;:&quot;Johanna&quot;,&quot;parse-names&quot;:false,&quot;dropping-particle&quot;:&quot;&quot;,&quot;non-dropping-particle&quot;:&quot;&quot;}],&quot;container-title&quot;:&quot;Global Environmental Change&quot;,&quot;issued&quot;:{&quot;date-parts&quot;:[[2006]]},&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F3566-C919-4ED9-BDB3-84F0B263B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3778</Words>
  <Characters>20782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2025-04-02T15:45:00Z</dcterms:created>
  <dcterms:modified xsi:type="dcterms:W3CDTF">2025-04-02T15:45:00Z</dcterms:modified>
</cp:coreProperties>
</file>