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4974"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562"/>
        <w:gridCol w:w="295"/>
        <w:gridCol w:w="619"/>
        <w:gridCol w:w="1239"/>
        <w:gridCol w:w="1235"/>
        <w:gridCol w:w="619"/>
        <w:gridCol w:w="617"/>
        <w:gridCol w:w="1188"/>
      </w:tblGrid>
      <w:tr w:rsidR="006238AE" w:rsidRPr="00DD20DE" w14:paraId="00C72F2D" w14:textId="77777777" w:rsidTr="00086295">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086295">
        <w:trPr>
          <w:trHeight w:val="20"/>
        </w:trPr>
        <w:tc>
          <w:tcPr>
            <w:tcW w:w="804"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196" w:type="pct"/>
            <w:gridSpan w:val="8"/>
          </w:tcPr>
          <w:p w14:paraId="0C8721F2" w14:textId="5EF3086E" w:rsidR="006238AE" w:rsidRPr="00DD20DE"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5D2436" w:rsidRPr="005D2436">
                  <w:rPr>
                    <w:rFonts w:eastAsia="Calibri" w:cstheme="minorHAnsi"/>
                    <w:sz w:val="18"/>
                    <w:szCs w:val="18"/>
                    <w:lang w:val="es-ES"/>
                  </w:rPr>
                  <w:t>Índice de Derrames de Hidrocarburos (IDH)</w:t>
                </w:r>
              </w:sdtContent>
            </w:sdt>
          </w:p>
        </w:tc>
      </w:tr>
      <w:tr w:rsidR="006238AE" w:rsidRPr="00DD20DE" w14:paraId="36BB9646" w14:textId="77777777" w:rsidTr="00086295">
        <w:trPr>
          <w:trHeight w:val="20"/>
        </w:trPr>
        <w:tc>
          <w:tcPr>
            <w:tcW w:w="804"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196" w:type="pct"/>
                <w:gridSpan w:val="8"/>
              </w:tcPr>
              <w:p w14:paraId="1B924C3B" w14:textId="77777777" w:rsidR="005D2436" w:rsidRPr="005D2436" w:rsidRDefault="005D2436" w:rsidP="005D2436">
                <w:pPr>
                  <w:spacing w:line="199" w:lineRule="exact"/>
                  <w:jc w:val="both"/>
                  <w:rPr>
                    <w:rFonts w:eastAsia="Calibri" w:cstheme="minorHAnsi"/>
                    <w:sz w:val="18"/>
                    <w:szCs w:val="18"/>
                    <w:lang w:val="es-ES"/>
                  </w:rPr>
                </w:pPr>
                <w:r w:rsidRPr="005D2436">
                  <w:rPr>
                    <w:rFonts w:eastAsia="Calibri" w:cstheme="minorHAnsi"/>
                    <w:sz w:val="18"/>
                    <w:szCs w:val="18"/>
                    <w:lang w:val="es-ES"/>
                  </w:rPr>
                  <w:t>La gestión del riesgo de desastres relacionados con derrames de hidrocarburos está regulada a nivel nacional e internacional mediante normativas que establecen criterios para la prevención, mitigación y respuesta ante estos eventos. En Colombia, la Ley 1523 de 2012 organiza el Sistema Nacional de Gestión del Riesgo de Desastres (SNGRD) e integra la reducción del riesgo en sectores estratégicos como el de hidrocarburos. Complementariamente, el Decreto 1076 de 2015 establece obligaciones ambientales para las actividades extractivas, incluyendo planes de contingencia ante derrames. Además, la Resolución 0821 de 2022 de la ANLA fija lineamientos específicos para la gestión de emergencias ambientales en el sector. Estas regulaciones buscan garantizar la protección de ecosistemas sensibles y comunidades vulnerables expuestas a la contaminación por hidrocarburos.</w:t>
                </w:r>
              </w:p>
              <w:p w14:paraId="5683264F" w14:textId="77777777" w:rsidR="005D2436" w:rsidRPr="005D2436" w:rsidRDefault="005D2436" w:rsidP="005D2436">
                <w:pPr>
                  <w:spacing w:line="199" w:lineRule="exact"/>
                  <w:jc w:val="both"/>
                  <w:rPr>
                    <w:rFonts w:eastAsia="Calibri" w:cstheme="minorHAnsi"/>
                    <w:sz w:val="18"/>
                    <w:szCs w:val="18"/>
                    <w:lang w:val="es-ES"/>
                  </w:rPr>
                </w:pPr>
              </w:p>
              <w:p w14:paraId="00618B5B" w14:textId="77777777" w:rsidR="005D2436" w:rsidRPr="005D2436" w:rsidRDefault="005D2436" w:rsidP="005D2436">
                <w:pPr>
                  <w:spacing w:line="199" w:lineRule="exact"/>
                  <w:jc w:val="both"/>
                  <w:rPr>
                    <w:rFonts w:eastAsia="Calibri" w:cstheme="minorHAnsi"/>
                    <w:sz w:val="18"/>
                    <w:szCs w:val="18"/>
                    <w:lang w:val="es-ES"/>
                  </w:rPr>
                </w:pPr>
                <w:r w:rsidRPr="005D2436">
                  <w:rPr>
                    <w:rFonts w:eastAsia="Calibri" w:cstheme="minorHAnsi"/>
                    <w:sz w:val="18"/>
                    <w:szCs w:val="18"/>
                    <w:lang w:val="es-ES"/>
                  </w:rPr>
                  <w:t>A nivel internacional, se han desarrollado diversos acuerdos y normativas con el objetivo de mejorar la gestión de estos riesgos. Entre ellos, el Convenio Internacional sobre Cooperación, Preparación y Lucha contra la Contaminación por Hidrocarburos (OPRC, 1990) obliga a los Estados a contar con planes de emergencia y respuesta coordinada en caso de derrames marítimos. El Convenio MARPOL (Anexo I) impone regulaciones para evitar la contaminación por hidrocarburos en el transporte marítimo. Adicionalmente, estándares como la ISO 14001 establecen sistemas de gestión ambiental aplicables a la industria de los hidrocarburos. En América Latina, el Acuerdo de Escazú refuerza el acceso a la información y la participación ciudadana en asuntos ambientales, incluyendo la gestión de desastres por derrames de petróleo.</w:t>
                </w:r>
              </w:p>
              <w:p w14:paraId="418C1983" w14:textId="392BCFB1" w:rsidR="006238AE" w:rsidRPr="00DD20DE" w:rsidRDefault="006238AE" w:rsidP="005D2436">
                <w:pPr>
                  <w:spacing w:line="199" w:lineRule="exact"/>
                  <w:jc w:val="both"/>
                  <w:rPr>
                    <w:rFonts w:eastAsia="Calibri" w:cstheme="minorHAnsi"/>
                    <w:color w:val="FF0000"/>
                    <w:sz w:val="18"/>
                    <w:szCs w:val="18"/>
                    <w:lang w:val="es-ES"/>
                  </w:rPr>
                </w:pPr>
              </w:p>
            </w:tc>
          </w:sdtContent>
        </w:sdt>
      </w:tr>
      <w:tr w:rsidR="006238AE" w:rsidRPr="00DD20DE" w14:paraId="24976D91" w14:textId="77777777" w:rsidTr="00086295">
        <w:trPr>
          <w:trHeight w:val="20"/>
        </w:trPr>
        <w:tc>
          <w:tcPr>
            <w:tcW w:w="804"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196" w:type="pct"/>
                <w:gridSpan w:val="8"/>
              </w:tcPr>
              <w:p w14:paraId="4A406CB6" w14:textId="0DEBA6C9" w:rsidR="006238AE" w:rsidRPr="00DD20DE" w:rsidRDefault="00BC34DB" w:rsidP="006238AE">
                <w:pPr>
                  <w:rPr>
                    <w:rFonts w:eastAsia="Calibri" w:cstheme="minorHAnsi"/>
                    <w:color w:val="FF0000"/>
                    <w:sz w:val="18"/>
                    <w:szCs w:val="18"/>
                    <w:lang w:val="es-ES"/>
                  </w:rPr>
                </w:pPr>
                <w:r>
                  <w:rPr>
                    <w:rFonts w:eastAsia="Calibri" w:cstheme="minorHAnsi"/>
                    <w:sz w:val="18"/>
                    <w:szCs w:val="18"/>
                    <w:lang w:val="es-ES"/>
                  </w:rPr>
                  <w:t>Gestión del riesgo de desastres para derrames de hidrocarburos</w:t>
                </w:r>
              </w:p>
            </w:tc>
          </w:sdtContent>
        </w:sdt>
      </w:tr>
      <w:tr w:rsidR="006238AE" w:rsidRPr="00DD20DE" w14:paraId="1AF60F0A" w14:textId="77777777" w:rsidTr="00086295">
        <w:trPr>
          <w:trHeight w:val="20"/>
        </w:trPr>
        <w:tc>
          <w:tcPr>
            <w:tcW w:w="804"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196" w:type="pct"/>
                <w:gridSpan w:val="8"/>
                <w:tcBorders>
                  <w:bottom w:val="single" w:sz="4" w:space="0" w:color="auto"/>
                </w:tcBorders>
              </w:tcPr>
              <w:p w14:paraId="6EFDD58A" w14:textId="3044252F" w:rsidR="006238AE" w:rsidRPr="00DD20DE" w:rsidRDefault="00BC34DB" w:rsidP="006238AE">
                <w:pPr>
                  <w:rPr>
                    <w:rFonts w:eastAsia="Calibri" w:cstheme="minorHAnsi"/>
                    <w:color w:val="FF0000"/>
                    <w:sz w:val="18"/>
                    <w:szCs w:val="18"/>
                    <w:lang w:val="es-ES"/>
                  </w:rPr>
                </w:pPr>
                <w:r>
                  <w:rPr>
                    <w:rFonts w:eastAsia="Calibri" w:cstheme="minorHAnsi"/>
                    <w:sz w:val="18"/>
                    <w:szCs w:val="18"/>
                    <w:lang w:val="es-ES"/>
                  </w:rPr>
                  <w:t xml:space="preserve">Relación: </w:t>
                </w:r>
                <w:r w:rsidRPr="00BC34DB">
                  <w:rPr>
                    <w:rFonts w:eastAsia="Calibri" w:cstheme="minorHAnsi"/>
                    <w:sz w:val="18"/>
                    <w:szCs w:val="18"/>
                    <w:lang w:val="es-ES"/>
                  </w:rPr>
                  <w:t>barriles por evento accidental (BBL/evento).</w:t>
                </w:r>
              </w:p>
            </w:tc>
          </w:sdtContent>
        </w:sdt>
      </w:tr>
      <w:tr w:rsidR="006238AE" w:rsidRPr="00DD20DE" w14:paraId="3909950E" w14:textId="77777777" w:rsidTr="00086295">
        <w:trPr>
          <w:trHeight w:val="20"/>
        </w:trPr>
        <w:tc>
          <w:tcPr>
            <w:tcW w:w="804"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889" w:type="pct"/>
            <w:tcBorders>
              <w:top w:val="single" w:sz="4" w:space="0" w:color="auto"/>
              <w:left w:val="single" w:sz="4" w:space="0" w:color="auto"/>
              <w:bottom w:val="single" w:sz="4" w:space="0" w:color="auto"/>
              <w:right w:val="single" w:sz="4" w:space="0" w:color="auto"/>
            </w:tcBorders>
            <w:vAlign w:val="center"/>
          </w:tcPr>
          <w:p w14:paraId="106C4DB5" w14:textId="337B4D5A"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5D2436">
                  <w:rPr>
                    <w:rFonts w:ascii="MS Gothic" w:eastAsia="MS Gothic" w:hAnsi="MS Gothic" w:cstheme="minorHAnsi" w:hint="eastAsia"/>
                    <w:spacing w:val="-2"/>
                    <w:sz w:val="18"/>
                    <w:szCs w:val="18"/>
                    <w:lang w:val="es-ES"/>
                  </w:rPr>
                  <w:t>☒</w:t>
                </w:r>
              </w:sdtContent>
            </w:sdt>
          </w:p>
        </w:tc>
        <w:tc>
          <w:tcPr>
            <w:tcW w:w="520"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5"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3"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3"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76"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086295">
        <w:trPr>
          <w:trHeight w:val="20"/>
        </w:trPr>
        <w:tc>
          <w:tcPr>
            <w:tcW w:w="804"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196" w:type="pct"/>
            <w:gridSpan w:val="8"/>
            <w:tcBorders>
              <w:top w:val="single" w:sz="4" w:space="0" w:color="auto"/>
              <w:left w:val="single" w:sz="4" w:space="0" w:color="auto"/>
              <w:bottom w:val="single" w:sz="4" w:space="0" w:color="auto"/>
              <w:right w:val="single" w:sz="4" w:space="0" w:color="auto"/>
            </w:tcBorders>
          </w:tcPr>
          <w:p w14:paraId="2E5BF969" w14:textId="2B347D7B"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p>
        </w:tc>
      </w:tr>
      <w:tr w:rsidR="006238AE" w:rsidRPr="00DD20DE" w14:paraId="61639B38" w14:textId="77777777" w:rsidTr="00086295">
        <w:trPr>
          <w:trHeight w:val="20"/>
        </w:trPr>
        <w:tc>
          <w:tcPr>
            <w:tcW w:w="804"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7" w:type="pct"/>
            <w:gridSpan w:val="2"/>
            <w:tcBorders>
              <w:top w:val="single" w:sz="4" w:space="0" w:color="auto"/>
              <w:left w:val="single" w:sz="4" w:space="0" w:color="auto"/>
              <w:bottom w:val="single" w:sz="4" w:space="0" w:color="auto"/>
              <w:right w:val="single" w:sz="4" w:space="0" w:color="auto"/>
            </w:tcBorders>
            <w:vAlign w:val="center"/>
          </w:tcPr>
          <w:p w14:paraId="1106CDC8" w14:textId="08D2BD2F"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5D2436">
                  <w:rPr>
                    <w:rFonts w:ascii="MS Gothic" w:eastAsia="MS Gothic" w:hAnsi="MS Gothic" w:cstheme="minorHAnsi" w:hint="eastAsia"/>
                    <w:spacing w:val="-2"/>
                    <w:sz w:val="18"/>
                    <w:szCs w:val="18"/>
                    <w:lang w:val="es-ES"/>
                  </w:rPr>
                  <w:t>☒</w:t>
                </w:r>
              </w:sdtContent>
            </w:sdt>
          </w:p>
        </w:tc>
        <w:tc>
          <w:tcPr>
            <w:tcW w:w="1057"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5"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27"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086295">
        <w:trPr>
          <w:trHeight w:val="20"/>
        </w:trPr>
        <w:tc>
          <w:tcPr>
            <w:tcW w:w="804"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196" w:type="pct"/>
            <w:gridSpan w:val="8"/>
            <w:tcBorders>
              <w:top w:val="single" w:sz="4" w:space="0" w:color="auto"/>
              <w:left w:val="single" w:sz="4" w:space="0" w:color="auto"/>
              <w:bottom w:val="single" w:sz="4" w:space="0" w:color="auto"/>
              <w:right w:val="single" w:sz="4" w:space="0" w:color="auto"/>
            </w:tcBorders>
          </w:tcPr>
          <w:p w14:paraId="3E6F5813" w14:textId="4870370D"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p>
        </w:tc>
      </w:tr>
      <w:tr w:rsidR="006238AE" w:rsidRPr="00DD20DE" w14:paraId="1D1C7934" w14:textId="77777777" w:rsidTr="00086295">
        <w:trPr>
          <w:trHeight w:val="20"/>
        </w:trPr>
        <w:tc>
          <w:tcPr>
            <w:tcW w:w="804"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196" w:type="pct"/>
                <w:gridSpan w:val="8"/>
                <w:tcBorders>
                  <w:top w:val="single" w:sz="4" w:space="0" w:color="auto"/>
                  <w:left w:val="single" w:sz="4" w:space="0" w:color="auto"/>
                  <w:bottom w:val="single" w:sz="4" w:space="0" w:color="auto"/>
                  <w:right w:val="single" w:sz="4" w:space="0" w:color="auto"/>
                </w:tcBorders>
              </w:tcPr>
              <w:p w14:paraId="3FCC566D" w14:textId="538F6839" w:rsidR="006238AE" w:rsidRPr="00DD20DE" w:rsidRDefault="005D2436"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086295">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086295">
        <w:trPr>
          <w:trHeight w:val="20"/>
        </w:trPr>
        <w:tc>
          <w:tcPr>
            <w:tcW w:w="804"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196" w:type="pct"/>
                <w:gridSpan w:val="8"/>
              </w:tcPr>
              <w:p w14:paraId="1FC20BAA" w14:textId="77777777" w:rsidR="00BC34DB" w:rsidRPr="00BC34DB" w:rsidRDefault="00BC34DB" w:rsidP="00BC34DB">
                <w:pPr>
                  <w:jc w:val="both"/>
                  <w:rPr>
                    <w:rFonts w:eastAsia="Calibri" w:cstheme="minorHAnsi"/>
                    <w:sz w:val="18"/>
                    <w:szCs w:val="18"/>
                    <w:lang w:val="es-ES"/>
                  </w:rPr>
                </w:pPr>
                <w:r w:rsidRPr="00BC34DB">
                  <w:rPr>
                    <w:rFonts w:eastAsia="Calibri" w:cstheme="minorHAnsi"/>
                    <w:sz w:val="18"/>
                    <w:szCs w:val="18"/>
                    <w:lang w:val="es-ES"/>
                  </w:rPr>
                  <w:t xml:space="preserve">El Índice de Derrames de Hidrocarburos (IDH) es un indicador que mide la severidad de los derrames en función del volumen total de hidrocarburos vertidos en relación con el número de eventos accidentales ocurridos en un periodo determinado. Su cálculo permite evaluar el impacto ambiental y operativo de estos incidentes en el sector </w:t>
                </w:r>
                <w:proofErr w:type="spellStart"/>
                <w:r w:rsidRPr="00BC34DB">
                  <w:rPr>
                    <w:rFonts w:eastAsia="Calibri" w:cstheme="minorHAnsi"/>
                    <w:sz w:val="18"/>
                    <w:szCs w:val="18"/>
                    <w:lang w:val="es-ES"/>
                  </w:rPr>
                  <w:t>hidrocarburífero</w:t>
                </w:r>
                <w:proofErr w:type="spellEnd"/>
                <w:r w:rsidRPr="00BC34DB">
                  <w:rPr>
                    <w:rFonts w:eastAsia="Calibri" w:cstheme="minorHAnsi"/>
                    <w:sz w:val="18"/>
                    <w:szCs w:val="18"/>
                    <w:lang w:val="es-ES"/>
                  </w:rPr>
                  <w:t>, proporcionando información clave para la gestión del riesgo, la planificación de medidas de mitigación y la toma de decisiones en materia de prevención.</w:t>
                </w:r>
              </w:p>
              <w:p w14:paraId="72462F4E" w14:textId="77777777" w:rsidR="00BC34DB" w:rsidRPr="00BC34DB" w:rsidRDefault="00BC34DB" w:rsidP="00BC34DB">
                <w:pPr>
                  <w:jc w:val="both"/>
                  <w:rPr>
                    <w:rFonts w:eastAsia="Calibri" w:cstheme="minorHAnsi"/>
                    <w:sz w:val="18"/>
                    <w:szCs w:val="18"/>
                    <w:lang w:val="es-ES"/>
                  </w:rPr>
                </w:pPr>
              </w:p>
              <w:p w14:paraId="4B35CC11" w14:textId="0991A62C" w:rsidR="006238AE" w:rsidRPr="00DD20DE" w:rsidRDefault="00BC34DB" w:rsidP="00BC34DB">
                <w:pPr>
                  <w:jc w:val="both"/>
                  <w:rPr>
                    <w:rFonts w:eastAsia="Calibri" w:cstheme="minorHAnsi"/>
                    <w:b/>
                    <w:color w:val="FF0000"/>
                    <w:sz w:val="18"/>
                    <w:szCs w:val="18"/>
                    <w:lang w:val="es-ES"/>
                  </w:rPr>
                </w:pPr>
                <w:r w:rsidRPr="00BC34DB">
                  <w:rPr>
                    <w:rFonts w:eastAsia="Calibri" w:cstheme="minorHAnsi"/>
                    <w:sz w:val="18"/>
                    <w:szCs w:val="18"/>
                    <w:lang w:val="es-ES"/>
                  </w:rPr>
                  <w:t>Este índice es fundamental para analizar la efectividad de los planes de contingencia, identificar tendencias de ocurrencia y dimensionar la magnitud promedio de cada derrame</w:t>
                </w:r>
              </w:p>
            </w:tc>
          </w:sdtContent>
        </w:sdt>
      </w:tr>
      <w:tr w:rsidR="006238AE" w:rsidRPr="00DD20DE" w14:paraId="7B96AB00" w14:textId="77777777" w:rsidTr="00086295">
        <w:trPr>
          <w:trHeight w:val="20"/>
        </w:trPr>
        <w:tc>
          <w:tcPr>
            <w:tcW w:w="804"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889" w:type="pct"/>
            <w:vAlign w:val="center"/>
          </w:tcPr>
          <w:p w14:paraId="33A7C48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08" w:type="pct"/>
            <w:gridSpan w:val="7"/>
            <w:vAlign w:val="center"/>
          </w:tcPr>
          <w:p w14:paraId="462B061F" w14:textId="2DC5E215"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086295">
        <w:trPr>
          <w:trHeight w:val="20"/>
        </w:trPr>
        <w:tc>
          <w:tcPr>
            <w:tcW w:w="804"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889"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08"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086295">
        <w:trPr>
          <w:trHeight w:val="20"/>
        </w:trPr>
        <w:tc>
          <w:tcPr>
            <w:tcW w:w="804"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889" w:type="pct"/>
            <w:vAlign w:val="center"/>
          </w:tcPr>
          <w:p w14:paraId="67B09A11" w14:textId="280D0C26"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1"/>
                  <w14:checkedState w14:val="2612" w14:font="MS Gothic"/>
                  <w14:uncheckedState w14:val="2610" w14:font="MS Gothic"/>
                </w14:checkbox>
              </w:sdtPr>
              <w:sdtContent>
                <w:r w:rsidR="00BC34DB">
                  <w:rPr>
                    <w:rFonts w:ascii="MS Gothic" w:eastAsia="MS Gothic" w:hAnsi="MS Gothic" w:cstheme="minorHAnsi" w:hint="eastAsia"/>
                    <w:bCs/>
                    <w:spacing w:val="-2"/>
                    <w:sz w:val="18"/>
                    <w:szCs w:val="18"/>
                    <w:lang w:val="es-ES"/>
                  </w:rPr>
                  <w:t>☒</w:t>
                </w:r>
              </w:sdtContent>
            </w:sdt>
          </w:p>
        </w:tc>
        <w:tc>
          <w:tcPr>
            <w:tcW w:w="3308" w:type="pct"/>
            <w:gridSpan w:val="7"/>
            <w:vAlign w:val="center"/>
          </w:tcPr>
          <w:p w14:paraId="7D136C64" w14:textId="29D2A4DB"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1"/>
                  <w14:checkedState w14:val="2612" w14:font="MS Gothic"/>
                  <w14:uncheckedState w14:val="2610" w14:font="MS Gothic"/>
                </w14:checkbox>
              </w:sdtPr>
              <w:sdtContent>
                <w:r w:rsidR="00BC34DB">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086295">
        <w:trPr>
          <w:trHeight w:val="20"/>
        </w:trPr>
        <w:tc>
          <w:tcPr>
            <w:tcW w:w="804"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889"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308"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w:t>
            </w:r>
            <w:proofErr w:type="spellStart"/>
            <w:r w:rsidRPr="00DD20DE">
              <w:rPr>
                <w:rFonts w:eastAsia="Calibri" w:cstheme="minorHAnsi"/>
                <w:bCs/>
                <w:spacing w:val="-2"/>
                <w:sz w:val="18"/>
                <w:szCs w:val="18"/>
                <w:lang w:val="es-ES"/>
              </w:rPr>
              <w:t>Policentricidad</w:t>
            </w:r>
            <w:proofErr w:type="spellEnd"/>
            <w:r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086295">
        <w:trPr>
          <w:trHeight w:val="20"/>
        </w:trPr>
        <w:tc>
          <w:tcPr>
            <w:tcW w:w="804"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196" w:type="pct"/>
                <w:gridSpan w:val="8"/>
              </w:tcPr>
              <w:p w14:paraId="12C4BA01" w14:textId="10510135" w:rsidR="006238AE" w:rsidRPr="00DD20DE" w:rsidRDefault="00BC34DB" w:rsidP="00EB6593">
                <w:pPr>
                  <w:jc w:val="both"/>
                  <w:rPr>
                    <w:rFonts w:eastAsia="Calibri" w:cstheme="minorHAnsi"/>
                    <w:b/>
                    <w:color w:val="FF0000"/>
                    <w:spacing w:val="-2"/>
                    <w:sz w:val="18"/>
                    <w:szCs w:val="18"/>
                    <w:lang w:val="es-ES"/>
                  </w:rPr>
                </w:pPr>
                <w:r w:rsidRPr="00BC34DB">
                  <w:rPr>
                    <w:rFonts w:eastAsia="Calibri" w:cstheme="minorHAnsi"/>
                    <w:sz w:val="18"/>
                    <w:szCs w:val="18"/>
                    <w:lang w:val="es-CO"/>
                  </w:rPr>
                  <w:t>Medir la cantidad promedio de hidrocarburos derramados por evento accidental, facilitando el seguimiento de la gestión del riesgo, la efectividad de las medidas de control y la toma de decisiones para la reducción de impactos ambientales.</w:t>
                </w:r>
              </w:p>
            </w:tc>
          </w:sdtContent>
        </w:sdt>
      </w:tr>
      <w:tr w:rsidR="006238AE" w:rsidRPr="00DD20DE" w14:paraId="23957CFA" w14:textId="77777777" w:rsidTr="00086295">
        <w:trPr>
          <w:trHeight w:val="20"/>
        </w:trPr>
        <w:tc>
          <w:tcPr>
            <w:tcW w:w="804"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196" w:type="pct"/>
                <w:gridSpan w:val="8"/>
              </w:tcPr>
              <w:p w14:paraId="4F3A104A" w14:textId="56BC9EFE" w:rsidR="00CB5C06" w:rsidRPr="00CB5C06" w:rsidRDefault="00CB5C06" w:rsidP="00CB5C06">
                <w:pPr>
                  <w:spacing w:line="220" w:lineRule="atLeast"/>
                  <w:jc w:val="both"/>
                  <w:rPr>
                    <w:rFonts w:eastAsia="Calibri" w:cstheme="minorHAnsi"/>
                    <w:sz w:val="18"/>
                    <w:szCs w:val="18"/>
                    <w:lang w:val="es-ES"/>
                  </w:rPr>
                </w:pPr>
                <w:r w:rsidRPr="00CB5C06">
                  <w:rPr>
                    <w:rFonts w:eastAsia="Calibri" w:cstheme="minorHAnsi"/>
                    <w:sz w:val="18"/>
                    <w:szCs w:val="18"/>
                    <w:u w:val="single"/>
                    <w:lang w:val="es-ES"/>
                  </w:rPr>
                  <w:t>Derrame de Hidrocarburos</w:t>
                </w:r>
                <w:r>
                  <w:rPr>
                    <w:rFonts w:eastAsia="Calibri" w:cstheme="minorHAnsi"/>
                    <w:sz w:val="18"/>
                    <w:szCs w:val="18"/>
                    <w:u w:val="single"/>
                    <w:lang w:val="es-ES"/>
                  </w:rPr>
                  <w:t>:</w:t>
                </w:r>
                <w:r>
                  <w:rPr>
                    <w:rFonts w:eastAsia="Calibri" w:cstheme="minorHAnsi"/>
                    <w:sz w:val="18"/>
                    <w:szCs w:val="18"/>
                    <w:lang w:val="es-ES"/>
                  </w:rPr>
                  <w:t xml:space="preserve"> u</w:t>
                </w:r>
                <w:r w:rsidRPr="00CB5C06">
                  <w:rPr>
                    <w:rFonts w:eastAsia="Calibri" w:cstheme="minorHAnsi"/>
                    <w:sz w:val="18"/>
                    <w:szCs w:val="18"/>
                    <w:lang w:val="es-ES"/>
                  </w:rPr>
                  <w:t xml:space="preserve">n derrame de hidrocarburos es la liberación accidental de petróleo o sus derivados en el medio ambiente, afectando principalmente cuerpos de agua y suelos. Estos eventos pueden ocurrir debido a accidentes, errores humanos </w:t>
                </w:r>
                <w:r w:rsidR="00DF3E32">
                  <w:rPr>
                    <w:rFonts w:eastAsia="Calibri" w:cstheme="minorHAnsi"/>
                    <w:sz w:val="18"/>
                    <w:szCs w:val="18"/>
                    <w:lang w:val="es-ES"/>
                  </w:rPr>
                  <w:t xml:space="preserve">, desastres naturales </w:t>
                </w:r>
                <w:r w:rsidRPr="00CB5C06">
                  <w:rPr>
                    <w:rFonts w:eastAsia="Calibri" w:cstheme="minorHAnsi"/>
                    <w:sz w:val="18"/>
                    <w:szCs w:val="18"/>
                    <w:lang w:val="es-ES"/>
                  </w:rPr>
                  <w:t>o fallas en el equipo, causando daños significativos a los ecosistemas y a la economía local</w:t>
                </w:r>
                <w:r w:rsidR="00DF3E32">
                  <w:rPr>
                    <w:rFonts w:eastAsia="Calibri" w:cstheme="minorHAnsi"/>
                    <w:sz w:val="18"/>
                    <w:szCs w:val="18"/>
                    <w:lang w:val="es-ES"/>
                  </w:rPr>
                  <w:t xml:space="preserve"> </w:t>
                </w:r>
                <w:sdt>
                  <w:sdtPr>
                    <w:rPr>
                      <w:rFonts w:eastAsia="Calibri" w:cstheme="minorHAnsi"/>
                      <w:color w:val="000000"/>
                      <w:sz w:val="18"/>
                      <w:szCs w:val="18"/>
                      <w:lang w:val="es-ES"/>
                    </w:rPr>
                    <w:tag w:val="MENDELEY_CITATION_v3_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"/>
                    <w:id w:val="-1839299101"/>
                    <w:placeholder>
                      <w:docPart w:val="DefaultPlaceholder_-1854013440"/>
                    </w:placeholder>
                  </w:sdtPr>
                  <w:sdtContent>
                    <w:r w:rsidR="00254F3C" w:rsidRPr="00254F3C">
                      <w:rPr>
                        <w:rFonts w:eastAsia="Calibri" w:cstheme="minorHAnsi"/>
                        <w:color w:val="000000"/>
                        <w:sz w:val="18"/>
                        <w:szCs w:val="18"/>
                        <w:lang w:val="es-ES"/>
                      </w:rPr>
                      <w:t>(ACFIMAN, 2022)</w:t>
                    </w:r>
                  </w:sdtContent>
                </w:sdt>
                <w:r w:rsidR="00D45AE6">
                  <w:rPr>
                    <w:rFonts w:eastAsia="Calibri" w:cstheme="minorHAnsi"/>
                    <w:color w:val="000000"/>
                    <w:sz w:val="18"/>
                    <w:szCs w:val="18"/>
                    <w:lang w:val="es-ES"/>
                  </w:rPr>
                  <w:t xml:space="preserve">. </w:t>
                </w:r>
                <w:r w:rsidRPr="00CB5C06">
                  <w:rPr>
                    <w:rFonts w:eastAsia="Calibri" w:cstheme="minorHAnsi"/>
                    <w:sz w:val="18"/>
                    <w:szCs w:val="18"/>
                    <w:lang w:val="es-ES"/>
                  </w:rPr>
                  <w:t>Los impactos pueden ser de corto y largo plazo, incluyendo la contaminación del agua potable, la afectación de la fauna marina y terrestre, y la degradación de hábitats naturales</w:t>
                </w:r>
                <w:r w:rsidR="00D45AE6">
                  <w:rPr>
                    <w:rFonts w:eastAsia="Calibri" w:cstheme="minorHAnsi"/>
                    <w:sz w:val="18"/>
                    <w:szCs w:val="18"/>
                    <w:lang w:val="es-ES"/>
                  </w:rPr>
                  <w:t xml:space="preserve"> </w:t>
                </w:r>
                <w:sdt>
                  <w:sdtPr>
                    <w:rPr>
                      <w:rFonts w:eastAsia="Calibri" w:cstheme="minorHAnsi"/>
                      <w:color w:val="000000"/>
                      <w:sz w:val="18"/>
                      <w:szCs w:val="18"/>
                      <w:lang w:val="es-ES"/>
                    </w:rPr>
                    <w:tag w:val="MENDELEY_CITATION_v3_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"/>
                    <w:id w:val="-1865434724"/>
                    <w:placeholder>
                      <w:docPart w:val="DefaultPlaceholder_-1854013440"/>
                    </w:placeholder>
                  </w:sdtPr>
                  <w:sdtContent>
                    <w:r w:rsidR="00254F3C" w:rsidRPr="00254F3C">
                      <w:rPr>
                        <w:rFonts w:eastAsia="Calibri" w:cstheme="minorHAnsi"/>
                        <w:color w:val="000000"/>
                        <w:sz w:val="18"/>
                        <w:szCs w:val="18"/>
                        <w:lang w:val="es-ES"/>
                      </w:rPr>
                      <w:t>(Cavazos-Arroyo et al., 2014)</w:t>
                    </w:r>
                  </w:sdtContent>
                </w:sdt>
                <w:r w:rsidRPr="00CB5C06">
                  <w:rPr>
                    <w:rFonts w:eastAsia="Calibri" w:cstheme="minorHAnsi"/>
                    <w:sz w:val="18"/>
                    <w:szCs w:val="18"/>
                    <w:lang w:val="es-ES"/>
                  </w:rPr>
                  <w:t xml:space="preserve"> </w:t>
                </w:r>
              </w:p>
              <w:p w14:paraId="018FB4BD" w14:textId="77777777" w:rsidR="00CB5C06" w:rsidRPr="00CB5C06" w:rsidRDefault="00CB5C06" w:rsidP="00CB5C06">
                <w:pPr>
                  <w:spacing w:line="220" w:lineRule="atLeast"/>
                  <w:jc w:val="both"/>
                  <w:rPr>
                    <w:rFonts w:eastAsia="Calibri" w:cstheme="minorHAnsi"/>
                    <w:sz w:val="18"/>
                    <w:szCs w:val="18"/>
                    <w:lang w:val="es-ES"/>
                  </w:rPr>
                </w:pPr>
              </w:p>
              <w:p w14:paraId="2C0044A0" w14:textId="167ED96F" w:rsidR="00CB5C06" w:rsidRPr="00CB5C06" w:rsidRDefault="00CB5C06" w:rsidP="00CB5C06">
                <w:pPr>
                  <w:spacing w:line="220" w:lineRule="atLeast"/>
                  <w:jc w:val="both"/>
                  <w:rPr>
                    <w:rFonts w:eastAsia="Calibri" w:cstheme="minorHAnsi"/>
                    <w:sz w:val="18"/>
                    <w:szCs w:val="18"/>
                    <w:lang w:val="es-ES"/>
                  </w:rPr>
                </w:pPr>
                <w:r w:rsidRPr="00CB5C06">
                  <w:rPr>
                    <w:rFonts w:eastAsia="Calibri" w:cstheme="minorHAnsi"/>
                    <w:sz w:val="18"/>
                    <w:szCs w:val="18"/>
                    <w:u w:val="single"/>
                    <w:lang w:val="es-ES"/>
                  </w:rPr>
                  <w:t>Gestión del Riesgo de Desastres</w:t>
                </w:r>
                <w:r>
                  <w:rPr>
                    <w:rFonts w:eastAsia="Calibri" w:cstheme="minorHAnsi"/>
                    <w:sz w:val="18"/>
                    <w:szCs w:val="18"/>
                    <w:u w:val="single"/>
                    <w:lang w:val="es-ES"/>
                  </w:rPr>
                  <w:t>:</w:t>
                </w:r>
                <w:r>
                  <w:rPr>
                    <w:rFonts w:eastAsia="Calibri" w:cstheme="minorHAnsi"/>
                    <w:sz w:val="18"/>
                    <w:szCs w:val="18"/>
                    <w:lang w:val="es-ES"/>
                  </w:rPr>
                  <w:t xml:space="preserve"> l</w:t>
                </w:r>
                <w:r w:rsidRPr="00CB5C06">
                  <w:rPr>
                    <w:rFonts w:eastAsia="Calibri" w:cstheme="minorHAnsi"/>
                    <w:sz w:val="18"/>
                    <w:szCs w:val="18"/>
                    <w:lang w:val="es-ES"/>
                  </w:rPr>
                  <w:t xml:space="preserve">a gestión del riesgo de desastres es el conjunto de políticas, estrategias y prácticas destinadas a identificar, analizar y reducir los riesgos asociados a desastres naturales o antropogénicos, como los derrames de hidrocarburos. Su objetivo es minimizar el impacto en la sociedad y el medio ambiente, promoviendo una respuesta eficaz y una pronta recuperación </w:t>
                </w:r>
                <w:sdt>
                  <w:sdtPr>
                    <w:rPr>
                      <w:rFonts w:eastAsia="Calibri" w:cstheme="minorHAnsi"/>
                      <w:color w:val="000000"/>
                      <w:sz w:val="18"/>
                      <w:szCs w:val="18"/>
                      <w:lang w:val="es-ES"/>
                    </w:rPr>
                    <w:tag w:val="MENDELEY_CITATION_v3_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"/>
                    <w:id w:val="-467669351"/>
                    <w:placeholder>
                      <w:docPart w:val="DefaultPlaceholder_-1854013440"/>
                    </w:placeholder>
                  </w:sdtPr>
                  <w:sdtContent>
                    <w:r w:rsidR="00254F3C" w:rsidRPr="00254F3C">
                      <w:rPr>
                        <w:rFonts w:eastAsia="Calibri" w:cstheme="minorHAnsi"/>
                        <w:color w:val="000000"/>
                        <w:sz w:val="18"/>
                        <w:szCs w:val="18"/>
                        <w:lang w:val="es-ES"/>
                      </w:rPr>
                      <w:t>(Banco Interamericano de Desarrollo, 2014)</w:t>
                    </w:r>
                  </w:sdtContent>
                </w:sdt>
                <w:r w:rsidRPr="00CB5C06">
                  <w:rPr>
                    <w:rFonts w:eastAsia="Calibri" w:cstheme="minorHAnsi"/>
                    <w:sz w:val="18"/>
                    <w:szCs w:val="18"/>
                    <w:lang w:val="es-ES"/>
                  </w:rPr>
                  <w:t>. Esta gestión abarca medidas estructurales y no estructurales, incluyendo regulaciones ambientales, planificación territorial y capacitación de actores clave.</w:t>
                </w:r>
              </w:p>
              <w:p w14:paraId="21557246" w14:textId="77777777" w:rsidR="00CB5C06" w:rsidRPr="00CB5C06" w:rsidRDefault="00CB5C06" w:rsidP="00CB5C06">
                <w:pPr>
                  <w:spacing w:line="220" w:lineRule="atLeast"/>
                  <w:jc w:val="both"/>
                  <w:rPr>
                    <w:rFonts w:eastAsia="Calibri" w:cstheme="minorHAnsi"/>
                    <w:sz w:val="18"/>
                    <w:szCs w:val="18"/>
                    <w:lang w:val="es-ES"/>
                  </w:rPr>
                </w:pPr>
              </w:p>
              <w:p w14:paraId="3393712A" w14:textId="7D9BA845" w:rsidR="00CB5C06" w:rsidRPr="00CB5C06" w:rsidRDefault="00CB5C06" w:rsidP="00CB5C06">
                <w:pPr>
                  <w:spacing w:line="220" w:lineRule="atLeast"/>
                  <w:jc w:val="both"/>
                  <w:rPr>
                    <w:rFonts w:eastAsia="Calibri" w:cstheme="minorHAnsi"/>
                    <w:sz w:val="18"/>
                    <w:szCs w:val="18"/>
                    <w:lang w:val="es-ES"/>
                  </w:rPr>
                </w:pPr>
                <w:r w:rsidRPr="00DF3E32">
                  <w:rPr>
                    <w:rFonts w:eastAsia="Calibri" w:cstheme="minorHAnsi"/>
                    <w:sz w:val="18"/>
                    <w:szCs w:val="18"/>
                    <w:u w:val="single"/>
                    <w:lang w:val="es-ES"/>
                  </w:rPr>
                  <w:t>Impacto Ambiental:</w:t>
                </w:r>
                <w:r>
                  <w:rPr>
                    <w:rFonts w:eastAsia="Calibri" w:cstheme="minorHAnsi"/>
                    <w:sz w:val="18"/>
                    <w:szCs w:val="18"/>
                    <w:lang w:val="es-ES"/>
                  </w:rPr>
                  <w:t xml:space="preserve"> e</w:t>
                </w:r>
                <w:r w:rsidRPr="00CB5C06">
                  <w:rPr>
                    <w:rFonts w:eastAsia="Calibri" w:cstheme="minorHAnsi"/>
                    <w:sz w:val="18"/>
                    <w:szCs w:val="18"/>
                    <w:lang w:val="es-ES"/>
                  </w:rPr>
                  <w:t xml:space="preserve">l impacto ambiental se refiere a las alteraciones adversas en el medio ambiente resultantes de actividades humanas o eventos accidentales. En el contexto de los derrames de hidrocarburos, los efectos incluyen la contaminación del agua y suelos, afectación de la biodiversidad y daños a los recursos naturales que pueden perdurar por largos períodos </w:t>
                </w:r>
                <w:sdt>
                  <w:sdtPr>
                    <w:rPr>
                      <w:rFonts w:eastAsia="Calibri" w:cstheme="minorHAnsi"/>
                      <w:color w:val="000000"/>
                      <w:sz w:val="18"/>
                      <w:szCs w:val="18"/>
                      <w:lang w:val="es-ES"/>
                    </w:rPr>
                    <w:tag w:val="MENDELEY_CITATION_v3_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"/>
                    <w:id w:val="-856028875"/>
                    <w:placeholder>
                      <w:docPart w:val="DefaultPlaceholder_-1854013440"/>
                    </w:placeholder>
                  </w:sdtPr>
                  <w:sdtContent>
                    <w:r w:rsidR="00254F3C" w:rsidRPr="00254F3C">
                      <w:rPr>
                        <w:rFonts w:eastAsia="Calibri" w:cstheme="minorHAnsi"/>
                        <w:color w:val="000000"/>
                        <w:sz w:val="18"/>
                        <w:szCs w:val="18"/>
                        <w:lang w:val="es-ES"/>
                      </w:rPr>
                      <w:t>(Cavazos-Arroyo et al., 2014)</w:t>
                    </w:r>
                  </w:sdtContent>
                </w:sdt>
                <w:r w:rsidRPr="00CB5C06">
                  <w:rPr>
                    <w:rFonts w:eastAsia="Calibri" w:cstheme="minorHAnsi"/>
                    <w:sz w:val="18"/>
                    <w:szCs w:val="18"/>
                    <w:lang w:val="es-ES"/>
                  </w:rPr>
                  <w:t xml:space="preserve">. </w:t>
                </w:r>
              </w:p>
              <w:p w14:paraId="3A692C54" w14:textId="77777777" w:rsidR="00CB5C06" w:rsidRPr="00CB5C06" w:rsidRDefault="00CB5C06" w:rsidP="00CB5C06">
                <w:pPr>
                  <w:spacing w:line="220" w:lineRule="atLeast"/>
                  <w:jc w:val="both"/>
                  <w:rPr>
                    <w:rFonts w:eastAsia="Calibri" w:cstheme="minorHAnsi"/>
                    <w:sz w:val="18"/>
                    <w:szCs w:val="18"/>
                    <w:lang w:val="es-ES"/>
                  </w:rPr>
                </w:pPr>
              </w:p>
              <w:p w14:paraId="46D63AAB" w14:textId="585656A0" w:rsidR="006238AE" w:rsidRPr="00D45AE6" w:rsidRDefault="00CB5C06" w:rsidP="00CB5C06">
                <w:pPr>
                  <w:spacing w:line="220" w:lineRule="atLeast"/>
                  <w:jc w:val="both"/>
                  <w:rPr>
                    <w:rFonts w:eastAsia="Calibri" w:cstheme="minorHAnsi"/>
                    <w:sz w:val="18"/>
                    <w:szCs w:val="18"/>
                    <w:lang w:val="es-ES"/>
                  </w:rPr>
                </w:pPr>
                <w:r w:rsidRPr="00D45AE6">
                  <w:rPr>
                    <w:rFonts w:eastAsia="Calibri" w:cstheme="minorHAnsi"/>
                    <w:sz w:val="18"/>
                    <w:szCs w:val="18"/>
                    <w:u w:val="single"/>
                    <w:lang w:val="es-ES"/>
                  </w:rPr>
                  <w:t>Infraestructura Crítica en el Sector Hidrocarburos</w:t>
                </w:r>
                <w:r w:rsidR="00D45AE6">
                  <w:rPr>
                    <w:rFonts w:eastAsia="Calibri" w:cstheme="minorHAnsi"/>
                    <w:sz w:val="18"/>
                    <w:szCs w:val="18"/>
                    <w:u w:val="single"/>
                    <w:lang w:val="es-ES"/>
                  </w:rPr>
                  <w:t>:</w:t>
                </w:r>
                <w:r w:rsidR="00D45AE6" w:rsidRPr="00D45AE6">
                  <w:rPr>
                    <w:rFonts w:eastAsia="Calibri" w:cstheme="minorHAnsi"/>
                    <w:sz w:val="18"/>
                    <w:szCs w:val="18"/>
                    <w:lang w:val="es-ES"/>
                  </w:rPr>
                  <w:t xml:space="preserve"> c</w:t>
                </w:r>
                <w:r w:rsidRPr="00CB5C06">
                  <w:rPr>
                    <w:rFonts w:eastAsia="Calibri" w:cstheme="minorHAnsi"/>
                    <w:sz w:val="18"/>
                    <w:szCs w:val="18"/>
                    <w:lang w:val="es-ES"/>
                  </w:rPr>
                  <w:t xml:space="preserve">omprende las instalaciones y sistemas esenciales para el funcionamiento de una sociedad y su economía, como oleoductos, refinerías y terminales de almacenamiento de hidrocarburos. La vulnerabilidad de estas infraestructuras ante eventos como derrames puede tener consecuencias severas para la seguridad energética y ambiental de una nación </w:t>
                </w:r>
                <w:sdt>
                  <w:sdtPr>
                    <w:rPr>
                      <w:rFonts w:eastAsia="Calibri" w:cstheme="minorHAnsi"/>
                      <w:color w:val="000000"/>
                      <w:sz w:val="18"/>
                      <w:szCs w:val="18"/>
                      <w:lang w:val="es-ES"/>
                    </w:rPr>
                    <w:tag w:val="MENDELEY_CITATION_v3_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"/>
                    <w:id w:val="1969158641"/>
                    <w:placeholder>
                      <w:docPart w:val="DefaultPlaceholder_-1854013440"/>
                    </w:placeholder>
                  </w:sdtPr>
                  <w:sdtContent>
                    <w:r w:rsidR="00254F3C" w:rsidRPr="00254F3C">
                      <w:rPr>
                        <w:rFonts w:eastAsia="Calibri" w:cstheme="minorHAnsi"/>
                        <w:color w:val="000000"/>
                        <w:sz w:val="18"/>
                        <w:szCs w:val="18"/>
                        <w:lang w:val="es-ES"/>
                      </w:rPr>
                      <w:t>(Instituto Panamericano de Geografía e Historia (UNAM)., 2018)</w:t>
                    </w:r>
                  </w:sdtContent>
                </w:sdt>
                <w:r w:rsidRPr="00CB5C06">
                  <w:rPr>
                    <w:rFonts w:eastAsia="Calibri" w:cstheme="minorHAnsi"/>
                    <w:sz w:val="18"/>
                    <w:szCs w:val="18"/>
                    <w:lang w:val="es-ES"/>
                  </w:rPr>
                  <w:t>. La falta de mantenimiento adecuado, la antigüedad de los ductos y la exposición a eventos climáticos extremos aumentan el riesgo de fallos y fugas de hidrocarburos.</w:t>
                </w:r>
              </w:p>
            </w:tc>
          </w:sdtContent>
        </w:sdt>
      </w:tr>
      <w:tr w:rsidR="006238AE" w:rsidRPr="00DD20DE" w14:paraId="2D947EDA" w14:textId="77777777" w:rsidTr="00086295">
        <w:trPr>
          <w:trHeight w:val="20"/>
        </w:trPr>
        <w:tc>
          <w:tcPr>
            <w:tcW w:w="804"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Fórmula de cálculo</w:t>
            </w:r>
          </w:p>
        </w:tc>
        <w:tc>
          <w:tcPr>
            <w:tcW w:w="4196"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1F4285AE" w14:textId="769A451E" w:rsidR="00BC34DB" w:rsidRPr="006F6B2F" w:rsidRDefault="00BC34DB" w:rsidP="00BC34DB">
                <w:pPr>
                  <w:ind w:left="720"/>
                  <w:rPr>
                    <w:rFonts w:cs="Arial"/>
                    <w:lang w:eastAsia="es-CO"/>
                  </w:rPr>
                </w:pPr>
                <w:r>
                  <w:rPr>
                    <w:rFonts w:ascii="Cambria Math" w:hAnsi="Cambria Math" w:cs="Arial"/>
                    <w:i/>
                    <w:lang w:eastAsia="es-CO"/>
                  </w:rPr>
                  <w:br/>
                </w:r>
                <m:oMathPara>
                  <m:oMath>
                    <m:r>
                      <w:rPr>
                        <w:rFonts w:ascii="Cambria Math" w:hAnsi="Cambria Math" w:cs="Arial"/>
                        <w:sz w:val="20"/>
                        <w:szCs w:val="20"/>
                        <w:lang w:eastAsia="es-CO"/>
                      </w:rPr>
                      <m:t>IDH=</m:t>
                    </m:r>
                    <m:f>
                      <m:fPr>
                        <m:ctrlPr>
                          <w:rPr>
                            <w:rFonts w:ascii="Cambria Math" w:hAnsi="Cambria Math" w:cs="Arial"/>
                            <w:i/>
                            <w:sz w:val="20"/>
                            <w:szCs w:val="20"/>
                            <w:lang w:eastAsia="es-CO"/>
                          </w:rPr>
                        </m:ctrlPr>
                      </m:fPr>
                      <m:num>
                        <m:r>
                          <w:rPr>
                            <w:rFonts w:ascii="Cambria Math" w:hAnsi="Cambria Math" w:cs="Arial"/>
                            <w:sz w:val="20"/>
                            <w:szCs w:val="20"/>
                            <w:lang w:eastAsia="es-CO"/>
                          </w:rPr>
                          <m:t>Volumen total de Hidrocarburos derramado (BBL)</m:t>
                        </m:r>
                      </m:num>
                      <m:den>
                        <m:r>
                          <w:rPr>
                            <w:rFonts w:ascii="Cambria Math" w:hAnsi="Cambria Math" w:cs="Arial"/>
                            <w:sz w:val="20"/>
                            <w:szCs w:val="20"/>
                            <w:lang w:eastAsia="es-CO"/>
                          </w:rPr>
                          <m:t>Eventos accientales totales</m:t>
                        </m:r>
                      </m:den>
                    </m:f>
                  </m:oMath>
                </m:oMathPara>
              </w:p>
              <w:p w14:paraId="421B54E4" w14:textId="560F2C5E" w:rsidR="006238AE" w:rsidRPr="00E54A32" w:rsidRDefault="00000000" w:rsidP="00E54A32">
                <w:pPr>
                  <w:spacing w:line="276" w:lineRule="auto"/>
                  <w:ind w:right="90"/>
                  <w:jc w:val="both"/>
                  <w:rPr>
                    <w:rFonts w:eastAsia="Calibri" w:cstheme="minorHAnsi"/>
                    <w:kern w:val="2"/>
                    <w:sz w:val="18"/>
                    <w:szCs w:val="18"/>
                    <w:lang w:val="es-ES"/>
                    <w14:ligatures w14:val="standardContextual"/>
                  </w:rPr>
                </w:pPr>
              </w:p>
            </w:sdtContent>
          </w:sdt>
        </w:tc>
      </w:tr>
      <w:tr w:rsidR="006238AE" w:rsidRPr="00DD20DE" w14:paraId="282679F7" w14:textId="77777777" w:rsidTr="00086295">
        <w:trPr>
          <w:trHeight w:val="20"/>
        </w:trPr>
        <w:tc>
          <w:tcPr>
            <w:tcW w:w="804"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196"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color w:val="FF0000"/>
              </w:rPr>
            </w:sdtEndPr>
            <w:sdtContent>
              <w:p w14:paraId="1E790247" w14:textId="77777777" w:rsidR="008806CE" w:rsidRPr="008806CE" w:rsidRDefault="008806CE" w:rsidP="008806CE">
                <w:pPr>
                  <w:spacing w:line="276" w:lineRule="auto"/>
                  <w:ind w:right="90"/>
                  <w:jc w:val="both"/>
                  <w:rPr>
                    <w:rFonts w:eastAsia="Calibri" w:cstheme="minorHAnsi"/>
                    <w:sz w:val="18"/>
                    <w:szCs w:val="18"/>
                    <w:u w:val="single"/>
                    <w:lang w:val="es-ES"/>
                  </w:rPr>
                </w:pPr>
                <w:r w:rsidRPr="008806CE">
                  <w:rPr>
                    <w:rFonts w:eastAsia="Calibri" w:cstheme="minorHAnsi"/>
                    <w:sz w:val="18"/>
                    <w:szCs w:val="18"/>
                    <w:u w:val="single"/>
                    <w:lang w:val="es-ES"/>
                  </w:rPr>
                  <w:t>1. Recopilación de datos</w:t>
                </w:r>
              </w:p>
              <w:p w14:paraId="235921AE" w14:textId="77777777" w:rsidR="008806CE" w:rsidRPr="008806CE" w:rsidRDefault="008806CE" w:rsidP="008806CE">
                <w:pPr>
                  <w:spacing w:line="276" w:lineRule="auto"/>
                  <w:ind w:right="90"/>
                  <w:jc w:val="both"/>
                  <w:rPr>
                    <w:rFonts w:eastAsia="Calibri" w:cstheme="minorHAnsi"/>
                    <w:sz w:val="18"/>
                    <w:szCs w:val="18"/>
                    <w:lang w:val="es-ES"/>
                  </w:rPr>
                </w:pPr>
                <w:r w:rsidRPr="008806CE">
                  <w:rPr>
                    <w:rFonts w:eastAsia="Calibri" w:cstheme="minorHAnsi"/>
                    <w:sz w:val="18"/>
                    <w:szCs w:val="18"/>
                    <w:lang w:val="es-ES"/>
                  </w:rPr>
                  <w:t>Se inicia identificando los eventos accidentales que involucren derrames de hidrocarburos en el periodo de análisis. Es fundamental obtener información precisa sobre el volumen total de hidrocarburos derramado (expresado en barriles) y la cantidad de eventos registrados, apoyándose en reportes oficiales, registros de empresas y autoridades ambientales.</w:t>
                </w:r>
              </w:p>
              <w:p w14:paraId="2D6DD96B" w14:textId="77777777" w:rsidR="008806CE" w:rsidRPr="008806CE" w:rsidRDefault="008806CE" w:rsidP="008806CE">
                <w:pPr>
                  <w:spacing w:line="276" w:lineRule="auto"/>
                  <w:ind w:right="90"/>
                  <w:jc w:val="both"/>
                  <w:rPr>
                    <w:rFonts w:eastAsia="Calibri" w:cstheme="minorHAnsi"/>
                    <w:sz w:val="18"/>
                    <w:szCs w:val="18"/>
                    <w:u w:val="single"/>
                    <w:lang w:val="es-ES"/>
                  </w:rPr>
                </w:pPr>
              </w:p>
              <w:p w14:paraId="6A3AA31A" w14:textId="77777777" w:rsidR="008806CE" w:rsidRPr="008806CE" w:rsidRDefault="008806CE" w:rsidP="008806CE">
                <w:pPr>
                  <w:spacing w:line="276" w:lineRule="auto"/>
                  <w:ind w:right="90"/>
                  <w:jc w:val="both"/>
                  <w:rPr>
                    <w:rFonts w:eastAsia="Calibri" w:cstheme="minorHAnsi"/>
                    <w:sz w:val="18"/>
                    <w:szCs w:val="18"/>
                    <w:u w:val="single"/>
                    <w:lang w:val="es-ES"/>
                  </w:rPr>
                </w:pPr>
                <w:r w:rsidRPr="008806CE">
                  <w:rPr>
                    <w:rFonts w:eastAsia="Calibri" w:cstheme="minorHAnsi"/>
                    <w:sz w:val="18"/>
                    <w:szCs w:val="18"/>
                    <w:u w:val="single"/>
                    <w:lang w:val="es-ES"/>
                  </w:rPr>
                  <w:t>2. Verificación y validación de la información</w:t>
                </w:r>
              </w:p>
              <w:p w14:paraId="6690165A" w14:textId="77777777" w:rsidR="008806CE" w:rsidRPr="00F518C9" w:rsidRDefault="008806CE" w:rsidP="008806CE">
                <w:pPr>
                  <w:spacing w:line="276" w:lineRule="auto"/>
                  <w:ind w:right="90"/>
                  <w:jc w:val="both"/>
                  <w:rPr>
                    <w:rFonts w:eastAsia="Calibri" w:cstheme="minorHAnsi"/>
                    <w:sz w:val="18"/>
                    <w:szCs w:val="18"/>
                    <w:lang w:val="es-ES"/>
                  </w:rPr>
                </w:pPr>
                <w:r w:rsidRPr="00F518C9">
                  <w:rPr>
                    <w:rFonts w:eastAsia="Calibri" w:cstheme="minorHAnsi"/>
                    <w:sz w:val="18"/>
                    <w:szCs w:val="18"/>
                    <w:lang w:val="es-ES"/>
                  </w:rPr>
                  <w:t>Una vez reunida la información, se verifica su consistencia, descartando posibles duplicaciones o reportes incompletos. Además, se asegura que todos los datos correspondan exclusivamente al subsector de hidrocarburos y que las fuentes sean confiables (por ejemplo, reportes de la ANLA, operadoras y entidades de vigilancia).</w:t>
                </w:r>
              </w:p>
              <w:p w14:paraId="40B668D7" w14:textId="77777777" w:rsidR="008806CE" w:rsidRPr="008806CE" w:rsidRDefault="008806CE" w:rsidP="008806CE">
                <w:pPr>
                  <w:spacing w:line="276" w:lineRule="auto"/>
                  <w:ind w:right="90"/>
                  <w:jc w:val="both"/>
                  <w:rPr>
                    <w:rFonts w:eastAsia="Calibri" w:cstheme="minorHAnsi"/>
                    <w:sz w:val="18"/>
                    <w:szCs w:val="18"/>
                    <w:u w:val="single"/>
                    <w:lang w:val="es-ES"/>
                  </w:rPr>
                </w:pPr>
              </w:p>
              <w:p w14:paraId="30E0DA65" w14:textId="77777777" w:rsidR="008806CE" w:rsidRPr="008806CE" w:rsidRDefault="008806CE" w:rsidP="008806CE">
                <w:pPr>
                  <w:spacing w:line="276" w:lineRule="auto"/>
                  <w:ind w:right="90"/>
                  <w:jc w:val="both"/>
                  <w:rPr>
                    <w:rFonts w:eastAsia="Calibri" w:cstheme="minorHAnsi"/>
                    <w:sz w:val="18"/>
                    <w:szCs w:val="18"/>
                    <w:u w:val="single"/>
                    <w:lang w:val="es-ES"/>
                  </w:rPr>
                </w:pPr>
                <w:r w:rsidRPr="008806CE">
                  <w:rPr>
                    <w:rFonts w:eastAsia="Calibri" w:cstheme="minorHAnsi"/>
                    <w:sz w:val="18"/>
                    <w:szCs w:val="18"/>
                    <w:u w:val="single"/>
                    <w:lang w:val="es-ES"/>
                  </w:rPr>
                  <w:t>3. Aplicación del cálculo</w:t>
                </w:r>
              </w:p>
              <w:p w14:paraId="3D2729CF" w14:textId="77777777" w:rsidR="008806CE" w:rsidRPr="00F518C9" w:rsidRDefault="008806CE" w:rsidP="008806CE">
                <w:pPr>
                  <w:spacing w:line="276" w:lineRule="auto"/>
                  <w:ind w:right="90"/>
                  <w:jc w:val="both"/>
                  <w:rPr>
                    <w:rFonts w:eastAsia="Calibri" w:cstheme="minorHAnsi"/>
                    <w:sz w:val="18"/>
                    <w:szCs w:val="18"/>
                    <w:lang w:val="es-ES"/>
                  </w:rPr>
                </w:pPr>
                <w:r w:rsidRPr="00F518C9">
                  <w:rPr>
                    <w:rFonts w:eastAsia="Calibri" w:cstheme="minorHAnsi"/>
                    <w:sz w:val="18"/>
                    <w:szCs w:val="18"/>
                    <w:lang w:val="es-ES"/>
                  </w:rPr>
                  <w:t xml:space="preserve">Con los datos validados, se calcula el índice relacionando el volumen total de hidrocarburos derramado con el número de eventos accidentales. Se recomienda emplear herramientas </w:t>
                </w:r>
                <w:r w:rsidRPr="00F518C9">
                  <w:rPr>
                    <w:rFonts w:eastAsia="Calibri" w:cstheme="minorHAnsi"/>
                    <w:sz w:val="18"/>
                    <w:szCs w:val="18"/>
                    <w:lang w:val="es-ES"/>
                  </w:rPr>
                  <w:lastRenderedPageBreak/>
                  <w:t>digitales para minimizar errores de cálculo y obtener un valor preciso del Índice de Derrames de Hidrocarburos (IDH).</w:t>
                </w:r>
              </w:p>
              <w:p w14:paraId="227BD13A" w14:textId="77777777" w:rsidR="008806CE" w:rsidRPr="008806CE" w:rsidRDefault="008806CE" w:rsidP="008806CE">
                <w:pPr>
                  <w:spacing w:line="276" w:lineRule="auto"/>
                  <w:ind w:right="90"/>
                  <w:jc w:val="both"/>
                  <w:rPr>
                    <w:rFonts w:eastAsia="Calibri" w:cstheme="minorHAnsi"/>
                    <w:sz w:val="18"/>
                    <w:szCs w:val="18"/>
                    <w:u w:val="single"/>
                    <w:lang w:val="es-ES"/>
                  </w:rPr>
                </w:pPr>
              </w:p>
              <w:p w14:paraId="03166E8C" w14:textId="77777777" w:rsidR="008806CE" w:rsidRPr="008806CE" w:rsidRDefault="008806CE" w:rsidP="008806CE">
                <w:pPr>
                  <w:spacing w:line="276" w:lineRule="auto"/>
                  <w:ind w:right="90"/>
                  <w:jc w:val="both"/>
                  <w:rPr>
                    <w:rFonts w:eastAsia="Calibri" w:cstheme="minorHAnsi"/>
                    <w:sz w:val="18"/>
                    <w:szCs w:val="18"/>
                    <w:u w:val="single"/>
                    <w:lang w:val="es-ES"/>
                  </w:rPr>
                </w:pPr>
                <w:r w:rsidRPr="008806CE">
                  <w:rPr>
                    <w:rFonts w:eastAsia="Calibri" w:cstheme="minorHAnsi"/>
                    <w:sz w:val="18"/>
                    <w:szCs w:val="18"/>
                    <w:u w:val="single"/>
                    <w:lang w:val="es-ES"/>
                  </w:rPr>
                  <w:t>4. Interpretación del resultado</w:t>
                </w:r>
              </w:p>
              <w:p w14:paraId="3DBD7461" w14:textId="0E9BA77C" w:rsidR="006238AE" w:rsidRPr="00DD20DE" w:rsidRDefault="008806CE" w:rsidP="008806CE">
                <w:pPr>
                  <w:spacing w:line="276" w:lineRule="auto"/>
                  <w:ind w:right="90"/>
                  <w:jc w:val="both"/>
                  <w:rPr>
                    <w:rFonts w:eastAsia="Calibri" w:cstheme="minorHAnsi"/>
                    <w:color w:val="FF0000"/>
                    <w:sz w:val="18"/>
                    <w:szCs w:val="18"/>
                    <w:lang w:val="es-ES"/>
                  </w:rPr>
                </w:pPr>
                <w:r w:rsidRPr="00F518C9">
                  <w:rPr>
                    <w:rFonts w:eastAsia="Calibri" w:cstheme="minorHAnsi"/>
                    <w:sz w:val="18"/>
                    <w:szCs w:val="18"/>
                    <w:lang w:val="es-ES"/>
                  </w:rPr>
                  <w:t>El valor resultante se compara con rangos o criterios preestablecidos para determinar la severidad promedio de los derrames por evento. Además, se analizan tendencias en el tiempo y se identifican factores operacionales o de gestión que podrían haber influido en el nivel de accidentalidad y magnitud de los derrames.</w:t>
                </w:r>
              </w:p>
            </w:sdtContent>
          </w:sdt>
        </w:tc>
      </w:tr>
      <w:tr w:rsidR="00077011" w:rsidRPr="00DD20DE" w14:paraId="3CC6AB82" w14:textId="77777777" w:rsidTr="00086295">
        <w:trPr>
          <w:trHeight w:val="20"/>
        </w:trPr>
        <w:tc>
          <w:tcPr>
            <w:tcW w:w="804"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196" w:type="pct"/>
                <w:gridSpan w:val="8"/>
              </w:tcPr>
              <w:p w14:paraId="4C5B8F7E" w14:textId="77777777" w:rsidR="00254F3C" w:rsidRDefault="00254F3C" w:rsidP="00077011">
                <w:pPr>
                  <w:ind w:right="98"/>
                  <w:jc w:val="both"/>
                  <w:rPr>
                    <w:rFonts w:eastAsia="Calibri" w:cstheme="minorHAnsi"/>
                    <w:sz w:val="18"/>
                    <w:szCs w:val="18"/>
                    <w:lang w:val="es-ES"/>
                  </w:rPr>
                </w:pPr>
                <w:r w:rsidRPr="00254F3C">
                  <w:rPr>
                    <w:rFonts w:eastAsia="Calibri" w:cstheme="minorHAnsi"/>
                    <w:sz w:val="18"/>
                    <w:szCs w:val="18"/>
                    <w:lang w:val="es-ES"/>
                  </w:rPr>
                  <w:t>La interpretación del nivel de accidentalidad en el subsector se clasifica en cuatro rangos de acuerdo con su gravedad. Un nivel bajo (0,00 - 1,0) indica que la accidentalidad es mínima, evidenciando un adecuado manejo del riesgo y la prevención en el subsector. Cuando el nivel es moderado (1,1 - 2,5), se identifican accidentes dentro de límites manejables, lo que sugiere la necesidad de fortalecer las medidas de gestión del riesgo. En un nivel alto (2,6 - 4,0), la accidentalidad se torna preocupante, con eventos frecuentes y de gravedad considerable, por lo que se requiere una intervención inmediata para mitigar los riesgos. Finalmente, un nivel muy alto (&gt; 4,0) refleja una situación crítica, con impactos graves en la seguridad y el ambiente, lo que exige la implementación urgente de acciones correctivas y preventivas.</w:t>
                </w:r>
              </w:p>
              <w:p w14:paraId="6876539F" w14:textId="77777777" w:rsidR="00254F3C" w:rsidRDefault="00254F3C" w:rsidP="00077011">
                <w:pPr>
                  <w:ind w:right="98"/>
                  <w:jc w:val="both"/>
                  <w:rPr>
                    <w:rFonts w:eastAsia="Calibri" w:cstheme="minorHAnsi"/>
                    <w:color w:val="FF0000"/>
                    <w:sz w:val="18"/>
                    <w:szCs w:val="18"/>
                    <w:lang w:val="es-ES"/>
                  </w:rPr>
                </w:pPr>
              </w:p>
              <w:tbl>
                <w:tblPr>
                  <w:tblStyle w:val="Tablaconcuadrcula4-nfasis61"/>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084"/>
                  <w:gridCol w:w="3009"/>
                  <w:gridCol w:w="1948"/>
                </w:tblGrid>
                <w:tr w:rsidR="005A5CE0" w:rsidRPr="005A5CE0" w14:paraId="0E2CF9E9" w14:textId="47073AF8" w:rsidTr="00A04C54">
                  <w:trPr>
                    <w:cnfStyle w:val="100000000000" w:firstRow="1" w:lastRow="0"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866" w:type="pct"/>
                      <w:tcBorders>
                        <w:top w:val="single" w:sz="4" w:space="0" w:color="auto"/>
                        <w:left w:val="single" w:sz="4" w:space="0" w:color="auto"/>
                        <w:right w:val="single" w:sz="4" w:space="0" w:color="auto"/>
                      </w:tcBorders>
                      <w:shd w:val="clear" w:color="auto" w:fill="D9D9D9" w:themeFill="background1" w:themeFillShade="D9"/>
                      <w:vAlign w:val="center"/>
                      <w:hideMark/>
                    </w:tcPr>
                    <w:p w14:paraId="1E72D74D" w14:textId="1280A2B0" w:rsidR="005A5CE0" w:rsidRPr="005A5CE0" w:rsidRDefault="005A5CE0" w:rsidP="00254F3C">
                      <w:pPr>
                        <w:jc w:val="center"/>
                        <w:rPr>
                          <w:rFonts w:cs="Arial"/>
                          <w:color w:val="auto"/>
                          <w:sz w:val="18"/>
                          <w:szCs w:val="18"/>
                        </w:rPr>
                      </w:pPr>
                      <w:r w:rsidRPr="005A5CE0">
                        <w:rPr>
                          <w:rFonts w:cs="Arial"/>
                          <w:color w:val="auto"/>
                          <w:sz w:val="18"/>
                          <w:szCs w:val="18"/>
                        </w:rPr>
                        <w:t>Accidentalidad Hidrocarburos</w:t>
                      </w:r>
                    </w:p>
                  </w:tc>
                  <w:tc>
                    <w:tcPr>
                      <w:tcW w:w="742" w:type="pct"/>
                      <w:tcBorders>
                        <w:top w:val="single" w:sz="4" w:space="0" w:color="auto"/>
                        <w:left w:val="single" w:sz="4" w:space="0" w:color="auto"/>
                        <w:right w:val="single" w:sz="4" w:space="0" w:color="auto"/>
                      </w:tcBorders>
                      <w:shd w:val="clear" w:color="auto" w:fill="D9D9D9" w:themeFill="background1" w:themeFillShade="D9"/>
                      <w:vAlign w:val="center"/>
                    </w:tcPr>
                    <w:p w14:paraId="36BA64F6" w14:textId="77777777" w:rsidR="005A5CE0" w:rsidRPr="005A5CE0" w:rsidRDefault="005A5CE0" w:rsidP="00254F3C">
                      <w:pPr>
                        <w:jc w:val="center"/>
                        <w:cnfStyle w:val="100000000000" w:firstRow="1" w:lastRow="0" w:firstColumn="0" w:lastColumn="0" w:oddVBand="0" w:evenVBand="0" w:oddHBand="0" w:evenHBand="0" w:firstRowFirstColumn="0" w:firstRowLastColumn="0" w:lastRowFirstColumn="0" w:lastRowLastColumn="0"/>
                        <w:rPr>
                          <w:rFonts w:cs="Arial"/>
                          <w:color w:val="auto"/>
                          <w:sz w:val="18"/>
                          <w:szCs w:val="18"/>
                          <w:lang w:val="es-ES"/>
                        </w:rPr>
                      </w:pPr>
                      <w:r w:rsidRPr="005A5CE0">
                        <w:rPr>
                          <w:rFonts w:cs="Arial"/>
                          <w:color w:val="auto"/>
                          <w:sz w:val="18"/>
                          <w:szCs w:val="18"/>
                          <w:lang w:val="es-ES"/>
                        </w:rPr>
                        <w:t>Nivel</w:t>
                      </w:r>
                    </w:p>
                  </w:tc>
                  <w:tc>
                    <w:tcPr>
                      <w:tcW w:w="2059" w:type="pct"/>
                      <w:tcBorders>
                        <w:top w:val="single" w:sz="4" w:space="0" w:color="auto"/>
                        <w:left w:val="single" w:sz="4" w:space="0" w:color="auto"/>
                        <w:right w:val="single" w:sz="4" w:space="0" w:color="auto"/>
                      </w:tcBorders>
                      <w:shd w:val="clear" w:color="auto" w:fill="D9D9D9" w:themeFill="background1" w:themeFillShade="D9"/>
                      <w:vAlign w:val="center"/>
                      <w:hideMark/>
                    </w:tcPr>
                    <w:p w14:paraId="27C00FDB" w14:textId="77777777" w:rsidR="005A5CE0" w:rsidRPr="005A5CE0" w:rsidRDefault="005A5CE0" w:rsidP="00254F3C">
                      <w:pPr>
                        <w:jc w:val="center"/>
                        <w:cnfStyle w:val="100000000000" w:firstRow="1" w:lastRow="0" w:firstColumn="0" w:lastColumn="0" w:oddVBand="0" w:evenVBand="0" w:oddHBand="0" w:evenHBand="0" w:firstRowFirstColumn="0" w:firstRowLastColumn="0" w:lastRowFirstColumn="0" w:lastRowLastColumn="0"/>
                        <w:rPr>
                          <w:rFonts w:cs="Arial"/>
                          <w:color w:val="auto"/>
                          <w:sz w:val="18"/>
                          <w:szCs w:val="18"/>
                        </w:rPr>
                      </w:pPr>
                      <w:r w:rsidRPr="005A5CE0">
                        <w:rPr>
                          <w:rFonts w:cs="Arial"/>
                          <w:color w:val="auto"/>
                          <w:sz w:val="18"/>
                          <w:szCs w:val="18"/>
                        </w:rPr>
                        <w:t>Interpretación</w:t>
                      </w:r>
                    </w:p>
                  </w:tc>
                  <w:tc>
                    <w:tcPr>
                      <w:tcW w:w="1333" w:type="pct"/>
                      <w:tcBorders>
                        <w:top w:val="single" w:sz="4" w:space="0" w:color="auto"/>
                        <w:left w:val="single" w:sz="4" w:space="0" w:color="auto"/>
                        <w:right w:val="single" w:sz="4" w:space="0" w:color="auto"/>
                      </w:tcBorders>
                      <w:shd w:val="clear" w:color="auto" w:fill="D9D9D9" w:themeFill="background1" w:themeFillShade="D9"/>
                    </w:tcPr>
                    <w:p w14:paraId="7B6E1D6D" w14:textId="553FFF5A" w:rsidR="005A5CE0" w:rsidRPr="005A5CE0" w:rsidRDefault="00A35699" w:rsidP="00254F3C">
                      <w:pPr>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A35699">
                        <w:rPr>
                          <w:rFonts w:cs="Arial"/>
                          <w:color w:val="auto"/>
                          <w:sz w:val="18"/>
                          <w:szCs w:val="18"/>
                        </w:rPr>
                        <w:t>Puntaje asignado para el índice de gobernanza</w:t>
                      </w:r>
                    </w:p>
                  </w:tc>
                </w:tr>
                <w:tr w:rsidR="005A5CE0" w:rsidRPr="005A5CE0" w14:paraId="4E313503" w14:textId="10B691DA" w:rsidTr="00A04C54">
                  <w:trPr>
                    <w:cnfStyle w:val="000000100000" w:firstRow="0" w:lastRow="0" w:firstColumn="0" w:lastColumn="0" w:oddVBand="0" w:evenVBand="0" w:oddHBand="1" w:evenHBand="0" w:firstRowFirstColumn="0" w:firstRowLastColumn="0" w:lastRowFirstColumn="0" w:lastRowLastColumn="0"/>
                    <w:trHeight w:val="43"/>
                  </w:trPr>
                  <w:tc>
                    <w:tcPr>
                      <w:cnfStyle w:val="001000000000" w:firstRow="0" w:lastRow="0" w:firstColumn="1" w:lastColumn="0" w:oddVBand="0" w:evenVBand="0" w:oddHBand="0" w:evenHBand="0" w:firstRowFirstColumn="0" w:firstRowLastColumn="0" w:lastRowFirstColumn="0" w:lastRowLastColumn="0"/>
                      <w:tcW w:w="866" w:type="pct"/>
                      <w:shd w:val="clear" w:color="auto" w:fill="00B050"/>
                      <w:vAlign w:val="center"/>
                    </w:tcPr>
                    <w:p w14:paraId="6E7C1FB5" w14:textId="77777777" w:rsidR="005A5CE0" w:rsidRPr="005A5CE0" w:rsidRDefault="005A5CE0" w:rsidP="00254F3C">
                      <w:pPr>
                        <w:jc w:val="center"/>
                        <w:rPr>
                          <w:rFonts w:cs="Arial"/>
                          <w:sz w:val="18"/>
                          <w:szCs w:val="18"/>
                        </w:rPr>
                      </w:pPr>
                      <w:r w:rsidRPr="005A5CE0">
                        <w:rPr>
                          <w:rFonts w:cs="Arial"/>
                          <w:sz w:val="18"/>
                          <w:szCs w:val="18"/>
                        </w:rPr>
                        <w:t>0,00 - 1,0</w:t>
                      </w:r>
                    </w:p>
                  </w:tc>
                  <w:tc>
                    <w:tcPr>
                      <w:tcW w:w="742" w:type="pct"/>
                      <w:shd w:val="clear" w:color="auto" w:fill="auto"/>
                      <w:vAlign w:val="center"/>
                    </w:tcPr>
                    <w:p w14:paraId="2AD94835" w14:textId="77777777" w:rsidR="005A5CE0" w:rsidRPr="005A5CE0" w:rsidRDefault="005A5CE0" w:rsidP="00254F3C">
                      <w:pPr>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sidRPr="005A5CE0">
                        <w:rPr>
                          <w:rFonts w:cs="Arial"/>
                          <w:sz w:val="18"/>
                          <w:szCs w:val="18"/>
                        </w:rPr>
                        <w:t>Bajo</w:t>
                      </w:r>
                    </w:p>
                  </w:tc>
                  <w:tc>
                    <w:tcPr>
                      <w:tcW w:w="2059" w:type="pct"/>
                      <w:shd w:val="clear" w:color="auto" w:fill="auto"/>
                      <w:vAlign w:val="center"/>
                    </w:tcPr>
                    <w:p w14:paraId="6CB3F0FE" w14:textId="77777777" w:rsidR="005A5CE0" w:rsidRPr="005A5CE0" w:rsidRDefault="005A5CE0" w:rsidP="00254F3C">
                      <w:pPr>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sidRPr="005A5CE0">
                        <w:rPr>
                          <w:rFonts w:cs="Arial"/>
                          <w:sz w:val="18"/>
                          <w:szCs w:val="18"/>
                        </w:rPr>
                        <w:t>El nivel de accidentalidad es mínimo. Se evidencia un adecuado manejo del riesgo y prevención en el sector.</w:t>
                      </w:r>
                    </w:p>
                  </w:tc>
                  <w:tc>
                    <w:tcPr>
                      <w:tcW w:w="1333" w:type="pct"/>
                    </w:tcPr>
                    <w:p w14:paraId="470618DC" w14:textId="29FCB5F9" w:rsidR="005A5CE0" w:rsidRPr="005A5CE0" w:rsidRDefault="00D57179" w:rsidP="00254F3C">
                      <w:pPr>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24</w:t>
                      </w:r>
                    </w:p>
                  </w:tc>
                </w:tr>
                <w:tr w:rsidR="005A5CE0" w:rsidRPr="005A5CE0" w14:paraId="1432F140" w14:textId="65A4F9A5" w:rsidTr="00A04C54">
                  <w:trPr>
                    <w:trHeight w:val="10"/>
                  </w:trPr>
                  <w:tc>
                    <w:tcPr>
                      <w:cnfStyle w:val="001000000000" w:firstRow="0" w:lastRow="0" w:firstColumn="1" w:lastColumn="0" w:oddVBand="0" w:evenVBand="0" w:oddHBand="0" w:evenHBand="0" w:firstRowFirstColumn="0" w:firstRowLastColumn="0" w:lastRowFirstColumn="0" w:lastRowLastColumn="0"/>
                      <w:tcW w:w="866" w:type="pct"/>
                      <w:shd w:val="clear" w:color="auto" w:fill="FFFF00"/>
                      <w:vAlign w:val="center"/>
                    </w:tcPr>
                    <w:p w14:paraId="50CB8DEE" w14:textId="77777777" w:rsidR="005A5CE0" w:rsidRPr="005A5CE0" w:rsidRDefault="005A5CE0" w:rsidP="00254F3C">
                      <w:pPr>
                        <w:jc w:val="center"/>
                        <w:rPr>
                          <w:rFonts w:cs="Arial"/>
                          <w:sz w:val="18"/>
                          <w:szCs w:val="18"/>
                        </w:rPr>
                      </w:pPr>
                      <w:r w:rsidRPr="005A5CE0">
                        <w:rPr>
                          <w:rFonts w:cs="Arial"/>
                          <w:sz w:val="18"/>
                          <w:szCs w:val="18"/>
                        </w:rPr>
                        <w:t>1,1 - 2,5</w:t>
                      </w:r>
                    </w:p>
                  </w:tc>
                  <w:tc>
                    <w:tcPr>
                      <w:tcW w:w="742" w:type="pct"/>
                      <w:shd w:val="clear" w:color="auto" w:fill="auto"/>
                      <w:vAlign w:val="center"/>
                    </w:tcPr>
                    <w:p w14:paraId="2C10B522" w14:textId="77777777" w:rsidR="005A5CE0" w:rsidRPr="005A5CE0" w:rsidRDefault="005A5CE0" w:rsidP="00254F3C">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5A5CE0">
                        <w:rPr>
                          <w:rFonts w:cs="Arial"/>
                          <w:sz w:val="18"/>
                          <w:szCs w:val="18"/>
                        </w:rPr>
                        <w:t>Moderado</w:t>
                      </w:r>
                    </w:p>
                  </w:tc>
                  <w:tc>
                    <w:tcPr>
                      <w:tcW w:w="2059" w:type="pct"/>
                      <w:shd w:val="clear" w:color="auto" w:fill="auto"/>
                      <w:vAlign w:val="center"/>
                    </w:tcPr>
                    <w:p w14:paraId="1801B2BE" w14:textId="77777777" w:rsidR="005A5CE0" w:rsidRPr="005A5CE0" w:rsidRDefault="005A5CE0" w:rsidP="00254F3C">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5A5CE0">
                        <w:rPr>
                          <w:rFonts w:cs="Arial"/>
                          <w:sz w:val="18"/>
                          <w:szCs w:val="18"/>
                        </w:rPr>
                        <w:t>Existe una presencia de accidentes, pero dentro de límites manejables. Se recomienda fortalecer las medidas de manejo del riesgo.</w:t>
                      </w:r>
                    </w:p>
                  </w:tc>
                  <w:tc>
                    <w:tcPr>
                      <w:tcW w:w="1333" w:type="pct"/>
                    </w:tcPr>
                    <w:p w14:paraId="050A1B11" w14:textId="014F7318" w:rsidR="005A5CE0" w:rsidRPr="005A5CE0" w:rsidRDefault="00353EEB" w:rsidP="00254F3C">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1</w:t>
                      </w:r>
                      <w:r w:rsidR="00D57179">
                        <w:rPr>
                          <w:rFonts w:cs="Arial"/>
                          <w:sz w:val="18"/>
                          <w:szCs w:val="18"/>
                        </w:rPr>
                        <w:t>8</w:t>
                      </w:r>
                    </w:p>
                  </w:tc>
                </w:tr>
                <w:tr w:rsidR="005A5CE0" w:rsidRPr="005A5CE0" w14:paraId="606F4F6E" w14:textId="07D0190F" w:rsidTr="00A04C54">
                  <w:trPr>
                    <w:cnfStyle w:val="000000100000" w:firstRow="0" w:lastRow="0" w:firstColumn="0" w:lastColumn="0" w:oddVBand="0" w:evenVBand="0" w:oddHBand="1" w:evenHBand="0" w:firstRowFirstColumn="0" w:firstRowLastColumn="0" w:lastRowFirstColumn="0" w:lastRowLastColumn="0"/>
                    <w:trHeight w:val="10"/>
                  </w:trPr>
                  <w:tc>
                    <w:tcPr>
                      <w:cnfStyle w:val="001000000000" w:firstRow="0" w:lastRow="0" w:firstColumn="1" w:lastColumn="0" w:oddVBand="0" w:evenVBand="0" w:oddHBand="0" w:evenHBand="0" w:firstRowFirstColumn="0" w:firstRowLastColumn="0" w:lastRowFirstColumn="0" w:lastRowLastColumn="0"/>
                      <w:tcW w:w="866" w:type="pct"/>
                      <w:shd w:val="clear" w:color="auto" w:fill="FFC000"/>
                      <w:vAlign w:val="center"/>
                    </w:tcPr>
                    <w:p w14:paraId="015DF002" w14:textId="77777777" w:rsidR="005A5CE0" w:rsidRPr="005A5CE0" w:rsidRDefault="005A5CE0" w:rsidP="00254F3C">
                      <w:pPr>
                        <w:jc w:val="center"/>
                        <w:rPr>
                          <w:rFonts w:cs="Arial"/>
                          <w:sz w:val="18"/>
                          <w:szCs w:val="18"/>
                        </w:rPr>
                      </w:pPr>
                      <w:r w:rsidRPr="005A5CE0">
                        <w:rPr>
                          <w:rFonts w:cs="Arial"/>
                          <w:sz w:val="18"/>
                          <w:szCs w:val="18"/>
                        </w:rPr>
                        <w:t xml:space="preserve">2,6 – 4,0 </w:t>
                      </w:r>
                    </w:p>
                  </w:tc>
                  <w:tc>
                    <w:tcPr>
                      <w:tcW w:w="742" w:type="pct"/>
                      <w:shd w:val="clear" w:color="auto" w:fill="auto"/>
                      <w:vAlign w:val="center"/>
                    </w:tcPr>
                    <w:p w14:paraId="0BCD2258" w14:textId="77777777" w:rsidR="005A5CE0" w:rsidRPr="005A5CE0" w:rsidRDefault="005A5CE0" w:rsidP="00254F3C">
                      <w:pPr>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sidRPr="005A5CE0">
                        <w:rPr>
                          <w:rFonts w:cs="Arial"/>
                          <w:sz w:val="18"/>
                          <w:szCs w:val="18"/>
                        </w:rPr>
                        <w:t>Alto</w:t>
                      </w:r>
                    </w:p>
                  </w:tc>
                  <w:tc>
                    <w:tcPr>
                      <w:tcW w:w="2059" w:type="pct"/>
                      <w:shd w:val="clear" w:color="auto" w:fill="auto"/>
                      <w:vAlign w:val="center"/>
                    </w:tcPr>
                    <w:p w14:paraId="57AB447D" w14:textId="77777777" w:rsidR="005A5CE0" w:rsidRPr="005A5CE0" w:rsidRDefault="005A5CE0" w:rsidP="00254F3C">
                      <w:pPr>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sidRPr="005A5CE0">
                        <w:rPr>
                          <w:rFonts w:cs="Arial"/>
                          <w:sz w:val="18"/>
                          <w:szCs w:val="18"/>
                        </w:rPr>
                        <w:t>La accidentalidad es preocupante, con eventos frecuentes y de gravedad considerable. Es necesaria una intervención inmediata para reducir riesgos.</w:t>
                      </w:r>
                    </w:p>
                  </w:tc>
                  <w:tc>
                    <w:tcPr>
                      <w:tcW w:w="1333" w:type="pct"/>
                    </w:tcPr>
                    <w:p w14:paraId="555E17E2" w14:textId="5656E4EF" w:rsidR="005A5CE0" w:rsidRPr="005A5CE0" w:rsidRDefault="00353EEB" w:rsidP="00254F3C">
                      <w:pPr>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1</w:t>
                      </w:r>
                      <w:r w:rsidR="00D57179">
                        <w:rPr>
                          <w:rFonts w:cs="Arial"/>
                          <w:sz w:val="18"/>
                          <w:szCs w:val="18"/>
                        </w:rPr>
                        <w:t>2</w:t>
                      </w:r>
                    </w:p>
                  </w:tc>
                </w:tr>
                <w:tr w:rsidR="005A5CE0" w:rsidRPr="005A5CE0" w14:paraId="3951E95A" w14:textId="5A0A466B" w:rsidTr="00A04C54">
                  <w:trPr>
                    <w:trHeight w:val="10"/>
                  </w:trPr>
                  <w:tc>
                    <w:tcPr>
                      <w:cnfStyle w:val="001000000000" w:firstRow="0" w:lastRow="0" w:firstColumn="1" w:lastColumn="0" w:oddVBand="0" w:evenVBand="0" w:oddHBand="0" w:evenHBand="0" w:firstRowFirstColumn="0" w:firstRowLastColumn="0" w:lastRowFirstColumn="0" w:lastRowLastColumn="0"/>
                      <w:tcW w:w="866" w:type="pct"/>
                      <w:shd w:val="clear" w:color="auto" w:fill="FF0000"/>
                      <w:vAlign w:val="center"/>
                      <w:hideMark/>
                    </w:tcPr>
                    <w:p w14:paraId="29471337" w14:textId="77777777" w:rsidR="005A5CE0" w:rsidRPr="005A5CE0" w:rsidRDefault="005A5CE0" w:rsidP="00254F3C">
                      <w:pPr>
                        <w:jc w:val="center"/>
                        <w:rPr>
                          <w:rFonts w:cs="Arial"/>
                          <w:sz w:val="18"/>
                          <w:szCs w:val="18"/>
                        </w:rPr>
                      </w:pPr>
                      <w:r w:rsidRPr="005A5CE0">
                        <w:rPr>
                          <w:rFonts w:cs="Arial"/>
                          <w:sz w:val="18"/>
                          <w:szCs w:val="18"/>
                        </w:rPr>
                        <w:t>&gt; 4,0</w:t>
                      </w:r>
                    </w:p>
                  </w:tc>
                  <w:tc>
                    <w:tcPr>
                      <w:tcW w:w="742" w:type="pct"/>
                      <w:shd w:val="clear" w:color="auto" w:fill="auto"/>
                      <w:vAlign w:val="center"/>
                    </w:tcPr>
                    <w:p w14:paraId="26B9002C" w14:textId="77777777" w:rsidR="005A5CE0" w:rsidRPr="005A5CE0" w:rsidRDefault="005A5CE0" w:rsidP="00254F3C">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5A5CE0">
                        <w:rPr>
                          <w:rFonts w:cs="Arial"/>
                          <w:sz w:val="18"/>
                          <w:szCs w:val="18"/>
                        </w:rPr>
                        <w:t xml:space="preserve">Muy alta </w:t>
                      </w:r>
                    </w:p>
                    <w:p w14:paraId="22484DA3" w14:textId="77777777" w:rsidR="005A5CE0" w:rsidRPr="005A5CE0" w:rsidRDefault="005A5CE0" w:rsidP="00254F3C">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059" w:type="pct"/>
                      <w:shd w:val="clear" w:color="auto" w:fill="auto"/>
                      <w:vAlign w:val="center"/>
                    </w:tcPr>
                    <w:p w14:paraId="4AD71BCA" w14:textId="77777777" w:rsidR="005A5CE0" w:rsidRPr="005A5CE0" w:rsidRDefault="005A5CE0" w:rsidP="00254F3C">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5A5CE0">
                        <w:rPr>
                          <w:rFonts w:cs="Arial"/>
                          <w:sz w:val="18"/>
                          <w:szCs w:val="18"/>
                        </w:rPr>
                        <w:t>Se presentan altos niveles de accidentalidad con impactos graves en la seguridad y el ambiente. Se requieren acciones urgentes y correctivas.</w:t>
                      </w:r>
                    </w:p>
                  </w:tc>
                  <w:tc>
                    <w:tcPr>
                      <w:tcW w:w="1333" w:type="pct"/>
                    </w:tcPr>
                    <w:p w14:paraId="573C53C8" w14:textId="6525AE91" w:rsidR="005A5CE0" w:rsidRPr="005A5CE0" w:rsidRDefault="00D57179" w:rsidP="00254F3C">
                      <w:pPr>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6</w:t>
                      </w:r>
                    </w:p>
                  </w:tc>
                </w:tr>
              </w:tbl>
              <w:p w14:paraId="1797FCB7" w14:textId="6F9CABC3" w:rsidR="00077011" w:rsidRPr="00DD20DE" w:rsidRDefault="00077011" w:rsidP="00077011">
                <w:pPr>
                  <w:ind w:right="98"/>
                  <w:jc w:val="both"/>
                  <w:rPr>
                    <w:rFonts w:eastAsia="Calibri" w:cstheme="minorHAnsi"/>
                    <w:color w:val="FF0000"/>
                    <w:sz w:val="18"/>
                    <w:szCs w:val="18"/>
                    <w:lang w:val="es-ES"/>
                  </w:rPr>
                </w:pPr>
              </w:p>
            </w:tc>
          </w:sdtContent>
        </w:sdt>
      </w:tr>
      <w:tr w:rsidR="00E54A32" w:rsidRPr="00DD20DE" w14:paraId="56AEAEBB" w14:textId="77777777" w:rsidTr="00086295">
        <w:trPr>
          <w:trHeight w:val="20"/>
        </w:trPr>
        <w:tc>
          <w:tcPr>
            <w:tcW w:w="804"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Estimación para la vigencia 2023</w:t>
            </w:r>
          </w:p>
        </w:tc>
        <w:tc>
          <w:tcPr>
            <w:tcW w:w="4196"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548B8EF9" w14:textId="77777777" w:rsidR="00E54A32" w:rsidRPr="00353EEB" w:rsidRDefault="00254F3C" w:rsidP="00254F3C">
                <w:pPr>
                  <w:ind w:right="99"/>
                  <w:jc w:val="center"/>
                  <w:rPr>
                    <w:rFonts w:ascii="Cambria Math" w:eastAsiaTheme="minorEastAsia" w:hAnsi="Cambria Math" w:cs="Arial"/>
                    <w:i/>
                    <w:sz w:val="20"/>
                    <w:szCs w:val="20"/>
                    <w:lang w:eastAsia="es-CO"/>
                  </w:rPr>
                </w:pPr>
                <w:r w:rsidRPr="00353EEB">
                  <w:rPr>
                    <w:rFonts w:ascii="Cambria Math" w:hAnsi="Cambria Math" w:cs="Arial"/>
                    <w:i/>
                    <w:sz w:val="18"/>
                    <w:szCs w:val="18"/>
                    <w:lang w:eastAsia="es-CO"/>
                  </w:rPr>
                  <w:br/>
                </w:r>
                <m:oMathPara>
                  <m:oMath>
                    <m:r>
                      <w:rPr>
                        <w:rFonts w:ascii="Cambria Math" w:hAnsi="Cambria Math" w:cs="Arial"/>
                        <w:sz w:val="20"/>
                        <w:szCs w:val="20"/>
                        <w:lang w:eastAsia="es-CO"/>
                      </w:rPr>
                      <m:t>IDH=</m:t>
                    </m:r>
                    <m:f>
                      <m:fPr>
                        <m:ctrlPr>
                          <w:rPr>
                            <w:rFonts w:ascii="Cambria Math" w:hAnsi="Cambria Math" w:cs="Arial"/>
                            <w:i/>
                            <w:sz w:val="20"/>
                            <w:szCs w:val="20"/>
                            <w:lang w:eastAsia="es-CO"/>
                          </w:rPr>
                        </m:ctrlPr>
                      </m:fPr>
                      <m:num>
                        <m:r>
                          <w:rPr>
                            <w:rFonts w:ascii="Cambria Math" w:hAnsi="Cambria Math" w:cs="Arial"/>
                            <w:sz w:val="20"/>
                            <w:szCs w:val="20"/>
                            <w:lang w:eastAsia="es-CO"/>
                          </w:rPr>
                          <m:t>Volumen total de Hidrocarburos derramado (BBL)</m:t>
                        </m:r>
                      </m:num>
                      <m:den>
                        <m:r>
                          <w:rPr>
                            <w:rFonts w:ascii="Cambria Math" w:hAnsi="Cambria Math" w:cs="Arial"/>
                            <w:sz w:val="20"/>
                            <w:szCs w:val="20"/>
                            <w:lang w:eastAsia="es-CO"/>
                          </w:rPr>
                          <m:t>Eventos accientales totales</m:t>
                        </m:r>
                      </m:den>
                    </m:f>
                  </m:oMath>
                </m:oMathPara>
              </w:p>
              <w:p w14:paraId="4D82827C" w14:textId="77777777" w:rsidR="00254F3C" w:rsidRPr="00353EEB" w:rsidRDefault="00254F3C" w:rsidP="00254F3C">
                <w:pPr>
                  <w:ind w:right="99"/>
                  <w:jc w:val="center"/>
                  <w:rPr>
                    <w:rFonts w:ascii="Cambria Math" w:eastAsiaTheme="minorEastAsia" w:hAnsi="Cambria Math" w:cs="Arial"/>
                    <w:i/>
                    <w:sz w:val="20"/>
                    <w:szCs w:val="20"/>
                    <w:lang w:eastAsia="es-CO"/>
                  </w:rPr>
                </w:pPr>
              </w:p>
              <w:p w14:paraId="0B4743B8" w14:textId="0366878E" w:rsidR="00254F3C" w:rsidRPr="00353EEB" w:rsidRDefault="00254F3C" w:rsidP="00254F3C">
                <w:pPr>
                  <w:ind w:right="99"/>
                  <w:jc w:val="center"/>
                  <w:rPr>
                    <w:rFonts w:ascii="Cambria Math" w:eastAsiaTheme="minorEastAsia" w:hAnsi="Cambria Math" w:cs="Arial"/>
                    <w:i/>
                    <w:sz w:val="20"/>
                    <w:szCs w:val="20"/>
                    <w:lang w:eastAsia="es-CO"/>
                  </w:rPr>
                </w:pPr>
                <m:oMathPara>
                  <m:oMath>
                    <m:r>
                      <w:rPr>
                        <w:rFonts w:ascii="Cambria Math" w:hAnsi="Cambria Math" w:cs="Arial"/>
                        <w:sz w:val="20"/>
                        <w:szCs w:val="20"/>
                        <w:lang w:eastAsia="es-CO"/>
                      </w:rPr>
                      <m:t>IDH=</m:t>
                    </m:r>
                    <m:f>
                      <m:fPr>
                        <m:ctrlPr>
                          <w:rPr>
                            <w:rFonts w:ascii="Cambria Math" w:hAnsi="Cambria Math" w:cs="Arial"/>
                            <w:i/>
                            <w:sz w:val="20"/>
                            <w:szCs w:val="20"/>
                            <w:lang w:eastAsia="es-CO"/>
                          </w:rPr>
                        </m:ctrlPr>
                      </m:fPr>
                      <m:num>
                        <m:r>
                          <w:rPr>
                            <w:rFonts w:ascii="Cambria Math" w:hAnsi="Cambria Math" w:cs="Arial"/>
                            <w:sz w:val="20"/>
                            <w:szCs w:val="20"/>
                            <w:lang w:eastAsia="es-CO"/>
                          </w:rPr>
                          <m:t>3119,612105 (BBL)</m:t>
                        </m:r>
                      </m:num>
                      <m:den>
                        <m:r>
                          <w:rPr>
                            <w:rFonts w:ascii="Cambria Math" w:hAnsi="Cambria Math" w:cs="Arial"/>
                            <w:sz w:val="20"/>
                            <w:szCs w:val="20"/>
                            <w:lang w:eastAsia="es-CO"/>
                          </w:rPr>
                          <m:t>792 Eventos accientales totales</m:t>
                        </m:r>
                      </m:den>
                    </m:f>
                  </m:oMath>
                </m:oMathPara>
              </w:p>
              <w:p w14:paraId="15B23E0F" w14:textId="77777777" w:rsidR="00254F3C" w:rsidRPr="00353EEB" w:rsidRDefault="00254F3C" w:rsidP="00254F3C">
                <w:pPr>
                  <w:ind w:right="99"/>
                  <w:jc w:val="center"/>
                  <w:rPr>
                    <w:rFonts w:ascii="Cambria Math" w:eastAsiaTheme="minorEastAsia" w:hAnsi="Cambria Math" w:cs="Arial"/>
                    <w:i/>
                    <w:sz w:val="20"/>
                    <w:szCs w:val="20"/>
                    <w:lang w:eastAsia="es-CO"/>
                  </w:rPr>
                </w:pPr>
              </w:p>
              <w:p w14:paraId="2EE46956" w14:textId="370344F5" w:rsidR="00254F3C" w:rsidRPr="00353EEB" w:rsidRDefault="00254F3C" w:rsidP="00254F3C">
                <w:pPr>
                  <w:ind w:right="99"/>
                  <w:jc w:val="center"/>
                  <w:rPr>
                    <w:rFonts w:ascii="Cambria Math" w:eastAsiaTheme="minorEastAsia" w:hAnsi="Cambria Math" w:cs="Arial"/>
                    <w:i/>
                    <w:sz w:val="20"/>
                    <w:szCs w:val="20"/>
                    <w:lang w:eastAsia="es-CO"/>
                  </w:rPr>
                </w:pPr>
                <m:oMathPara>
                  <m:oMath>
                    <m:r>
                      <w:rPr>
                        <w:rFonts w:ascii="Cambria Math" w:hAnsi="Cambria Math" w:cs="Arial"/>
                        <w:sz w:val="20"/>
                        <w:szCs w:val="20"/>
                        <w:lang w:eastAsia="es-CO"/>
                      </w:rPr>
                      <m:t>IDH=3,93</m:t>
                    </m:r>
                    <m:f>
                      <m:fPr>
                        <m:ctrlPr>
                          <w:rPr>
                            <w:rFonts w:ascii="Cambria Math" w:hAnsi="Cambria Math" w:cs="Arial"/>
                            <w:i/>
                            <w:sz w:val="20"/>
                            <w:szCs w:val="20"/>
                            <w:lang w:eastAsia="es-CO"/>
                          </w:rPr>
                        </m:ctrlPr>
                      </m:fPr>
                      <m:num>
                        <m:r>
                          <w:rPr>
                            <w:rFonts w:ascii="Cambria Math" w:hAnsi="Cambria Math" w:cs="Arial"/>
                            <w:sz w:val="20"/>
                            <w:szCs w:val="20"/>
                            <w:lang w:eastAsia="es-CO"/>
                          </w:rPr>
                          <m:t xml:space="preserve"> (BBL)</m:t>
                        </m:r>
                      </m:num>
                      <m:den>
                        <m:r>
                          <w:rPr>
                            <w:rFonts w:ascii="Cambria Math" w:hAnsi="Cambria Math" w:cs="Arial"/>
                            <w:sz w:val="20"/>
                            <w:szCs w:val="20"/>
                            <w:lang w:eastAsia="es-CO"/>
                          </w:rPr>
                          <m:t># Eventos</m:t>
                        </m:r>
                      </m:den>
                    </m:f>
                  </m:oMath>
                </m:oMathPara>
              </w:p>
              <w:p w14:paraId="0B4FB108" w14:textId="77777777" w:rsidR="00254F3C" w:rsidRDefault="00254F3C" w:rsidP="00254F3C">
                <w:pPr>
                  <w:ind w:right="99"/>
                  <w:jc w:val="center"/>
                  <w:rPr>
                    <w:rFonts w:ascii="Cambria Math" w:eastAsiaTheme="minorEastAsia" w:hAnsi="Cambria Math" w:cs="Arial"/>
                    <w:i/>
                    <w:lang w:eastAsia="es-CO"/>
                  </w:rPr>
                </w:pPr>
              </w:p>
              <w:p w14:paraId="424E736B" w14:textId="5ABFC7E8" w:rsidR="00254F3C" w:rsidRDefault="00000000" w:rsidP="00254F3C">
                <w:pPr>
                  <w:ind w:right="99"/>
                  <w:jc w:val="center"/>
                  <w:rPr>
                    <w:rFonts w:eastAsia="Calibri" w:cstheme="minorHAnsi"/>
                    <w:sz w:val="18"/>
                    <w:szCs w:val="18"/>
                    <w:lang w:val="es-ES"/>
                  </w:rPr>
                </w:pPr>
              </w:p>
            </w:sdtContent>
          </w:sdt>
        </w:tc>
      </w:tr>
      <w:tr w:rsidR="005133CE" w:rsidRPr="00DD20DE" w14:paraId="0A5DC556" w14:textId="77777777" w:rsidTr="00086295">
        <w:trPr>
          <w:trHeight w:val="20"/>
        </w:trPr>
        <w:tc>
          <w:tcPr>
            <w:tcW w:w="804"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196"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033D258B" w14:textId="77777777" w:rsidR="005133CE" w:rsidRPr="00254F3C" w:rsidRDefault="00254F3C" w:rsidP="005133CE">
                <w:pPr>
                  <w:ind w:right="99"/>
                  <w:jc w:val="both"/>
                  <w:rPr>
                    <w:rFonts w:eastAsia="Calibri" w:cstheme="minorHAnsi"/>
                    <w:sz w:val="18"/>
                    <w:szCs w:val="18"/>
                    <w:lang w:val="es-CO"/>
                  </w:rPr>
                </w:pPr>
                <w:r w:rsidRPr="00254F3C">
                  <w:rPr>
                    <w:rFonts w:eastAsia="Calibri" w:cstheme="minorHAnsi"/>
                    <w:sz w:val="18"/>
                    <w:szCs w:val="18"/>
                    <w:lang w:val="es-CO"/>
                  </w:rPr>
                  <w:t>El resultado del Índice de Derrames de Hidrocarburos (IDH) para el año 2023 es 3,93, lo que, según la escala de accidentalidad del subsector minero-energético, se encuentra dentro del nivel alto (rango de 2,6 a 4,0).</w:t>
                </w:r>
              </w:p>
              <w:p w14:paraId="3616C72C" w14:textId="77777777" w:rsidR="00254F3C" w:rsidRPr="00254F3C" w:rsidRDefault="00254F3C" w:rsidP="005133CE">
                <w:pPr>
                  <w:ind w:right="99"/>
                  <w:jc w:val="both"/>
                  <w:rPr>
                    <w:rFonts w:eastAsia="Calibri" w:cstheme="minorHAnsi"/>
                    <w:sz w:val="18"/>
                    <w:szCs w:val="18"/>
                    <w:lang w:val="es-ES"/>
                  </w:rPr>
                </w:pPr>
              </w:p>
              <w:p w14:paraId="28025AB5" w14:textId="77777777" w:rsidR="005F7CE7" w:rsidRDefault="00254F3C" w:rsidP="005133CE">
                <w:pPr>
                  <w:ind w:right="99"/>
                  <w:jc w:val="both"/>
                  <w:rPr>
                    <w:rFonts w:eastAsia="Calibri" w:cstheme="minorHAnsi"/>
                    <w:sz w:val="18"/>
                    <w:szCs w:val="18"/>
                    <w:lang w:val="es-CO"/>
                  </w:rPr>
                </w:pPr>
                <w:r w:rsidRPr="00254F3C">
                  <w:rPr>
                    <w:rFonts w:eastAsia="Calibri" w:cstheme="minorHAnsi"/>
                    <w:sz w:val="18"/>
                    <w:szCs w:val="18"/>
                    <w:lang w:val="es-CO"/>
                  </w:rPr>
                  <w:t xml:space="preserve">El IDH de 3,93 refleja una situación relevante en la accidentalidad del subsector </w:t>
                </w:r>
                <w:r>
                  <w:rPr>
                    <w:rFonts w:eastAsia="Calibri" w:cstheme="minorHAnsi"/>
                    <w:sz w:val="18"/>
                    <w:szCs w:val="18"/>
                    <w:lang w:val="es-CO"/>
                  </w:rPr>
                  <w:t>de hidrocarburos</w:t>
                </w:r>
                <w:r w:rsidRPr="00254F3C">
                  <w:rPr>
                    <w:rFonts w:eastAsia="Calibri" w:cstheme="minorHAnsi"/>
                    <w:sz w:val="18"/>
                    <w:szCs w:val="18"/>
                    <w:lang w:val="es-CO"/>
                  </w:rPr>
                  <w:t xml:space="preserve">, ya que se registraron eventos frecuentes con una magnitud significativa en términos de volumen de hidrocarburos derramado. Este nivel indica que es necesario implementar medidas de intervención inmediata para reducir los riesgos asociados a estos </w:t>
                </w:r>
                <w:r w:rsidRPr="00254F3C">
                  <w:rPr>
                    <w:rFonts w:eastAsia="Calibri" w:cstheme="minorHAnsi"/>
                    <w:sz w:val="18"/>
                    <w:szCs w:val="18"/>
                    <w:lang w:val="es-CO"/>
                  </w:rPr>
                  <w:lastRenderedPageBreak/>
                  <w:t>derrames, fortalecer las estrategias de mitigación y optimizar los protocolos de respuesta ante emergencias ambientales. Además, el resultado sugiere la importancia de reforzar la supervisión y control sobre las operaciones del subsector, con el fin de minimizar futuros impactos en la seguridad y el medio ambiente.</w:t>
                </w:r>
                <w:r w:rsidR="00BA4D1A">
                  <w:rPr>
                    <w:rFonts w:eastAsia="Calibri" w:cstheme="minorHAnsi"/>
                    <w:sz w:val="18"/>
                    <w:szCs w:val="18"/>
                    <w:lang w:val="es-CO"/>
                  </w:rPr>
                  <w:t xml:space="preserve"> </w:t>
                </w:r>
              </w:p>
              <w:p w14:paraId="3179F3F5" w14:textId="77777777" w:rsidR="005F7CE7" w:rsidRDefault="005F7CE7" w:rsidP="005133CE">
                <w:pPr>
                  <w:ind w:right="99"/>
                  <w:jc w:val="both"/>
                  <w:rPr>
                    <w:rFonts w:eastAsia="Calibri" w:cstheme="minorHAnsi"/>
                    <w:sz w:val="18"/>
                    <w:szCs w:val="18"/>
                    <w:lang w:val="es-CO"/>
                  </w:rPr>
                </w:pPr>
              </w:p>
              <w:p w14:paraId="5D5B15BC" w14:textId="7D5E9B54" w:rsidR="00254F3C" w:rsidRDefault="00BA4D1A" w:rsidP="005133CE">
                <w:pPr>
                  <w:ind w:right="99"/>
                  <w:jc w:val="both"/>
                  <w:rPr>
                    <w:rFonts w:eastAsia="Calibri" w:cstheme="minorHAnsi"/>
                    <w:sz w:val="18"/>
                    <w:szCs w:val="18"/>
                    <w:lang w:val="es-ES"/>
                  </w:rPr>
                </w:pPr>
                <w:r>
                  <w:rPr>
                    <w:rFonts w:eastAsia="Calibri" w:cstheme="minorHAnsi"/>
                    <w:sz w:val="18"/>
                    <w:szCs w:val="18"/>
                    <w:lang w:val="es-CO"/>
                  </w:rPr>
                  <w:t>Por lo cual se le otorgan 1</w:t>
                </w:r>
                <w:r w:rsidR="005F7CE7">
                  <w:rPr>
                    <w:rFonts w:eastAsia="Calibri" w:cstheme="minorHAnsi"/>
                    <w:sz w:val="18"/>
                    <w:szCs w:val="18"/>
                    <w:lang w:val="es-CO"/>
                  </w:rPr>
                  <w:t>2</w:t>
                </w:r>
                <w:r>
                  <w:rPr>
                    <w:rFonts w:eastAsia="Calibri" w:cstheme="minorHAnsi"/>
                    <w:sz w:val="18"/>
                    <w:szCs w:val="18"/>
                    <w:lang w:val="es-CO"/>
                  </w:rPr>
                  <w:t xml:space="preserve"> puntos en el índice de gobernanza</w:t>
                </w:r>
              </w:p>
            </w:sdtContent>
          </w:sdt>
        </w:tc>
      </w:tr>
      <w:tr w:rsidR="005133CE" w:rsidRPr="00DD20DE" w14:paraId="5F8B1E2B" w14:textId="77777777" w:rsidTr="00086295">
        <w:trPr>
          <w:trHeight w:val="20"/>
        </w:trPr>
        <w:tc>
          <w:tcPr>
            <w:tcW w:w="804"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196" w:type="pct"/>
                <w:gridSpan w:val="8"/>
              </w:tcPr>
              <w:p w14:paraId="76FD821D" w14:textId="77777777" w:rsidR="00086295" w:rsidRDefault="00086295" w:rsidP="005133CE">
                <w:pPr>
                  <w:ind w:right="99"/>
                  <w:jc w:val="both"/>
                  <w:rPr>
                    <w:rFonts w:eastAsia="Calibri" w:cstheme="minorHAnsi"/>
                    <w:sz w:val="18"/>
                    <w:szCs w:val="18"/>
                    <w:lang w:val="es-ES"/>
                  </w:rPr>
                </w:pPr>
                <w:r w:rsidRPr="00086295">
                  <w:rPr>
                    <w:rFonts w:eastAsia="Calibri" w:cstheme="minorHAnsi"/>
                    <w:sz w:val="18"/>
                    <w:szCs w:val="18"/>
                    <w:lang w:val="es-ES"/>
                  </w:rPr>
                  <w:t>El Índice de Derrames de Hidrocarburos (IDH) presenta ciertas limitaciones que pueden afectar su precisión y utilidad. Uno de los principales desafíos es el subregistro de eventos, ya que no todos los derrames son reportados o detectados, especialmente en zonas remotas o en operaciones informales, lo que podría llevar a una subestimación del índice. Además, el IDH no distingue la variabilidad en la severidad de los derrames, ya que un solo evento de gran magnitud puede influir significativamente en el cálculo sin reflejar necesariamente un aumento en la frecuencia de accidentes. Por otro lado, la fiabilidad del indicador depende de la transparencia y cumplimiento normativo por parte de las empresas del subsector, pues la omisión de reportes o el incumplimiento de regulaciones pueden comprometer la exactitud del IDH y su efectividad como herramienta de monitoreo y control.</w:t>
                </w:r>
              </w:p>
              <w:p w14:paraId="39E9F5E5" w14:textId="500BFD34" w:rsidR="005133CE" w:rsidRPr="00DD20DE" w:rsidRDefault="005133CE" w:rsidP="005133CE">
                <w:pPr>
                  <w:ind w:right="99"/>
                  <w:jc w:val="both"/>
                  <w:rPr>
                    <w:rFonts w:eastAsia="Calibri" w:cstheme="minorHAnsi"/>
                    <w:color w:val="FF0000"/>
                    <w:sz w:val="18"/>
                    <w:szCs w:val="18"/>
                    <w:lang w:val="es-ES"/>
                  </w:rPr>
                </w:pPr>
              </w:p>
            </w:tc>
          </w:sdtContent>
        </w:sdt>
      </w:tr>
      <w:tr w:rsidR="005133CE" w:rsidRPr="00DD20DE" w14:paraId="29133EB9" w14:textId="77777777" w:rsidTr="00086295">
        <w:trPr>
          <w:trHeight w:val="20"/>
        </w:trPr>
        <w:tc>
          <w:tcPr>
            <w:tcW w:w="804"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09" w:type="pct"/>
            <w:gridSpan w:val="3"/>
            <w:vAlign w:val="center"/>
          </w:tcPr>
          <w:p w14:paraId="6AB18161" w14:textId="57C2B27F"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777397">
                  <w:rPr>
                    <w:rFonts w:ascii="MS Gothic" w:eastAsia="MS Gothic" w:hAnsi="MS Gothic" w:cstheme="minorHAnsi" w:hint="eastAsia"/>
                    <w:spacing w:val="-2"/>
                    <w:sz w:val="18"/>
                    <w:szCs w:val="18"/>
                    <w:lang w:val="es-ES"/>
                  </w:rPr>
                  <w:t>☒</w:t>
                </w:r>
              </w:sdtContent>
            </w:sdt>
          </w:p>
        </w:tc>
        <w:tc>
          <w:tcPr>
            <w:tcW w:w="1408" w:type="pct"/>
            <w:gridSpan w:val="2"/>
            <w:vAlign w:val="center"/>
          </w:tcPr>
          <w:p w14:paraId="36BD623F"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37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086295">
        <w:trPr>
          <w:trHeight w:val="20"/>
        </w:trPr>
        <w:tc>
          <w:tcPr>
            <w:tcW w:w="804"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196" w:type="pct"/>
            <w:gridSpan w:val="8"/>
          </w:tcPr>
          <w:p w14:paraId="0803D179" w14:textId="77777777" w:rsidR="00777397" w:rsidRDefault="005133CE" w:rsidP="005133CE">
            <w:pPr>
              <w:ind w:right="91"/>
              <w:rPr>
                <w:rFonts w:eastAsia="Calibri" w:cstheme="minorHAnsi"/>
                <w:position w:val="-10"/>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qué?:</w:t>
            </w:r>
          </w:p>
          <w:p w14:paraId="309D4B4A" w14:textId="678AC4D3" w:rsidR="005133CE" w:rsidRPr="00DD20DE" w:rsidRDefault="00000000" w:rsidP="005133CE">
            <w:pPr>
              <w:ind w:right="91"/>
              <w:rPr>
                <w:rFonts w:eastAsia="Calibri" w:cstheme="minorHAnsi"/>
                <w:sz w:val="18"/>
                <w:szCs w:val="18"/>
                <w:lang w:val="es-ES"/>
              </w:rPr>
            </w:pP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777397">
                  <w:rPr>
                    <w:rFonts w:eastAsia="Calibri" w:cstheme="minorHAnsi"/>
                    <w:sz w:val="18"/>
                    <w:szCs w:val="18"/>
                    <w:lang w:val="es-ES"/>
                  </w:rPr>
                  <w:t xml:space="preserve">Si </w:t>
                </w:r>
                <w:r w:rsidR="00777397" w:rsidRPr="00777397">
                  <w:rPr>
                    <w:rFonts w:eastAsia="Calibri" w:cstheme="minorHAnsi"/>
                    <w:sz w:val="18"/>
                    <w:szCs w:val="18"/>
                    <w:lang w:val="es-ES"/>
                  </w:rPr>
                  <w:t>bien la fórmula es sencilla y depende de dos variables principales (volumen derramado y número de eventos), su cálculo depende de la disponibilidad y calidad de los reportes. Factores como el subregistro de incidentes, la falta de estándares homogéneos y la variabilidad en las condiciones operativas pueden generar dificultades en la recopilación y precisión de los datos, lo que impacta la confiabilidad del indicador.</w:t>
                </w:r>
              </w:sdtContent>
            </w:sdt>
          </w:p>
        </w:tc>
      </w:tr>
      <w:tr w:rsidR="005133CE" w:rsidRPr="00DD20DE" w14:paraId="30289FFC" w14:textId="77777777" w:rsidTr="00086295">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086295" w:rsidRPr="00DD20DE" w14:paraId="1F6C19D8" w14:textId="77777777" w:rsidTr="00086295">
        <w:trPr>
          <w:trHeight w:val="20"/>
        </w:trPr>
        <w:tc>
          <w:tcPr>
            <w:tcW w:w="804" w:type="pct"/>
            <w:shd w:val="clear" w:color="auto" w:fill="D9D9D9"/>
            <w:vAlign w:val="center"/>
          </w:tcPr>
          <w:p w14:paraId="218E44D1"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rPr>
            <w:alias w:val="Entidad"/>
            <w:tag w:val="Entidad"/>
            <w:id w:val="-2117973869"/>
            <w:placeholder>
              <w:docPart w:val="884AC103106240B294A9579E6DFF65B2"/>
            </w:placeholder>
          </w:sdtPr>
          <w:sdtContent>
            <w:tc>
              <w:tcPr>
                <w:tcW w:w="4196" w:type="pct"/>
                <w:gridSpan w:val="8"/>
              </w:tcPr>
              <w:p w14:paraId="69F2B73A" w14:textId="1381843D"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Ministerio de Minas y Energía</w:t>
                </w:r>
              </w:p>
            </w:tc>
          </w:sdtContent>
        </w:sdt>
      </w:tr>
      <w:tr w:rsidR="00086295" w:rsidRPr="00DD20DE" w14:paraId="103DB717" w14:textId="77777777" w:rsidTr="00086295">
        <w:trPr>
          <w:trHeight w:val="20"/>
        </w:trPr>
        <w:tc>
          <w:tcPr>
            <w:tcW w:w="804" w:type="pct"/>
            <w:shd w:val="clear" w:color="auto" w:fill="D9D9D9"/>
            <w:vAlign w:val="center"/>
          </w:tcPr>
          <w:p w14:paraId="11282AEB"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rPr>
            <w:alias w:val="Dependencia"/>
            <w:tag w:val="Dependencia"/>
            <w:id w:val="-1792968737"/>
            <w:placeholder>
              <w:docPart w:val="338D3FC0B5BE4E5D84FA9DBC3CE4EA13"/>
            </w:placeholder>
          </w:sdtPr>
          <w:sdtContent>
            <w:tc>
              <w:tcPr>
                <w:tcW w:w="4196" w:type="pct"/>
                <w:gridSpan w:val="8"/>
              </w:tcPr>
              <w:p w14:paraId="4D033CBB" w14:textId="7668E1E4"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Oficina de Asuntos Ambientales y Sociales</w:t>
                </w:r>
              </w:p>
            </w:tc>
          </w:sdtContent>
        </w:sdt>
      </w:tr>
      <w:tr w:rsidR="00086295" w:rsidRPr="00DD20DE" w14:paraId="23C99516" w14:textId="77777777" w:rsidTr="00086295">
        <w:trPr>
          <w:trHeight w:val="20"/>
        </w:trPr>
        <w:tc>
          <w:tcPr>
            <w:tcW w:w="804" w:type="pct"/>
            <w:shd w:val="clear" w:color="auto" w:fill="D9D9D9"/>
            <w:vAlign w:val="center"/>
          </w:tcPr>
          <w:p w14:paraId="2AA5A913"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rPr>
            <w:alias w:val="Teléfono de la dependencia"/>
            <w:tag w:val="Teléfono de la dependencia"/>
            <w:id w:val="603464766"/>
            <w:placeholder>
              <w:docPart w:val="4ECA4D319AC3433E8DBD8660AF79D945"/>
            </w:placeholder>
          </w:sdtPr>
          <w:sdtContent>
            <w:tc>
              <w:tcPr>
                <w:tcW w:w="4196" w:type="pct"/>
                <w:gridSpan w:val="8"/>
              </w:tcPr>
              <w:p w14:paraId="30540ED4" w14:textId="4EC3EA85"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601 2200 300</w:t>
                </w:r>
              </w:p>
            </w:tc>
          </w:sdtContent>
        </w:sdt>
      </w:tr>
      <w:tr w:rsidR="00086295" w:rsidRPr="00DD20DE" w14:paraId="7C8505E7" w14:textId="77777777" w:rsidTr="00086295">
        <w:trPr>
          <w:trHeight w:val="20"/>
        </w:trPr>
        <w:tc>
          <w:tcPr>
            <w:tcW w:w="804" w:type="pct"/>
            <w:shd w:val="clear" w:color="auto" w:fill="D9D9D9"/>
            <w:vAlign w:val="center"/>
          </w:tcPr>
          <w:p w14:paraId="07693E12" w14:textId="0DCE259A" w:rsidR="00086295" w:rsidRPr="00DD20DE" w:rsidRDefault="00086295" w:rsidP="00086295">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rPr>
            <w:alias w:val="Dirección de la dependencia "/>
            <w:tag w:val="Dirección de la dependencia "/>
            <w:id w:val="559372583"/>
            <w:placeholder>
              <w:docPart w:val="27921D812E074248B983FB86B3771E8D"/>
            </w:placeholder>
          </w:sdtPr>
          <w:sdtContent>
            <w:tc>
              <w:tcPr>
                <w:tcW w:w="4196" w:type="pct"/>
                <w:gridSpan w:val="8"/>
              </w:tcPr>
              <w:p w14:paraId="6B7EDA2E" w14:textId="27966A48"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Calle 43 No. 57 - 31 – Centro Administrativo Nacional Bogotá D.C - Colombia.</w:t>
                </w:r>
              </w:p>
            </w:tc>
          </w:sdtContent>
        </w:sdt>
      </w:tr>
      <w:tr w:rsidR="005133CE" w:rsidRPr="00DD20DE" w14:paraId="3E64677F" w14:textId="77777777" w:rsidTr="00086295">
        <w:trPr>
          <w:trHeight w:val="20"/>
        </w:trPr>
        <w:tc>
          <w:tcPr>
            <w:tcW w:w="5000" w:type="pct"/>
            <w:gridSpan w:val="9"/>
            <w:shd w:val="clear" w:color="auto" w:fill="A6A6A6" w:themeFill="background1" w:themeFillShade="A6"/>
          </w:tcPr>
          <w:p w14:paraId="16405E0A" w14:textId="77777777" w:rsidR="005133CE" w:rsidRPr="00DD20DE" w:rsidRDefault="005133CE" w:rsidP="005133CE">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086295" w:rsidRPr="00DD20DE" w14:paraId="2F110014" w14:textId="77777777" w:rsidTr="00086295">
        <w:trPr>
          <w:trHeight w:val="20"/>
        </w:trPr>
        <w:tc>
          <w:tcPr>
            <w:tcW w:w="804" w:type="pct"/>
            <w:shd w:val="clear" w:color="auto" w:fill="D9D9D9"/>
            <w:vAlign w:val="center"/>
          </w:tcPr>
          <w:p w14:paraId="2CE34004"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rPr>
            <w:alias w:val="Nombre"/>
            <w:tag w:val="Nombre"/>
            <w:id w:val="1555662621"/>
            <w:placeholder>
              <w:docPart w:val="35244A45C5F6411C88DB134A3C80E916"/>
            </w:placeholder>
          </w:sdtPr>
          <w:sdtContent>
            <w:tc>
              <w:tcPr>
                <w:tcW w:w="4196" w:type="pct"/>
                <w:gridSpan w:val="8"/>
              </w:tcPr>
              <w:p w14:paraId="251B9ADE" w14:textId="354FF7D4" w:rsidR="00086295" w:rsidRPr="00DD20DE" w:rsidRDefault="00086295" w:rsidP="00086295">
                <w:pPr>
                  <w:spacing w:line="199" w:lineRule="exact"/>
                  <w:jc w:val="both"/>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086295" w:rsidRPr="00DD20DE" w14:paraId="372299A3" w14:textId="77777777" w:rsidTr="00086295">
        <w:trPr>
          <w:trHeight w:val="20"/>
        </w:trPr>
        <w:tc>
          <w:tcPr>
            <w:tcW w:w="804" w:type="pct"/>
            <w:shd w:val="clear" w:color="auto" w:fill="D9D9D9"/>
            <w:vAlign w:val="center"/>
          </w:tcPr>
          <w:p w14:paraId="3A3CD968"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rPr>
            <w:alias w:val="Nombre"/>
            <w:tag w:val="Nombre"/>
            <w:id w:val="-480928467"/>
            <w:placeholder>
              <w:docPart w:val="1FB1CDE2135342FBBA1D918FBEE0FDCF"/>
            </w:placeholder>
          </w:sdtPr>
          <w:sdtContent>
            <w:tc>
              <w:tcPr>
                <w:tcW w:w="4196" w:type="pct"/>
                <w:gridSpan w:val="8"/>
              </w:tcPr>
              <w:p w14:paraId="4B6D31F6" w14:textId="109C8472"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086295" w:rsidRPr="00DD20DE" w14:paraId="0413D2A1" w14:textId="77777777" w:rsidTr="00086295">
        <w:trPr>
          <w:trHeight w:val="20"/>
        </w:trPr>
        <w:tc>
          <w:tcPr>
            <w:tcW w:w="804" w:type="pct"/>
            <w:shd w:val="clear" w:color="auto" w:fill="D9D9D9"/>
            <w:vAlign w:val="center"/>
          </w:tcPr>
          <w:p w14:paraId="456CD1F0" w14:textId="77777777" w:rsidR="00086295" w:rsidRPr="00DD20DE" w:rsidRDefault="00086295" w:rsidP="00086295">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rPr>
            <w:alias w:val="Nombre"/>
            <w:tag w:val="Nombre"/>
            <w:id w:val="-244269708"/>
            <w:placeholder>
              <w:docPart w:val="3B5A13F478824E95B9A8CA488B6B6439"/>
            </w:placeholder>
          </w:sdtPr>
          <w:sdtContent>
            <w:tc>
              <w:tcPr>
                <w:tcW w:w="4196" w:type="pct"/>
                <w:gridSpan w:val="8"/>
              </w:tcPr>
              <w:p w14:paraId="7ABEC837" w14:textId="1347463D" w:rsidR="00086295" w:rsidRPr="00DD20DE" w:rsidRDefault="00086295" w:rsidP="00086295">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5F7156C5" w:rsidR="006238AE" w:rsidRPr="00DD20DE" w:rsidRDefault="00086295"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572C623A" w14:textId="7549A468" w:rsidR="006238AE" w:rsidRPr="00DD20DE" w:rsidRDefault="00086295" w:rsidP="00B558B2">
                <w:pPr>
                  <w:rPr>
                    <w:rFonts w:eastAsia="Calibri" w:cstheme="minorHAnsi"/>
                    <w:b/>
                    <w:sz w:val="18"/>
                    <w:szCs w:val="18"/>
                    <w:lang w:val="es-ES"/>
                  </w:rPr>
                </w:pPr>
                <w:r w:rsidRPr="00086295">
                  <w:rPr>
                    <w:rFonts w:eastAsia="Calibri" w:cstheme="minorHAnsi"/>
                    <w:sz w:val="18"/>
                    <w:szCs w:val="18"/>
                    <w:lang w:val="es-ES"/>
                  </w:rPr>
                  <w:t>Volumen total de Hidrocarburos derramado (BBL)</w:t>
                </w:r>
              </w:p>
            </w:tc>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04D0F790"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086295">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6415C42B"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86295"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6A02D6BA" w:rsidR="006238AE" w:rsidRPr="00DD20DE" w:rsidRDefault="00086295" w:rsidP="00086295">
                <w:pPr>
                  <w:spacing w:line="216" w:lineRule="exact"/>
                  <w:ind w:right="111"/>
                  <w:rPr>
                    <w:rFonts w:eastAsia="Calibri" w:cstheme="minorHAnsi"/>
                    <w:sz w:val="18"/>
                    <w:szCs w:val="18"/>
                    <w:lang w:val="es-ES"/>
                  </w:rPr>
                </w:pPr>
                <w:r w:rsidRPr="00086295">
                  <w:rPr>
                    <w:rFonts w:eastAsia="Calibri" w:cstheme="minorHAnsi"/>
                    <w:sz w:val="18"/>
                    <w:szCs w:val="18"/>
                    <w:lang w:val="es-ES"/>
                  </w:rPr>
                  <w:t>Plataforma VITAL (Ventanilla Integral de Trámites Ambientales en Línea),</w:t>
                </w:r>
                <w:r>
                  <w:rPr>
                    <w:rFonts w:eastAsia="Calibri" w:cstheme="minorHAnsi"/>
                    <w:sz w:val="18"/>
                    <w:szCs w:val="18"/>
                    <w:lang w:val="es-ES"/>
                  </w:rPr>
                  <w:t xml:space="preserve"> </w:t>
                </w:r>
                <w:r w:rsidRPr="00086295">
                  <w:rPr>
                    <w:rFonts w:eastAsia="Calibri" w:cstheme="minorHAnsi"/>
                    <w:sz w:val="18"/>
                    <w:szCs w:val="18"/>
                    <w:lang w:val="es-ES"/>
                  </w:rPr>
                  <w:t>ANLA</w:t>
                </w:r>
                <w:r>
                  <w:rPr>
                    <w:rFonts w:eastAsia="Calibri" w:cstheme="minorHAnsi"/>
                    <w:sz w:val="18"/>
                    <w:szCs w:val="18"/>
                    <w:lang w:val="es-ES"/>
                  </w:rPr>
                  <w:t xml:space="preserve"> – consolidado por el tablero de control de accidentalidad del Ministerio de Minas y Energía</w:t>
                </w:r>
              </w:p>
            </w:tc>
          </w:sdtContent>
        </w:sdt>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7F9A270B" w:rsidR="006238AE" w:rsidRPr="00DD20DE" w:rsidRDefault="00086295" w:rsidP="006238AE">
                <w:pPr>
                  <w:rPr>
                    <w:rFonts w:eastAsia="Calibri" w:cstheme="minorHAnsi"/>
                    <w:sz w:val="18"/>
                    <w:szCs w:val="18"/>
                    <w:lang w:val="es-ES"/>
                  </w:rPr>
                </w:pPr>
                <w:r>
                  <w:rPr>
                    <w:rFonts w:eastAsia="Calibri" w:cstheme="minorHAnsi"/>
                    <w:sz w:val="18"/>
                    <w:szCs w:val="18"/>
                    <w:lang w:val="es-ES"/>
                  </w:rPr>
                  <w:t>NA</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77BDF201" w:rsidR="006238AE" w:rsidRPr="00DD20DE" w:rsidRDefault="00086295" w:rsidP="006238AE">
                <w:pPr>
                  <w:ind w:right="111"/>
                  <w:rPr>
                    <w:rFonts w:eastAsia="Calibri" w:cstheme="minorHAnsi"/>
                    <w:sz w:val="18"/>
                    <w:szCs w:val="18"/>
                    <w:lang w:val="es-ES"/>
                  </w:rPr>
                </w:pPr>
                <w:hyperlink r:id="rId8" w:history="1">
                  <w:r w:rsidRPr="00672CE8">
                    <w:rPr>
                      <w:rStyle w:val="Hipervnculo"/>
                      <w:rFonts w:eastAsia="Calibri" w:cstheme="minorHAnsi"/>
                      <w:sz w:val="18"/>
                      <w:szCs w:val="18"/>
                      <w:lang w:val="es-ES"/>
                    </w:rPr>
                    <w:t>https://www.anla.gov.co/01_anla/vital-ventanilla-integral-de-tramites-ambientales-en-linea</w:t>
                  </w:r>
                </w:hyperlink>
                <w:r>
                  <w:rPr>
                    <w:rFonts w:eastAsia="Calibri" w:cstheme="minorHAnsi"/>
                    <w:sz w:val="18"/>
                    <w:szCs w:val="18"/>
                    <w:lang w:val="es-ES"/>
                  </w:rPr>
                  <w:t xml:space="preserve"> </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1591428D" w:rsidR="006238AE" w:rsidRPr="00DD20DE" w:rsidRDefault="00086295" w:rsidP="006238AE">
                <w:pPr>
                  <w:rPr>
                    <w:rFonts w:eastAsia="Calibri" w:cstheme="minorHAnsi"/>
                    <w:sz w:val="18"/>
                    <w:szCs w:val="18"/>
                    <w:lang w:val="es-ES"/>
                  </w:rPr>
                </w:pPr>
                <w:r>
                  <w:rPr>
                    <w:rFonts w:eastAsia="Calibri" w:cstheme="minorHAnsi"/>
                    <w:sz w:val="18"/>
                    <w:szCs w:val="18"/>
                    <w:lang w:val="es-ES"/>
                  </w:rPr>
                  <w:t xml:space="preserve">ANLA y Ministerio de minas y energía </w:t>
                </w:r>
              </w:p>
            </w:tc>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0A466F9D" w:rsidR="006238AE" w:rsidRPr="00DD20DE" w:rsidRDefault="00086295" w:rsidP="006238AE">
                <w:pPr>
                  <w:rPr>
                    <w:rFonts w:eastAsia="Calibri" w:cstheme="minorHAnsi"/>
                    <w:sz w:val="18"/>
                    <w:szCs w:val="18"/>
                    <w:lang w:val="es-ES"/>
                  </w:rPr>
                </w:pPr>
                <w:r w:rsidRPr="00086295">
                  <w:rPr>
                    <w:rFonts w:eastAsia="Calibri" w:cstheme="minorHAnsi"/>
                    <w:sz w:val="18"/>
                    <w:szCs w:val="18"/>
                    <w:lang w:val="es-ES"/>
                  </w:rPr>
                  <w:t>Dirección de Instrumentos, Permisos y Trámites Ambientales</w:t>
                </w:r>
                <w:r>
                  <w:rPr>
                    <w:rFonts w:eastAsia="Calibri" w:cstheme="minorHAnsi"/>
                    <w:sz w:val="18"/>
                    <w:szCs w:val="18"/>
                    <w:lang w:val="es-ES"/>
                  </w:rPr>
                  <w:t xml:space="preserve"> – Oficina de gestión del riesgo de desastres</w:t>
                </w:r>
              </w:p>
            </w:tc>
          </w:sdtContent>
        </w:sdt>
      </w:tr>
    </w:tbl>
    <w:p w14:paraId="4A88AD51" w14:textId="77777777" w:rsidR="00292828"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086295" w:rsidRPr="00DD20DE" w14:paraId="28742C10" w14:textId="77777777" w:rsidTr="00600E60">
        <w:trPr>
          <w:trHeight w:val="20"/>
        </w:trPr>
        <w:tc>
          <w:tcPr>
            <w:tcW w:w="5000" w:type="pct"/>
            <w:gridSpan w:val="7"/>
            <w:shd w:val="clear" w:color="auto" w:fill="A6A6A6" w:themeFill="background1" w:themeFillShade="A6"/>
          </w:tcPr>
          <w:p w14:paraId="209FAB1D" w14:textId="77777777" w:rsidR="00086295" w:rsidRPr="00DD20DE" w:rsidRDefault="00086295" w:rsidP="00600E60">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086295" w:rsidRPr="00DD20DE" w14:paraId="27B1CD80" w14:textId="77777777" w:rsidTr="00600E60">
        <w:trPr>
          <w:trHeight w:val="20"/>
        </w:trPr>
        <w:tc>
          <w:tcPr>
            <w:tcW w:w="799" w:type="pct"/>
            <w:shd w:val="clear" w:color="auto" w:fill="D9D9D9"/>
            <w:vAlign w:val="center"/>
          </w:tcPr>
          <w:p w14:paraId="0BCB21F4" w14:textId="77777777" w:rsidR="00086295" w:rsidRPr="00DD20DE" w:rsidRDefault="00086295"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772675440"/>
            <w:placeholder>
              <w:docPart w:val="020C81EA29504D2A937BEA312A5A6AC3"/>
            </w:placeholder>
          </w:sdtPr>
          <w:sdtEndPr>
            <w:rPr>
              <w:color w:val="FF0000"/>
            </w:rPr>
          </w:sdtEndPr>
          <w:sdtContent>
            <w:tc>
              <w:tcPr>
                <w:tcW w:w="4201" w:type="pct"/>
                <w:gridSpan w:val="6"/>
              </w:tcPr>
              <w:p w14:paraId="0AE253B4" w14:textId="5F1C7F6F" w:rsidR="00086295" w:rsidRPr="00DD20DE" w:rsidRDefault="00086295" w:rsidP="00600E60">
                <w:pPr>
                  <w:rPr>
                    <w:rFonts w:eastAsia="Calibri" w:cstheme="minorHAnsi"/>
                    <w:b/>
                    <w:sz w:val="18"/>
                    <w:szCs w:val="18"/>
                    <w:lang w:val="es-ES"/>
                  </w:rPr>
                </w:pPr>
                <w:r>
                  <w:rPr>
                    <w:rFonts w:eastAsia="Calibri" w:cstheme="minorHAnsi"/>
                    <w:sz w:val="18"/>
                    <w:szCs w:val="18"/>
                    <w:lang w:val="es-ES"/>
                  </w:rPr>
                  <w:t>2</w:t>
                </w:r>
              </w:p>
            </w:tc>
          </w:sdtContent>
        </w:sdt>
      </w:tr>
      <w:tr w:rsidR="00086295" w:rsidRPr="00DD20DE" w14:paraId="79CF2DB3" w14:textId="77777777" w:rsidTr="00600E60">
        <w:trPr>
          <w:trHeight w:val="20"/>
        </w:trPr>
        <w:tc>
          <w:tcPr>
            <w:tcW w:w="799" w:type="pct"/>
            <w:shd w:val="clear" w:color="auto" w:fill="D9D9D9"/>
            <w:vAlign w:val="center"/>
          </w:tcPr>
          <w:p w14:paraId="6B256850" w14:textId="77777777" w:rsidR="00086295" w:rsidRPr="00DD20DE" w:rsidRDefault="00086295" w:rsidP="00600E6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889611957"/>
            <w:placeholder>
              <w:docPart w:val="C63A5BB3B6A349368A22AB699F3D120F"/>
            </w:placeholder>
          </w:sdtPr>
          <w:sdtEndPr>
            <w:rPr>
              <w:color w:val="FF0000"/>
            </w:rPr>
          </w:sdtEndPr>
          <w:sdtContent>
            <w:tc>
              <w:tcPr>
                <w:tcW w:w="4201" w:type="pct"/>
                <w:gridSpan w:val="6"/>
              </w:tcPr>
              <w:p w14:paraId="151FA37A" w14:textId="7AA1D6B3" w:rsidR="00086295" w:rsidRPr="00DD20DE" w:rsidRDefault="00086295" w:rsidP="00600E60">
                <w:pPr>
                  <w:rPr>
                    <w:rFonts w:eastAsia="Calibri" w:cstheme="minorHAnsi"/>
                    <w:b/>
                    <w:sz w:val="18"/>
                    <w:szCs w:val="18"/>
                    <w:lang w:val="es-ES"/>
                  </w:rPr>
                </w:pPr>
                <w:r w:rsidRPr="00086295">
                  <w:rPr>
                    <w:rFonts w:eastAsia="Calibri" w:cstheme="minorHAnsi"/>
                    <w:sz w:val="18"/>
                    <w:szCs w:val="18"/>
                    <w:lang w:val="es-ES"/>
                  </w:rPr>
                  <w:t xml:space="preserve">Eventos </w:t>
                </w:r>
                <w:r w:rsidR="00777397" w:rsidRPr="00086295">
                  <w:rPr>
                    <w:rFonts w:eastAsia="Calibri" w:cstheme="minorHAnsi"/>
                    <w:sz w:val="18"/>
                    <w:szCs w:val="18"/>
                    <w:lang w:val="es-ES"/>
                  </w:rPr>
                  <w:t>accidentales</w:t>
                </w:r>
                <w:r w:rsidRPr="00086295">
                  <w:rPr>
                    <w:rFonts w:eastAsia="Calibri" w:cstheme="minorHAnsi"/>
                    <w:sz w:val="18"/>
                    <w:szCs w:val="18"/>
                    <w:lang w:val="es-ES"/>
                  </w:rPr>
                  <w:t xml:space="preserve"> totales</w:t>
                </w:r>
              </w:p>
            </w:tc>
          </w:sdtContent>
        </w:sdt>
      </w:tr>
      <w:tr w:rsidR="00086295" w:rsidRPr="00DD20DE" w14:paraId="369E4CC7" w14:textId="77777777" w:rsidTr="00600E60">
        <w:trPr>
          <w:trHeight w:val="20"/>
        </w:trPr>
        <w:tc>
          <w:tcPr>
            <w:tcW w:w="799" w:type="pct"/>
            <w:vMerge w:val="restart"/>
            <w:shd w:val="clear" w:color="auto" w:fill="D9D9D9"/>
            <w:vAlign w:val="center"/>
          </w:tcPr>
          <w:p w14:paraId="1C191694" w14:textId="77777777" w:rsidR="00086295" w:rsidRPr="00DD20DE" w:rsidRDefault="00086295" w:rsidP="00600E60">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0983EAA2" w14:textId="77777777" w:rsidR="00086295" w:rsidRPr="00DD20DE" w:rsidRDefault="00086295" w:rsidP="00600E60">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694774134"/>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24CD0B8A" w14:textId="77777777" w:rsidR="00086295" w:rsidRPr="00DD20DE" w:rsidRDefault="00086295"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68766268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694079EF" w14:textId="77777777" w:rsidR="00086295" w:rsidRPr="00DD20DE" w:rsidRDefault="00086295"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208436247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6992A6A1" w14:textId="77777777" w:rsidR="00086295" w:rsidRPr="00DD20DE" w:rsidRDefault="00086295"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4287277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3A0F6267" w14:textId="77777777" w:rsidR="00086295" w:rsidRPr="00DD20DE" w:rsidRDefault="00086295" w:rsidP="00600E60">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212745727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7B3EE32E" w14:textId="77777777" w:rsidR="00086295" w:rsidRPr="00DD20DE" w:rsidRDefault="00086295" w:rsidP="00600E60">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229496337"/>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086295" w:rsidRPr="00DD20DE" w14:paraId="2D00F81B" w14:textId="77777777" w:rsidTr="00600E60">
        <w:trPr>
          <w:trHeight w:val="20"/>
        </w:trPr>
        <w:tc>
          <w:tcPr>
            <w:tcW w:w="799" w:type="pct"/>
            <w:vMerge/>
            <w:shd w:val="clear" w:color="auto" w:fill="D9D9D9"/>
          </w:tcPr>
          <w:p w14:paraId="71F44BE0" w14:textId="77777777" w:rsidR="00086295" w:rsidRPr="00DD20DE" w:rsidRDefault="00086295" w:rsidP="00600E60">
            <w:pPr>
              <w:rPr>
                <w:rFonts w:eastAsia="Calibri" w:cstheme="minorHAnsi"/>
                <w:b/>
                <w:spacing w:val="-2"/>
                <w:sz w:val="18"/>
                <w:szCs w:val="18"/>
                <w:lang w:val="es-ES"/>
              </w:rPr>
            </w:pPr>
          </w:p>
        </w:tc>
        <w:tc>
          <w:tcPr>
            <w:tcW w:w="4201" w:type="pct"/>
            <w:gridSpan w:val="6"/>
          </w:tcPr>
          <w:p w14:paraId="440FCB8F" w14:textId="77777777" w:rsidR="00086295" w:rsidRPr="00DD20DE" w:rsidRDefault="00086295" w:rsidP="00600E60">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315699245"/>
                <w:placeholder>
                  <w:docPart w:val="5D7240D2CC234527AAADE3570D56119B"/>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086295" w:rsidRPr="00DD20DE" w14:paraId="0272F0E9" w14:textId="77777777" w:rsidTr="00600E60">
        <w:trPr>
          <w:trHeight w:val="20"/>
        </w:trPr>
        <w:tc>
          <w:tcPr>
            <w:tcW w:w="5000" w:type="pct"/>
            <w:gridSpan w:val="7"/>
            <w:shd w:val="clear" w:color="auto" w:fill="A6A6A6" w:themeFill="background1" w:themeFillShade="A6"/>
          </w:tcPr>
          <w:p w14:paraId="193ADE68" w14:textId="77777777" w:rsidR="00086295" w:rsidRPr="00DD20DE" w:rsidRDefault="00086295" w:rsidP="00600E60">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086295" w:rsidRPr="00DD20DE" w14:paraId="414C735A" w14:textId="77777777" w:rsidTr="00600E60">
        <w:trPr>
          <w:trHeight w:val="20"/>
        </w:trPr>
        <w:tc>
          <w:tcPr>
            <w:tcW w:w="799" w:type="pct"/>
            <w:shd w:val="clear" w:color="auto" w:fill="D9D9D9"/>
            <w:vAlign w:val="center"/>
          </w:tcPr>
          <w:p w14:paraId="0E90C5CE" w14:textId="77777777" w:rsidR="00086295" w:rsidRPr="00DD20DE" w:rsidRDefault="00086295"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868672890"/>
            <w:placeholder>
              <w:docPart w:val="3C75F12847AF4ADE973719596D431AC5"/>
            </w:placeholder>
          </w:sdtPr>
          <w:sdtEndPr>
            <w:rPr>
              <w:color w:val="FF0000"/>
            </w:rPr>
          </w:sdtEndPr>
          <w:sdtContent>
            <w:tc>
              <w:tcPr>
                <w:tcW w:w="4201" w:type="pct"/>
                <w:gridSpan w:val="6"/>
              </w:tcPr>
              <w:p w14:paraId="63013B4A" w14:textId="77777777" w:rsidR="00086295" w:rsidRPr="00DD20DE" w:rsidRDefault="00086295" w:rsidP="00600E60">
                <w:pPr>
                  <w:spacing w:line="216" w:lineRule="exact"/>
                  <w:ind w:right="111"/>
                  <w:rPr>
                    <w:rFonts w:eastAsia="Calibri" w:cstheme="minorHAnsi"/>
                    <w:sz w:val="18"/>
                    <w:szCs w:val="18"/>
                    <w:lang w:val="es-ES"/>
                  </w:rPr>
                </w:pPr>
                <w:r w:rsidRPr="00086295">
                  <w:rPr>
                    <w:rFonts w:eastAsia="Calibri" w:cstheme="minorHAnsi"/>
                    <w:sz w:val="18"/>
                    <w:szCs w:val="18"/>
                    <w:lang w:val="es-ES"/>
                  </w:rPr>
                  <w:t>Plataforma VITAL (Ventanilla Integral de Trámites Ambientales en Línea),</w:t>
                </w:r>
                <w:r>
                  <w:rPr>
                    <w:rFonts w:eastAsia="Calibri" w:cstheme="minorHAnsi"/>
                    <w:sz w:val="18"/>
                    <w:szCs w:val="18"/>
                    <w:lang w:val="es-ES"/>
                  </w:rPr>
                  <w:t xml:space="preserve"> </w:t>
                </w:r>
                <w:r w:rsidRPr="00086295">
                  <w:rPr>
                    <w:rFonts w:eastAsia="Calibri" w:cstheme="minorHAnsi"/>
                    <w:sz w:val="18"/>
                    <w:szCs w:val="18"/>
                    <w:lang w:val="es-ES"/>
                  </w:rPr>
                  <w:t>ANLA</w:t>
                </w:r>
                <w:r>
                  <w:rPr>
                    <w:rFonts w:eastAsia="Calibri" w:cstheme="minorHAnsi"/>
                    <w:sz w:val="18"/>
                    <w:szCs w:val="18"/>
                    <w:lang w:val="es-ES"/>
                  </w:rPr>
                  <w:t xml:space="preserve"> – consolidado por el tablero de control de accidentalidad del Ministerio de Minas y Energía</w:t>
                </w:r>
              </w:p>
            </w:tc>
          </w:sdtContent>
        </w:sdt>
      </w:tr>
      <w:tr w:rsidR="00086295" w:rsidRPr="00DD20DE" w14:paraId="3908B757" w14:textId="77777777" w:rsidTr="00600E60">
        <w:trPr>
          <w:trHeight w:val="20"/>
        </w:trPr>
        <w:tc>
          <w:tcPr>
            <w:tcW w:w="799" w:type="pct"/>
            <w:shd w:val="clear" w:color="auto" w:fill="D9D9D9"/>
            <w:vAlign w:val="center"/>
          </w:tcPr>
          <w:p w14:paraId="2CF22BFF" w14:textId="77777777" w:rsidR="00086295" w:rsidRPr="00DD20DE" w:rsidRDefault="00086295"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2069940888"/>
            <w:placeholder>
              <w:docPart w:val="0F51E6DC26BC4F31BD77B8ECE2EAF5D9"/>
            </w:placeholder>
          </w:sdtPr>
          <w:sdtEndPr>
            <w:rPr>
              <w:color w:val="FF0000"/>
            </w:rPr>
          </w:sdtEndPr>
          <w:sdtContent>
            <w:tc>
              <w:tcPr>
                <w:tcW w:w="4201" w:type="pct"/>
                <w:gridSpan w:val="6"/>
              </w:tcPr>
              <w:p w14:paraId="618EA97B" w14:textId="77777777" w:rsidR="00086295" w:rsidRPr="00DD20DE" w:rsidRDefault="00086295" w:rsidP="00600E60">
                <w:pPr>
                  <w:rPr>
                    <w:rFonts w:eastAsia="Calibri" w:cstheme="minorHAnsi"/>
                    <w:sz w:val="18"/>
                    <w:szCs w:val="18"/>
                    <w:lang w:val="es-ES"/>
                  </w:rPr>
                </w:pPr>
                <w:r>
                  <w:rPr>
                    <w:rFonts w:eastAsia="Calibri" w:cstheme="minorHAnsi"/>
                    <w:sz w:val="18"/>
                    <w:szCs w:val="18"/>
                    <w:lang w:val="es-ES"/>
                  </w:rPr>
                  <w:t>NA</w:t>
                </w:r>
              </w:p>
            </w:tc>
          </w:sdtContent>
        </w:sdt>
      </w:tr>
      <w:tr w:rsidR="00086295" w:rsidRPr="00DD20DE" w14:paraId="386859C8" w14:textId="77777777" w:rsidTr="00600E60">
        <w:trPr>
          <w:trHeight w:val="20"/>
        </w:trPr>
        <w:tc>
          <w:tcPr>
            <w:tcW w:w="799" w:type="pct"/>
            <w:shd w:val="clear" w:color="auto" w:fill="D9D9D9"/>
            <w:vAlign w:val="center"/>
          </w:tcPr>
          <w:p w14:paraId="1E6E4E6A" w14:textId="77777777" w:rsidR="00086295" w:rsidRPr="00DD20DE" w:rsidRDefault="00086295" w:rsidP="00600E60">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918216802"/>
            <w:placeholder>
              <w:docPart w:val="1C11C526FED84BC2B869B996FEABDD04"/>
            </w:placeholder>
          </w:sdtPr>
          <w:sdtEndPr>
            <w:rPr>
              <w:color w:val="FF0000"/>
            </w:rPr>
          </w:sdtEndPr>
          <w:sdtContent>
            <w:tc>
              <w:tcPr>
                <w:tcW w:w="4201" w:type="pct"/>
                <w:gridSpan w:val="6"/>
              </w:tcPr>
              <w:p w14:paraId="08C2E8C4" w14:textId="77777777" w:rsidR="00086295" w:rsidRPr="00DD20DE" w:rsidRDefault="00086295" w:rsidP="00600E60">
                <w:pPr>
                  <w:ind w:right="111"/>
                  <w:rPr>
                    <w:rFonts w:eastAsia="Calibri" w:cstheme="minorHAnsi"/>
                    <w:sz w:val="18"/>
                    <w:szCs w:val="18"/>
                    <w:lang w:val="es-ES"/>
                  </w:rPr>
                </w:pPr>
                <w:hyperlink r:id="rId9" w:history="1">
                  <w:r w:rsidRPr="00672CE8">
                    <w:rPr>
                      <w:rStyle w:val="Hipervnculo"/>
                      <w:rFonts w:eastAsia="Calibri" w:cstheme="minorHAnsi"/>
                      <w:sz w:val="18"/>
                      <w:szCs w:val="18"/>
                      <w:lang w:val="es-ES"/>
                    </w:rPr>
                    <w:t>https://www.anla.gov.co/01_anla/vital-ventanilla-integral-de-tramites-ambientales-en-linea</w:t>
                  </w:r>
                </w:hyperlink>
                <w:r>
                  <w:rPr>
                    <w:rFonts w:eastAsia="Calibri" w:cstheme="minorHAnsi"/>
                    <w:sz w:val="18"/>
                    <w:szCs w:val="18"/>
                    <w:lang w:val="es-ES"/>
                  </w:rPr>
                  <w:t xml:space="preserve"> </w:t>
                </w:r>
              </w:p>
            </w:tc>
          </w:sdtContent>
        </w:sdt>
      </w:tr>
      <w:tr w:rsidR="00086295" w:rsidRPr="00DD20DE" w14:paraId="0D3B3ECE" w14:textId="77777777" w:rsidTr="00600E60">
        <w:trPr>
          <w:trHeight w:val="20"/>
        </w:trPr>
        <w:tc>
          <w:tcPr>
            <w:tcW w:w="5000" w:type="pct"/>
            <w:gridSpan w:val="7"/>
            <w:shd w:val="clear" w:color="auto" w:fill="A6A6A6" w:themeFill="background1" w:themeFillShade="A6"/>
          </w:tcPr>
          <w:p w14:paraId="16491870" w14:textId="77777777" w:rsidR="00086295" w:rsidRPr="00DD20DE" w:rsidRDefault="00086295" w:rsidP="00600E60">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086295" w:rsidRPr="00DD20DE" w14:paraId="24088D37" w14:textId="77777777" w:rsidTr="00600E60">
        <w:trPr>
          <w:trHeight w:val="20"/>
        </w:trPr>
        <w:tc>
          <w:tcPr>
            <w:tcW w:w="799" w:type="pct"/>
            <w:shd w:val="clear" w:color="auto" w:fill="D9D9D9" w:themeFill="background1" w:themeFillShade="D9"/>
            <w:vAlign w:val="center"/>
          </w:tcPr>
          <w:p w14:paraId="34E52E91" w14:textId="77777777" w:rsidR="00086295" w:rsidRPr="00DD20DE" w:rsidRDefault="00086295"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2039628245"/>
            <w:placeholder>
              <w:docPart w:val="E69E76DF12F04F979B3FDE2FE6E8B7AB"/>
            </w:placeholder>
          </w:sdtPr>
          <w:sdtEndPr>
            <w:rPr>
              <w:color w:val="FF0000"/>
            </w:rPr>
          </w:sdtEndPr>
          <w:sdtContent>
            <w:tc>
              <w:tcPr>
                <w:tcW w:w="4201" w:type="pct"/>
                <w:gridSpan w:val="6"/>
              </w:tcPr>
              <w:p w14:paraId="57384053" w14:textId="77777777" w:rsidR="00086295" w:rsidRPr="00DD20DE" w:rsidRDefault="00086295" w:rsidP="00600E60">
                <w:pPr>
                  <w:rPr>
                    <w:rFonts w:eastAsia="Calibri" w:cstheme="minorHAnsi"/>
                    <w:sz w:val="18"/>
                    <w:szCs w:val="18"/>
                    <w:lang w:val="es-ES"/>
                  </w:rPr>
                </w:pPr>
                <w:r>
                  <w:rPr>
                    <w:rFonts w:eastAsia="Calibri" w:cstheme="minorHAnsi"/>
                    <w:sz w:val="18"/>
                    <w:szCs w:val="18"/>
                    <w:lang w:val="es-ES"/>
                  </w:rPr>
                  <w:t xml:space="preserve">ANLA y Ministerio de minas y energía </w:t>
                </w:r>
              </w:p>
            </w:tc>
          </w:sdtContent>
        </w:sdt>
      </w:tr>
      <w:tr w:rsidR="00086295" w:rsidRPr="00DD20DE" w14:paraId="6851D647" w14:textId="77777777" w:rsidTr="00600E60">
        <w:trPr>
          <w:trHeight w:val="20"/>
        </w:trPr>
        <w:tc>
          <w:tcPr>
            <w:tcW w:w="799" w:type="pct"/>
            <w:shd w:val="clear" w:color="auto" w:fill="D9D9D9" w:themeFill="background1" w:themeFillShade="D9"/>
            <w:vAlign w:val="center"/>
          </w:tcPr>
          <w:p w14:paraId="771E4162" w14:textId="77777777" w:rsidR="00086295" w:rsidRPr="00DD20DE" w:rsidRDefault="00086295" w:rsidP="00600E60">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748581908"/>
            <w:placeholder>
              <w:docPart w:val="96A21A3D4E474F8A989C0C1340B5D5A2"/>
            </w:placeholder>
          </w:sdtPr>
          <w:sdtEndPr>
            <w:rPr>
              <w:color w:val="FF0000"/>
            </w:rPr>
          </w:sdtEndPr>
          <w:sdtContent>
            <w:tc>
              <w:tcPr>
                <w:tcW w:w="4201" w:type="pct"/>
                <w:gridSpan w:val="6"/>
              </w:tcPr>
              <w:p w14:paraId="5EBF349A" w14:textId="77777777" w:rsidR="00086295" w:rsidRPr="00DD20DE" w:rsidRDefault="00086295" w:rsidP="00600E60">
                <w:pPr>
                  <w:rPr>
                    <w:rFonts w:eastAsia="Calibri" w:cstheme="minorHAnsi"/>
                    <w:sz w:val="18"/>
                    <w:szCs w:val="18"/>
                    <w:lang w:val="es-ES"/>
                  </w:rPr>
                </w:pPr>
                <w:r w:rsidRPr="00086295">
                  <w:rPr>
                    <w:rFonts w:eastAsia="Calibri" w:cstheme="minorHAnsi"/>
                    <w:sz w:val="18"/>
                    <w:szCs w:val="18"/>
                    <w:lang w:val="es-ES"/>
                  </w:rPr>
                  <w:t>Dirección de Instrumentos, Permisos y Trámites Ambientales</w:t>
                </w:r>
                <w:r>
                  <w:rPr>
                    <w:rFonts w:eastAsia="Calibri" w:cstheme="minorHAnsi"/>
                    <w:sz w:val="18"/>
                    <w:szCs w:val="18"/>
                    <w:lang w:val="es-ES"/>
                  </w:rPr>
                  <w:t xml:space="preserve"> – Oficina de gestión del riesgo de desastres</w:t>
                </w:r>
              </w:p>
            </w:tc>
          </w:sdtContent>
        </w:sdt>
      </w:tr>
    </w:tbl>
    <w:p w14:paraId="0D948D8E" w14:textId="77777777" w:rsidR="00086295" w:rsidRPr="00086295" w:rsidRDefault="00086295" w:rsidP="006238AE">
      <w:pPr>
        <w:widowControl w:val="0"/>
        <w:autoSpaceDE w:val="0"/>
        <w:autoSpaceDN w:val="0"/>
        <w:spacing w:after="0" w:line="240" w:lineRule="auto"/>
        <w:rPr>
          <w:rFonts w:eastAsia="Arial MT" w:cstheme="minorHAnsi"/>
          <w:kern w:val="0"/>
          <w:sz w:val="18"/>
          <w:szCs w:val="18"/>
          <w14:ligatures w14:val="none"/>
        </w:rPr>
      </w:pPr>
    </w:p>
    <w:p w14:paraId="34CCF5E0" w14:textId="77777777" w:rsidR="00086295" w:rsidRPr="00DD20DE" w:rsidRDefault="00086295"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726"/>
        <w:gridCol w:w="2371"/>
        <w:gridCol w:w="2525"/>
        <w:gridCol w:w="2210"/>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tc>
          <w:tcPr>
            <w:tcW w:w="0" w:type="auto"/>
            <w:gridSpan w:val="4"/>
            <w:shd w:val="clear" w:color="auto" w:fill="auto"/>
          </w:tcPr>
          <w:p w14:paraId="25E10532" w14:textId="32B6DB68" w:rsidR="006238AE" w:rsidRPr="00DD20DE" w:rsidRDefault="006238AE" w:rsidP="006238AE">
            <w:pPr>
              <w:widowControl w:val="0"/>
              <w:autoSpaceDE w:val="0"/>
              <w:autoSpaceDN w:val="0"/>
              <w:spacing w:after="0" w:line="240" w:lineRule="auto"/>
              <w:rPr>
                <w:rFonts w:eastAsia="Arial MT" w:cstheme="minorHAnsi"/>
                <w:b/>
                <w:kern w:val="0"/>
                <w:sz w:val="18"/>
                <w:szCs w:val="18"/>
                <w:lang w:val="es-ES"/>
                <w14:ligatures w14:val="none"/>
              </w:rPr>
            </w:pPr>
          </w:p>
        </w:tc>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lang w:val="es-ES"/>
            </w:rPr>
            <w:alias w:val="Bibliografía"/>
            <w:tag w:val="Bibliografía"/>
            <w:id w:val="1005787821"/>
            <w:placeholder>
              <w:docPart w:val="8F9DC2E2DF4748D59BCC64C2BBEA52CF"/>
            </w:placeholder>
          </w:sdtPr>
          <w:sdtEndPr>
            <w:rPr>
              <w:rFonts w:eastAsia="Calibri" w:cstheme="minorHAnsi"/>
              <w:color w:val="FF0000"/>
              <w:kern w:val="0"/>
              <w:sz w:val="18"/>
              <w:szCs w:val="18"/>
              <w14:ligatures w14:val="none"/>
            </w:rPr>
          </w:sdtEndPr>
          <w:sdtContent>
            <w:tc>
              <w:tcPr>
                <w:tcW w:w="0" w:type="auto"/>
                <w:gridSpan w:val="4"/>
              </w:tcPr>
              <w:sdt>
                <w:sdtPr>
                  <w:rPr>
                    <w:color w:val="000000"/>
                    <w:lang w:val="es-ES"/>
                  </w:rPr>
                  <w:tag w:val="MENDELEY_BIBLIOGRAPHY"/>
                  <w:id w:val="86352549"/>
                  <w:placeholder>
                    <w:docPart w:val="DefaultPlaceholder_-1854013440"/>
                  </w:placeholder>
                </w:sdtPr>
                <w:sdtEndPr>
                  <w:rPr>
                    <w:rFonts w:eastAsia="Calibri" w:cstheme="minorHAnsi"/>
                    <w:kern w:val="0"/>
                    <w:sz w:val="18"/>
                    <w:szCs w:val="18"/>
                    <w14:ligatures w14:val="none"/>
                  </w:rPr>
                </w:sdtEndPr>
                <w:sdtContent>
                  <w:p w14:paraId="1E092D24" w14:textId="77777777" w:rsidR="00777397" w:rsidRPr="00777397" w:rsidRDefault="00777397" w:rsidP="00777397">
                    <w:pPr>
                      <w:pStyle w:val="Prrafodelista"/>
                      <w:numPr>
                        <w:ilvl w:val="0"/>
                        <w:numId w:val="1"/>
                      </w:numPr>
                      <w:autoSpaceDE w:val="0"/>
                      <w:autoSpaceDN w:val="0"/>
                      <w:divId w:val="385571732"/>
                      <w:rPr>
                        <w:rFonts w:eastAsia="Calibri" w:cstheme="minorHAnsi"/>
                        <w:kern w:val="0"/>
                        <w:sz w:val="18"/>
                        <w:szCs w:val="18"/>
                        <w:lang w:val="es-ES"/>
                        <w14:ligatures w14:val="none"/>
                      </w:rPr>
                    </w:pPr>
                    <w:r w:rsidRPr="00777397">
                      <w:rPr>
                        <w:rFonts w:eastAsia="Calibri" w:cstheme="minorHAnsi"/>
                        <w:kern w:val="0"/>
                        <w:sz w:val="18"/>
                        <w:szCs w:val="18"/>
                        <w:lang w:val="es-ES"/>
                        <w14:ligatures w14:val="none"/>
                      </w:rPr>
                      <w:t>ACFIMAN. (2022). Efecto de los derrames de hidrocarburos en el ambiente Recomendaciones para su mitigación (Edición digital). Academia de Ciencias Físicas, Matemáticas y Naturales.</w:t>
                    </w:r>
                  </w:p>
                  <w:p w14:paraId="61157586" w14:textId="77777777" w:rsidR="00777397" w:rsidRPr="00777397" w:rsidRDefault="00777397" w:rsidP="00777397">
                    <w:pPr>
                      <w:pStyle w:val="Prrafodelista"/>
                      <w:numPr>
                        <w:ilvl w:val="0"/>
                        <w:numId w:val="1"/>
                      </w:numPr>
                      <w:autoSpaceDE w:val="0"/>
                      <w:autoSpaceDN w:val="0"/>
                      <w:divId w:val="945422861"/>
                      <w:rPr>
                        <w:rFonts w:eastAsia="Calibri" w:cstheme="minorHAnsi"/>
                        <w:kern w:val="0"/>
                        <w:sz w:val="18"/>
                        <w:szCs w:val="18"/>
                        <w:lang w:val="es-ES"/>
                        <w14:ligatures w14:val="none"/>
                      </w:rPr>
                    </w:pPr>
                    <w:r w:rsidRPr="00777397">
                      <w:rPr>
                        <w:rFonts w:eastAsia="Calibri" w:cstheme="minorHAnsi"/>
                        <w:kern w:val="0"/>
                        <w:sz w:val="18"/>
                        <w:szCs w:val="18"/>
                        <w:lang w:val="es-ES"/>
                        <w14:ligatures w14:val="none"/>
                      </w:rPr>
                      <w:t xml:space="preserve">Banco Interamericano de </w:t>
                    </w:r>
                    <w:proofErr w:type="spellStart"/>
                    <w:r w:rsidRPr="00777397">
                      <w:rPr>
                        <w:rFonts w:eastAsia="Calibri" w:cstheme="minorHAnsi"/>
                        <w:kern w:val="0"/>
                        <w:sz w:val="18"/>
                        <w:szCs w:val="18"/>
                        <w:lang w:val="es-ES"/>
                        <w14:ligatures w14:val="none"/>
                      </w:rPr>
                      <w:t>Desarollo</w:t>
                    </w:r>
                    <w:proofErr w:type="spellEnd"/>
                    <w:r w:rsidRPr="00777397">
                      <w:rPr>
                        <w:rFonts w:eastAsia="Calibri" w:cstheme="minorHAnsi"/>
                        <w:kern w:val="0"/>
                        <w:sz w:val="18"/>
                        <w:szCs w:val="18"/>
                        <w:lang w:val="es-ES"/>
                        <w14:ligatures w14:val="none"/>
                      </w:rPr>
                      <w:t>. (2014). Indicadores de Riesgo de Desastre y de Gestión de Riesgos. http://www.iadb.org</w:t>
                    </w:r>
                  </w:p>
                  <w:p w14:paraId="0F4A7F68" w14:textId="77777777" w:rsidR="00777397" w:rsidRPr="00777397" w:rsidRDefault="00777397" w:rsidP="00777397">
                    <w:pPr>
                      <w:pStyle w:val="Prrafodelista"/>
                      <w:numPr>
                        <w:ilvl w:val="0"/>
                        <w:numId w:val="1"/>
                      </w:numPr>
                      <w:autoSpaceDE w:val="0"/>
                      <w:autoSpaceDN w:val="0"/>
                      <w:divId w:val="241333622"/>
                      <w:rPr>
                        <w:rFonts w:eastAsia="Calibri" w:cstheme="minorHAnsi"/>
                        <w:kern w:val="0"/>
                        <w:sz w:val="18"/>
                        <w:szCs w:val="18"/>
                        <w:lang w:val="es-ES"/>
                        <w14:ligatures w14:val="none"/>
                      </w:rPr>
                    </w:pPr>
                    <w:r w:rsidRPr="00777397">
                      <w:rPr>
                        <w:rFonts w:eastAsia="Calibri" w:cstheme="minorHAnsi"/>
                        <w:kern w:val="0"/>
                        <w:sz w:val="18"/>
                        <w:szCs w:val="18"/>
                        <w:lang w:val="es-ES"/>
                        <w14:ligatures w14:val="none"/>
                      </w:rPr>
                      <w:t xml:space="preserve">Cavazos-Arroyo, J., Pérez-Armendáriz, B., &amp; Mauricio-Gutiérrez, A. (2014). AFECTACIONES Y CONSECUENCIAS DE LOS DERRAMES DE HIDROCARBUROS EN SUELOS AGRÍCOLAS DE ACATZINGO, PUEBLA, MÉXICO. In Publicado como ARTÍCULO en </w:t>
                    </w:r>
                    <w:proofErr w:type="spellStart"/>
                    <w:r w:rsidRPr="00777397">
                      <w:rPr>
                        <w:rFonts w:eastAsia="Calibri" w:cstheme="minorHAnsi"/>
                        <w:kern w:val="0"/>
                        <w:sz w:val="18"/>
                        <w:szCs w:val="18"/>
                        <w:lang w:val="es-ES"/>
                        <w14:ligatures w14:val="none"/>
                      </w:rPr>
                      <w:t>ASyD</w:t>
                    </w:r>
                    <w:proofErr w:type="spellEnd"/>
                    <w:r w:rsidRPr="00777397">
                      <w:rPr>
                        <w:rFonts w:eastAsia="Calibri" w:cstheme="minorHAnsi"/>
                        <w:kern w:val="0"/>
                        <w:sz w:val="18"/>
                        <w:szCs w:val="18"/>
                        <w:lang w:val="es-ES"/>
                        <w14:ligatures w14:val="none"/>
                      </w:rPr>
                      <w:t xml:space="preserve"> (Vol. 11).</w:t>
                    </w:r>
                  </w:p>
                  <w:p w14:paraId="38067792" w14:textId="77777777" w:rsidR="00777397" w:rsidRPr="00777397" w:rsidRDefault="00777397" w:rsidP="00777397">
                    <w:pPr>
                      <w:pStyle w:val="Prrafodelista"/>
                      <w:numPr>
                        <w:ilvl w:val="0"/>
                        <w:numId w:val="1"/>
                      </w:numPr>
                      <w:autoSpaceDE w:val="0"/>
                      <w:autoSpaceDN w:val="0"/>
                      <w:divId w:val="547299762"/>
                      <w:rPr>
                        <w:rFonts w:eastAsia="Calibri" w:cstheme="minorHAnsi"/>
                        <w:kern w:val="0"/>
                        <w:sz w:val="18"/>
                        <w:szCs w:val="18"/>
                        <w:lang w:val="es-ES"/>
                        <w14:ligatures w14:val="none"/>
                      </w:rPr>
                    </w:pPr>
                    <w:r w:rsidRPr="00777397">
                      <w:rPr>
                        <w:rFonts w:eastAsia="Calibri" w:cstheme="minorHAnsi"/>
                        <w:kern w:val="0"/>
                        <w:sz w:val="18"/>
                        <w:szCs w:val="18"/>
                        <w:lang w:val="es-ES"/>
                        <w14:ligatures w14:val="none"/>
                      </w:rPr>
                      <w:t>Instituto Panamericano de Geografía e Historia (UNAM). (2018). Vulnerabilidad intrínseca ante derrames de hidrocarburos. https://www.publicaciones.igg.unam.mx/index.php/ig/catalog/book/174</w:t>
                    </w:r>
                  </w:p>
                  <w:p w14:paraId="4B6EAF59" w14:textId="6B25FE1E" w:rsidR="006238AE" w:rsidRPr="00DD20DE" w:rsidRDefault="00777397" w:rsidP="006238AE">
                    <w:pPr>
                      <w:widowControl w:val="0"/>
                      <w:autoSpaceDE w:val="0"/>
                      <w:autoSpaceDN w:val="0"/>
                      <w:spacing w:after="0" w:line="240" w:lineRule="auto"/>
                      <w:rPr>
                        <w:rFonts w:eastAsia="Arial MT" w:cstheme="minorHAnsi"/>
                        <w:kern w:val="0"/>
                        <w:sz w:val="18"/>
                        <w:szCs w:val="18"/>
                        <w:lang w:val="es-ES"/>
                        <w14:ligatures w14:val="none"/>
                      </w:rPr>
                    </w:pPr>
                    <w:r w:rsidRPr="00777397">
                      <w:rPr>
                        <w:rFonts w:eastAsia="Times New Roman"/>
                        <w:color w:val="000000"/>
                      </w:rPr>
                      <w:t> </w:t>
                    </w:r>
                  </w:p>
                </w:sdtContent>
              </w:sdt>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777397" w:rsidRPr="00DD20DE" w14:paraId="393C0899" w14:textId="77777777" w:rsidTr="00D66A17">
        <w:trPr>
          <w:trHeight w:val="20"/>
        </w:trPr>
        <w:sdt>
          <w:sdtPr>
            <w:rPr>
              <w:rFonts w:eastAsia="Calibri" w:cstheme="minorHAnsi"/>
              <w:kern w:val="0"/>
              <w:sz w:val="18"/>
              <w:szCs w:val="18"/>
              <w14:ligatures w14:val="none"/>
            </w:rPr>
            <w:id w:val="912814697"/>
            <w:placeholder>
              <w:docPart w:val="16D6F8CE6D8147B097F6766E78419322"/>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3825649A" w:rsidR="00777397" w:rsidRPr="00DD20DE" w:rsidRDefault="00777397" w:rsidP="0077739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14:ligatures w14:val="none"/>
            </w:rPr>
            <w:alias w:val="Versión"/>
            <w:tag w:val="Versión"/>
            <w:id w:val="148026616"/>
            <w:placeholder>
              <w:docPart w:val="5AE5A0996BE4451E89B0F938C039FCC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9D5298B"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9D7FCC319ED348CCAA5F3B0FB720ADE3"/>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41613494"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 xml:space="preserve">Nelson Fernando </w:t>
                </w:r>
                <w:proofErr w:type="spellStart"/>
                <w:r>
                  <w:rPr>
                    <w:rFonts w:eastAsia="Calibri" w:cstheme="minorHAnsi"/>
                    <w:kern w:val="0"/>
                    <w:sz w:val="18"/>
                    <w:szCs w:val="18"/>
                    <w14:ligatures w14:val="none"/>
                  </w:rPr>
                  <w:t>Jimenez</w:t>
                </w:r>
                <w:proofErr w:type="spellEnd"/>
                <w:r>
                  <w:rPr>
                    <w:rFonts w:eastAsia="Calibri" w:cstheme="minorHAnsi"/>
                    <w:kern w:val="0"/>
                    <w:sz w:val="18"/>
                    <w:szCs w:val="18"/>
                    <w14:ligatures w14:val="none"/>
                  </w:rPr>
                  <w:t xml:space="preserve"> Santiago</w:t>
                </w:r>
              </w:p>
            </w:tc>
          </w:sdtContent>
        </w:sdt>
        <w:sdt>
          <w:sdtPr>
            <w:rPr>
              <w:rFonts w:eastAsia="Calibri" w:cstheme="minorHAnsi"/>
              <w:kern w:val="0"/>
              <w:sz w:val="18"/>
              <w:szCs w:val="18"/>
              <w14:ligatures w14:val="none"/>
            </w:rPr>
            <w:alias w:val="Descripción de los ajustes"/>
            <w:tag w:val="Descripción de los ajustes"/>
            <w:id w:val="-1246257669"/>
            <w:placeholder>
              <w:docPart w:val="875F33789B2D4A4B90512CB9EE4DC2B6"/>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8DAB01D"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14:ligatures w14:val="none"/>
                  </w:rPr>
                  <w:t>NA</w:t>
                </w:r>
              </w:p>
            </w:tc>
          </w:sdtContent>
        </w:sdt>
      </w:tr>
      <w:tr w:rsidR="00777397"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3DD5CCEB8F864C0C88FABC4DF445FE2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777397" w:rsidRPr="00DD20DE" w:rsidRDefault="00777397" w:rsidP="0077739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495428F9D2F74616BAC9229ADD1A30C3"/>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E657DBFF279341A284A32A67F68C73D1"/>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5D114783D0654FEFB47EBC6DBFA32C68"/>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777397"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283F1E56F5884C4CB0611C7D4B42BF30"/>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777397" w:rsidRPr="00DD20DE" w:rsidRDefault="00777397" w:rsidP="0077739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3BE3DA240B3048FB92BCBEF5C3F9920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FBABF1D38EB47FF9CD446818A705C67"/>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816197C8F7424FD1B2D51D0470C11D97"/>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4AA9CBA2" w:rsidR="00777397" w:rsidRPr="00DD20DE" w:rsidRDefault="00777397" w:rsidP="0077739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0"/>
      <w:headerReference w:type="default" r:id="rId11"/>
      <w:footerReference w:type="even"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A1A98" w14:textId="77777777" w:rsidR="004629A4" w:rsidRDefault="004629A4" w:rsidP="00D66A17">
      <w:pPr>
        <w:spacing w:after="0" w:line="240" w:lineRule="auto"/>
      </w:pPr>
      <w:r>
        <w:separator/>
      </w:r>
    </w:p>
  </w:endnote>
  <w:endnote w:type="continuationSeparator" w:id="0">
    <w:p w14:paraId="0F1A7BA2" w14:textId="77777777" w:rsidR="004629A4" w:rsidRDefault="004629A4"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3CCE5" w14:textId="77777777" w:rsidR="004629A4" w:rsidRDefault="004629A4" w:rsidP="00D66A17">
      <w:pPr>
        <w:spacing w:after="0" w:line="240" w:lineRule="auto"/>
      </w:pPr>
      <w:r>
        <w:separator/>
      </w:r>
    </w:p>
  </w:footnote>
  <w:footnote w:type="continuationSeparator" w:id="0">
    <w:p w14:paraId="55DDCF77" w14:textId="77777777" w:rsidR="004629A4" w:rsidRDefault="004629A4"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4B28"/>
    <w:multiLevelType w:val="hybridMultilevel"/>
    <w:tmpl w:val="17B4B7F6"/>
    <w:lvl w:ilvl="0" w:tplc="069CD16E">
      <w:start w:val="1"/>
      <w:numFmt w:val="bullet"/>
      <w:lvlText w:val="-"/>
      <w:lvlJc w:val="left"/>
      <w:pPr>
        <w:ind w:left="240" w:hanging="360"/>
      </w:pPr>
      <w:rPr>
        <w:rFonts w:ascii="Calibri" w:eastAsiaTheme="minorHAnsi" w:hAnsi="Calibri" w:cs="Calibri" w:hint="default"/>
      </w:rPr>
    </w:lvl>
    <w:lvl w:ilvl="1" w:tplc="240A0003" w:tentative="1">
      <w:start w:val="1"/>
      <w:numFmt w:val="bullet"/>
      <w:lvlText w:val="o"/>
      <w:lvlJc w:val="left"/>
      <w:pPr>
        <w:ind w:left="960" w:hanging="360"/>
      </w:pPr>
      <w:rPr>
        <w:rFonts w:ascii="Courier New" w:hAnsi="Courier New" w:cs="Courier New" w:hint="default"/>
      </w:rPr>
    </w:lvl>
    <w:lvl w:ilvl="2" w:tplc="240A0005" w:tentative="1">
      <w:start w:val="1"/>
      <w:numFmt w:val="bullet"/>
      <w:lvlText w:val=""/>
      <w:lvlJc w:val="left"/>
      <w:pPr>
        <w:ind w:left="1680" w:hanging="360"/>
      </w:pPr>
      <w:rPr>
        <w:rFonts w:ascii="Wingdings" w:hAnsi="Wingdings" w:hint="default"/>
      </w:rPr>
    </w:lvl>
    <w:lvl w:ilvl="3" w:tplc="240A0001" w:tentative="1">
      <w:start w:val="1"/>
      <w:numFmt w:val="bullet"/>
      <w:lvlText w:val=""/>
      <w:lvlJc w:val="left"/>
      <w:pPr>
        <w:ind w:left="2400" w:hanging="360"/>
      </w:pPr>
      <w:rPr>
        <w:rFonts w:ascii="Symbol" w:hAnsi="Symbol" w:hint="default"/>
      </w:rPr>
    </w:lvl>
    <w:lvl w:ilvl="4" w:tplc="240A0003" w:tentative="1">
      <w:start w:val="1"/>
      <w:numFmt w:val="bullet"/>
      <w:lvlText w:val="o"/>
      <w:lvlJc w:val="left"/>
      <w:pPr>
        <w:ind w:left="3120" w:hanging="360"/>
      </w:pPr>
      <w:rPr>
        <w:rFonts w:ascii="Courier New" w:hAnsi="Courier New" w:cs="Courier New" w:hint="default"/>
      </w:rPr>
    </w:lvl>
    <w:lvl w:ilvl="5" w:tplc="240A0005" w:tentative="1">
      <w:start w:val="1"/>
      <w:numFmt w:val="bullet"/>
      <w:lvlText w:val=""/>
      <w:lvlJc w:val="left"/>
      <w:pPr>
        <w:ind w:left="3840" w:hanging="360"/>
      </w:pPr>
      <w:rPr>
        <w:rFonts w:ascii="Wingdings" w:hAnsi="Wingdings" w:hint="default"/>
      </w:rPr>
    </w:lvl>
    <w:lvl w:ilvl="6" w:tplc="240A0001" w:tentative="1">
      <w:start w:val="1"/>
      <w:numFmt w:val="bullet"/>
      <w:lvlText w:val=""/>
      <w:lvlJc w:val="left"/>
      <w:pPr>
        <w:ind w:left="4560" w:hanging="360"/>
      </w:pPr>
      <w:rPr>
        <w:rFonts w:ascii="Symbol" w:hAnsi="Symbol" w:hint="default"/>
      </w:rPr>
    </w:lvl>
    <w:lvl w:ilvl="7" w:tplc="240A0003" w:tentative="1">
      <w:start w:val="1"/>
      <w:numFmt w:val="bullet"/>
      <w:lvlText w:val="o"/>
      <w:lvlJc w:val="left"/>
      <w:pPr>
        <w:ind w:left="5280" w:hanging="360"/>
      </w:pPr>
      <w:rPr>
        <w:rFonts w:ascii="Courier New" w:hAnsi="Courier New" w:cs="Courier New" w:hint="default"/>
      </w:rPr>
    </w:lvl>
    <w:lvl w:ilvl="8" w:tplc="240A0005" w:tentative="1">
      <w:start w:val="1"/>
      <w:numFmt w:val="bullet"/>
      <w:lvlText w:val=""/>
      <w:lvlJc w:val="left"/>
      <w:pPr>
        <w:ind w:left="6000" w:hanging="360"/>
      </w:pPr>
      <w:rPr>
        <w:rFonts w:ascii="Wingdings" w:hAnsi="Wingdings" w:hint="default"/>
      </w:rPr>
    </w:lvl>
  </w:abstractNum>
  <w:num w:numId="1" w16cid:durableId="713424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77011"/>
    <w:rsid w:val="00086295"/>
    <w:rsid w:val="000B5F8E"/>
    <w:rsid w:val="000D6A72"/>
    <w:rsid w:val="00254F3C"/>
    <w:rsid w:val="00292249"/>
    <w:rsid w:val="00292828"/>
    <w:rsid w:val="00302D19"/>
    <w:rsid w:val="0030436F"/>
    <w:rsid w:val="00335F3B"/>
    <w:rsid w:val="0035199B"/>
    <w:rsid w:val="00353EEB"/>
    <w:rsid w:val="0036520A"/>
    <w:rsid w:val="00396664"/>
    <w:rsid w:val="00410632"/>
    <w:rsid w:val="004629A4"/>
    <w:rsid w:val="00512E87"/>
    <w:rsid w:val="005133CE"/>
    <w:rsid w:val="00547C78"/>
    <w:rsid w:val="00575317"/>
    <w:rsid w:val="00575CDD"/>
    <w:rsid w:val="005963DE"/>
    <w:rsid w:val="005A5CE0"/>
    <w:rsid w:val="005B6A4D"/>
    <w:rsid w:val="005D0865"/>
    <w:rsid w:val="005D2436"/>
    <w:rsid w:val="005F02EE"/>
    <w:rsid w:val="005F7CE7"/>
    <w:rsid w:val="006238AE"/>
    <w:rsid w:val="006A5510"/>
    <w:rsid w:val="006E5838"/>
    <w:rsid w:val="00754211"/>
    <w:rsid w:val="00777397"/>
    <w:rsid w:val="007C4587"/>
    <w:rsid w:val="008161BB"/>
    <w:rsid w:val="008806CE"/>
    <w:rsid w:val="009472A2"/>
    <w:rsid w:val="009A1396"/>
    <w:rsid w:val="009B1F7B"/>
    <w:rsid w:val="00A04C54"/>
    <w:rsid w:val="00A108D7"/>
    <w:rsid w:val="00A35699"/>
    <w:rsid w:val="00A5153D"/>
    <w:rsid w:val="00A526D3"/>
    <w:rsid w:val="00A978F8"/>
    <w:rsid w:val="00AD2B84"/>
    <w:rsid w:val="00B25930"/>
    <w:rsid w:val="00B424D4"/>
    <w:rsid w:val="00B558B2"/>
    <w:rsid w:val="00B77483"/>
    <w:rsid w:val="00BA4D1A"/>
    <w:rsid w:val="00BC34DB"/>
    <w:rsid w:val="00BE7471"/>
    <w:rsid w:val="00C03E0F"/>
    <w:rsid w:val="00C85D65"/>
    <w:rsid w:val="00CB5C06"/>
    <w:rsid w:val="00D01951"/>
    <w:rsid w:val="00D103C1"/>
    <w:rsid w:val="00D45AE6"/>
    <w:rsid w:val="00D57179"/>
    <w:rsid w:val="00D66A17"/>
    <w:rsid w:val="00D8300E"/>
    <w:rsid w:val="00DD20DE"/>
    <w:rsid w:val="00DF3E32"/>
    <w:rsid w:val="00E54A32"/>
    <w:rsid w:val="00EA0A33"/>
    <w:rsid w:val="00EB6593"/>
    <w:rsid w:val="00ED66BB"/>
    <w:rsid w:val="00F04E13"/>
    <w:rsid w:val="00F518C9"/>
    <w:rsid w:val="00F62EC7"/>
    <w:rsid w:val="00FB5F05"/>
    <w:rsid w:val="00FD17E5"/>
    <w:rsid w:val="00FE3B8D"/>
    <w:rsid w:val="00FF5D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4-nfasis61">
    <w:name w:val="Tabla con cuadrícula 4 - Énfasis 61"/>
    <w:basedOn w:val="Tablanormal"/>
    <w:next w:val="Tablaconcuadrcula4-nfasis6"/>
    <w:uiPriority w:val="49"/>
    <w:rsid w:val="00254F3C"/>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C4BCC6"/>
        <w:left w:val="single" w:sz="4" w:space="0" w:color="C4BCC6"/>
        <w:bottom w:val="single" w:sz="4" w:space="0" w:color="C4BCC6"/>
        <w:right w:val="single" w:sz="4" w:space="0" w:color="C4BCC6"/>
        <w:insideH w:val="single" w:sz="4" w:space="0" w:color="C4BCC6"/>
        <w:insideV w:val="single" w:sz="4" w:space="0" w:color="C4BCC6"/>
      </w:tblBorders>
    </w:tblPr>
    <w:tblStylePr w:type="firstRow">
      <w:rPr>
        <w:b/>
        <w:bCs/>
        <w:color w:val="FFFFFF"/>
      </w:rPr>
      <w:tblPr/>
      <w:tcPr>
        <w:tcBorders>
          <w:top w:val="single" w:sz="4" w:space="0" w:color="9D90A0"/>
          <w:left w:val="single" w:sz="4" w:space="0" w:color="9D90A0"/>
          <w:bottom w:val="single" w:sz="4" w:space="0" w:color="9D90A0"/>
          <w:right w:val="single" w:sz="4" w:space="0" w:color="9D90A0"/>
          <w:insideH w:val="nil"/>
          <w:insideV w:val="nil"/>
        </w:tcBorders>
        <w:shd w:val="clear" w:color="auto" w:fill="9D90A0"/>
      </w:tcPr>
    </w:tblStylePr>
    <w:tblStylePr w:type="lastRow">
      <w:rPr>
        <w:b/>
        <w:bCs/>
      </w:rPr>
      <w:tblPr/>
      <w:tcPr>
        <w:tcBorders>
          <w:top w:val="double" w:sz="4" w:space="0" w:color="9D90A0"/>
        </w:tcBorders>
      </w:tcPr>
    </w:tblStylePr>
    <w:tblStylePr w:type="firstCol">
      <w:rPr>
        <w:b/>
        <w:bCs/>
      </w:rPr>
    </w:tblStylePr>
    <w:tblStylePr w:type="lastCol">
      <w:rPr>
        <w:b/>
        <w:bCs/>
      </w:rPr>
    </w:tblStylePr>
    <w:tblStylePr w:type="band1Vert">
      <w:tblPr/>
      <w:tcPr>
        <w:shd w:val="clear" w:color="auto" w:fill="EBE8EC"/>
      </w:tcPr>
    </w:tblStylePr>
    <w:tblStylePr w:type="band1Horz">
      <w:tblPr/>
      <w:tcPr>
        <w:shd w:val="clear" w:color="auto" w:fill="EBE8EC"/>
      </w:tcPr>
    </w:tblStylePr>
  </w:style>
  <w:style w:type="table" w:styleId="Tablaconcuadrcula4-nfasis6">
    <w:name w:val="Grid Table 4 Accent 6"/>
    <w:basedOn w:val="Tablanormal"/>
    <w:uiPriority w:val="49"/>
    <w:rsid w:val="00254F3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ipervnculo">
    <w:name w:val="Hyperlink"/>
    <w:basedOn w:val="Fuentedeprrafopredeter"/>
    <w:uiPriority w:val="99"/>
    <w:unhideWhenUsed/>
    <w:rsid w:val="00086295"/>
    <w:rPr>
      <w:color w:val="467886" w:themeColor="hyperlink"/>
      <w:u w:val="single"/>
    </w:rPr>
  </w:style>
  <w:style w:type="character" w:styleId="Mencinsinresolver">
    <w:name w:val="Unresolved Mention"/>
    <w:basedOn w:val="Fuentedeprrafopredeter"/>
    <w:uiPriority w:val="99"/>
    <w:semiHidden/>
    <w:unhideWhenUsed/>
    <w:rsid w:val="000862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9348">
      <w:bodyDiv w:val="1"/>
      <w:marLeft w:val="0"/>
      <w:marRight w:val="0"/>
      <w:marTop w:val="0"/>
      <w:marBottom w:val="0"/>
      <w:divBdr>
        <w:top w:val="none" w:sz="0" w:space="0" w:color="auto"/>
        <w:left w:val="none" w:sz="0" w:space="0" w:color="auto"/>
        <w:bottom w:val="none" w:sz="0" w:space="0" w:color="auto"/>
        <w:right w:val="none" w:sz="0" w:space="0" w:color="auto"/>
      </w:divBdr>
      <w:divsChild>
        <w:div w:id="385571732">
          <w:marLeft w:val="480"/>
          <w:marRight w:val="0"/>
          <w:marTop w:val="0"/>
          <w:marBottom w:val="0"/>
          <w:divBdr>
            <w:top w:val="none" w:sz="0" w:space="0" w:color="auto"/>
            <w:left w:val="none" w:sz="0" w:space="0" w:color="auto"/>
            <w:bottom w:val="none" w:sz="0" w:space="0" w:color="auto"/>
            <w:right w:val="none" w:sz="0" w:space="0" w:color="auto"/>
          </w:divBdr>
        </w:div>
        <w:div w:id="945422861">
          <w:marLeft w:val="480"/>
          <w:marRight w:val="0"/>
          <w:marTop w:val="0"/>
          <w:marBottom w:val="0"/>
          <w:divBdr>
            <w:top w:val="none" w:sz="0" w:space="0" w:color="auto"/>
            <w:left w:val="none" w:sz="0" w:space="0" w:color="auto"/>
            <w:bottom w:val="none" w:sz="0" w:space="0" w:color="auto"/>
            <w:right w:val="none" w:sz="0" w:space="0" w:color="auto"/>
          </w:divBdr>
        </w:div>
        <w:div w:id="241333622">
          <w:marLeft w:val="480"/>
          <w:marRight w:val="0"/>
          <w:marTop w:val="0"/>
          <w:marBottom w:val="0"/>
          <w:divBdr>
            <w:top w:val="none" w:sz="0" w:space="0" w:color="auto"/>
            <w:left w:val="none" w:sz="0" w:space="0" w:color="auto"/>
            <w:bottom w:val="none" w:sz="0" w:space="0" w:color="auto"/>
            <w:right w:val="none" w:sz="0" w:space="0" w:color="auto"/>
          </w:divBdr>
        </w:div>
        <w:div w:id="547299762">
          <w:marLeft w:val="480"/>
          <w:marRight w:val="0"/>
          <w:marTop w:val="0"/>
          <w:marBottom w:val="0"/>
          <w:divBdr>
            <w:top w:val="none" w:sz="0" w:space="0" w:color="auto"/>
            <w:left w:val="none" w:sz="0" w:space="0" w:color="auto"/>
            <w:bottom w:val="none" w:sz="0" w:space="0" w:color="auto"/>
            <w:right w:val="none" w:sz="0" w:space="0" w:color="auto"/>
          </w:divBdr>
        </w:div>
      </w:divsChild>
    </w:div>
    <w:div w:id="335883939">
      <w:bodyDiv w:val="1"/>
      <w:marLeft w:val="0"/>
      <w:marRight w:val="0"/>
      <w:marTop w:val="0"/>
      <w:marBottom w:val="0"/>
      <w:divBdr>
        <w:top w:val="none" w:sz="0" w:space="0" w:color="auto"/>
        <w:left w:val="none" w:sz="0" w:space="0" w:color="auto"/>
        <w:bottom w:val="none" w:sz="0" w:space="0" w:color="auto"/>
        <w:right w:val="none" w:sz="0" w:space="0" w:color="auto"/>
      </w:divBdr>
    </w:div>
    <w:div w:id="364214467">
      <w:bodyDiv w:val="1"/>
      <w:marLeft w:val="0"/>
      <w:marRight w:val="0"/>
      <w:marTop w:val="0"/>
      <w:marBottom w:val="0"/>
      <w:divBdr>
        <w:top w:val="none" w:sz="0" w:space="0" w:color="auto"/>
        <w:left w:val="none" w:sz="0" w:space="0" w:color="auto"/>
        <w:bottom w:val="none" w:sz="0" w:space="0" w:color="auto"/>
        <w:right w:val="none" w:sz="0" w:space="0" w:color="auto"/>
      </w:divBdr>
    </w:div>
    <w:div w:id="516121435">
      <w:bodyDiv w:val="1"/>
      <w:marLeft w:val="0"/>
      <w:marRight w:val="0"/>
      <w:marTop w:val="0"/>
      <w:marBottom w:val="0"/>
      <w:divBdr>
        <w:top w:val="none" w:sz="0" w:space="0" w:color="auto"/>
        <w:left w:val="none" w:sz="0" w:space="0" w:color="auto"/>
        <w:bottom w:val="none" w:sz="0" w:space="0" w:color="auto"/>
        <w:right w:val="none" w:sz="0" w:space="0" w:color="auto"/>
      </w:divBdr>
    </w:div>
    <w:div w:id="572549454">
      <w:bodyDiv w:val="1"/>
      <w:marLeft w:val="0"/>
      <w:marRight w:val="0"/>
      <w:marTop w:val="0"/>
      <w:marBottom w:val="0"/>
      <w:divBdr>
        <w:top w:val="none" w:sz="0" w:space="0" w:color="auto"/>
        <w:left w:val="none" w:sz="0" w:space="0" w:color="auto"/>
        <w:bottom w:val="none" w:sz="0" w:space="0" w:color="auto"/>
        <w:right w:val="none" w:sz="0" w:space="0" w:color="auto"/>
      </w:divBdr>
    </w:div>
    <w:div w:id="688415029">
      <w:bodyDiv w:val="1"/>
      <w:marLeft w:val="0"/>
      <w:marRight w:val="0"/>
      <w:marTop w:val="0"/>
      <w:marBottom w:val="0"/>
      <w:divBdr>
        <w:top w:val="none" w:sz="0" w:space="0" w:color="auto"/>
        <w:left w:val="none" w:sz="0" w:space="0" w:color="auto"/>
        <w:bottom w:val="none" w:sz="0" w:space="0" w:color="auto"/>
        <w:right w:val="none" w:sz="0" w:space="0" w:color="auto"/>
      </w:divBdr>
    </w:div>
    <w:div w:id="797065058">
      <w:bodyDiv w:val="1"/>
      <w:marLeft w:val="0"/>
      <w:marRight w:val="0"/>
      <w:marTop w:val="0"/>
      <w:marBottom w:val="0"/>
      <w:divBdr>
        <w:top w:val="none" w:sz="0" w:space="0" w:color="auto"/>
        <w:left w:val="none" w:sz="0" w:space="0" w:color="auto"/>
        <w:bottom w:val="none" w:sz="0" w:space="0" w:color="auto"/>
        <w:right w:val="none" w:sz="0" w:space="0" w:color="auto"/>
      </w:divBdr>
    </w:div>
    <w:div w:id="1369068860">
      <w:bodyDiv w:val="1"/>
      <w:marLeft w:val="0"/>
      <w:marRight w:val="0"/>
      <w:marTop w:val="0"/>
      <w:marBottom w:val="0"/>
      <w:divBdr>
        <w:top w:val="none" w:sz="0" w:space="0" w:color="auto"/>
        <w:left w:val="none" w:sz="0" w:space="0" w:color="auto"/>
        <w:bottom w:val="none" w:sz="0" w:space="0" w:color="auto"/>
        <w:right w:val="none" w:sz="0" w:space="0" w:color="auto"/>
      </w:divBdr>
    </w:div>
    <w:div w:id="1517888968">
      <w:bodyDiv w:val="1"/>
      <w:marLeft w:val="0"/>
      <w:marRight w:val="0"/>
      <w:marTop w:val="0"/>
      <w:marBottom w:val="0"/>
      <w:divBdr>
        <w:top w:val="none" w:sz="0" w:space="0" w:color="auto"/>
        <w:left w:val="none" w:sz="0" w:space="0" w:color="auto"/>
        <w:bottom w:val="none" w:sz="0" w:space="0" w:color="auto"/>
        <w:right w:val="none" w:sz="0" w:space="0" w:color="auto"/>
      </w:divBdr>
    </w:div>
    <w:div w:id="1565607474">
      <w:bodyDiv w:val="1"/>
      <w:marLeft w:val="0"/>
      <w:marRight w:val="0"/>
      <w:marTop w:val="0"/>
      <w:marBottom w:val="0"/>
      <w:divBdr>
        <w:top w:val="none" w:sz="0" w:space="0" w:color="auto"/>
        <w:left w:val="none" w:sz="0" w:space="0" w:color="auto"/>
        <w:bottom w:val="none" w:sz="0" w:space="0" w:color="auto"/>
        <w:right w:val="none" w:sz="0" w:space="0" w:color="auto"/>
      </w:divBdr>
    </w:div>
    <w:div w:id="1696729831">
      <w:bodyDiv w:val="1"/>
      <w:marLeft w:val="0"/>
      <w:marRight w:val="0"/>
      <w:marTop w:val="0"/>
      <w:marBottom w:val="0"/>
      <w:divBdr>
        <w:top w:val="none" w:sz="0" w:space="0" w:color="auto"/>
        <w:left w:val="none" w:sz="0" w:space="0" w:color="auto"/>
        <w:bottom w:val="none" w:sz="0" w:space="0" w:color="auto"/>
        <w:right w:val="none" w:sz="0" w:space="0" w:color="auto"/>
      </w:divBdr>
    </w:div>
    <w:div w:id="1708523594">
      <w:bodyDiv w:val="1"/>
      <w:marLeft w:val="0"/>
      <w:marRight w:val="0"/>
      <w:marTop w:val="0"/>
      <w:marBottom w:val="0"/>
      <w:divBdr>
        <w:top w:val="none" w:sz="0" w:space="0" w:color="auto"/>
        <w:left w:val="none" w:sz="0" w:space="0" w:color="auto"/>
        <w:bottom w:val="none" w:sz="0" w:space="0" w:color="auto"/>
        <w:right w:val="none" w:sz="0" w:space="0" w:color="auto"/>
      </w:divBdr>
    </w:div>
    <w:div w:id="200763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la.gov.co/01_anla/vital-ventanilla-integral-de-tramites-ambientales-en-line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nla.gov.co/01_anla/vital-ventanilla-integral-de-tramites-ambientales-en-linea"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3F2969"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3F2969"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3F2969"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3F2969"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3F2969"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DefaultPlaceholder_-1854013440"/>
        <w:category>
          <w:name w:val="General"/>
          <w:gallery w:val="placeholder"/>
        </w:category>
        <w:types>
          <w:type w:val="bbPlcHdr"/>
        </w:types>
        <w:behaviors>
          <w:behavior w:val="content"/>
        </w:behaviors>
        <w:guid w:val="{0A780CB7-BFCD-4BB2-ABD0-25F9D7F65C00}"/>
      </w:docPartPr>
      <w:docPartBody>
        <w:p w:rsidR="003F2969" w:rsidRDefault="003F2969">
          <w:r w:rsidRPr="00672CE8">
            <w:rPr>
              <w:rStyle w:val="Textodelmarcadordeposicin"/>
            </w:rPr>
            <w:t>Haga clic o pulse aquí para escribir texto.</w:t>
          </w:r>
        </w:p>
      </w:docPartBody>
    </w:docPart>
    <w:docPart>
      <w:docPartPr>
        <w:name w:val="884AC103106240B294A9579E6DFF65B2"/>
        <w:category>
          <w:name w:val="General"/>
          <w:gallery w:val="placeholder"/>
        </w:category>
        <w:types>
          <w:type w:val="bbPlcHdr"/>
        </w:types>
        <w:behaviors>
          <w:behavior w:val="content"/>
        </w:behaviors>
        <w:guid w:val="{9BB0FC50-9303-4FB3-BC97-3E92BB86947D}"/>
      </w:docPartPr>
      <w:docPartBody>
        <w:p w:rsidR="003F2969" w:rsidRDefault="003F2969" w:rsidP="003F2969">
          <w:pPr>
            <w:pStyle w:val="884AC103106240B294A9579E6DFF65B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338D3FC0B5BE4E5D84FA9DBC3CE4EA13"/>
        <w:category>
          <w:name w:val="General"/>
          <w:gallery w:val="placeholder"/>
        </w:category>
        <w:types>
          <w:type w:val="bbPlcHdr"/>
        </w:types>
        <w:behaviors>
          <w:behavior w:val="content"/>
        </w:behaviors>
        <w:guid w:val="{BA8BC22A-124B-48C6-802F-43DCE2968577}"/>
      </w:docPartPr>
      <w:docPartBody>
        <w:p w:rsidR="003F2969" w:rsidRDefault="003F2969" w:rsidP="003F2969">
          <w:pPr>
            <w:pStyle w:val="338D3FC0B5BE4E5D84FA9DBC3CE4EA13"/>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4ECA4D319AC3433E8DBD8660AF79D945"/>
        <w:category>
          <w:name w:val="General"/>
          <w:gallery w:val="placeholder"/>
        </w:category>
        <w:types>
          <w:type w:val="bbPlcHdr"/>
        </w:types>
        <w:behaviors>
          <w:behavior w:val="content"/>
        </w:behaviors>
        <w:guid w:val="{2443D03B-A33B-436E-9483-769934877BE4}"/>
      </w:docPartPr>
      <w:docPartBody>
        <w:p w:rsidR="003F2969" w:rsidRDefault="003F2969" w:rsidP="003F2969">
          <w:pPr>
            <w:pStyle w:val="4ECA4D319AC3433E8DBD8660AF79D945"/>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27921D812E074248B983FB86B3771E8D"/>
        <w:category>
          <w:name w:val="General"/>
          <w:gallery w:val="placeholder"/>
        </w:category>
        <w:types>
          <w:type w:val="bbPlcHdr"/>
        </w:types>
        <w:behaviors>
          <w:behavior w:val="content"/>
        </w:behaviors>
        <w:guid w:val="{5960A51F-CC46-4E4D-A71A-B63B277D718B}"/>
      </w:docPartPr>
      <w:docPartBody>
        <w:p w:rsidR="003F2969" w:rsidRDefault="003F2969" w:rsidP="003F2969">
          <w:pPr>
            <w:pStyle w:val="27921D812E074248B983FB86B3771E8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35244A45C5F6411C88DB134A3C80E916"/>
        <w:category>
          <w:name w:val="General"/>
          <w:gallery w:val="placeholder"/>
        </w:category>
        <w:types>
          <w:type w:val="bbPlcHdr"/>
        </w:types>
        <w:behaviors>
          <w:behavior w:val="content"/>
        </w:behaviors>
        <w:guid w:val="{59B281CE-1954-4270-AA85-1A92A547EF33}"/>
      </w:docPartPr>
      <w:docPartBody>
        <w:p w:rsidR="003F2969" w:rsidRDefault="003F2969" w:rsidP="003F2969">
          <w:pPr>
            <w:pStyle w:val="35244A45C5F6411C88DB134A3C80E916"/>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1FB1CDE2135342FBBA1D918FBEE0FDCF"/>
        <w:category>
          <w:name w:val="General"/>
          <w:gallery w:val="placeholder"/>
        </w:category>
        <w:types>
          <w:type w:val="bbPlcHdr"/>
        </w:types>
        <w:behaviors>
          <w:behavior w:val="content"/>
        </w:behaviors>
        <w:guid w:val="{38FC1E3F-15E1-449E-B1FA-0CD7424F08B6}"/>
      </w:docPartPr>
      <w:docPartBody>
        <w:p w:rsidR="003F2969" w:rsidRDefault="003F2969" w:rsidP="003F2969">
          <w:pPr>
            <w:pStyle w:val="1FB1CDE2135342FBBA1D918FBEE0FDCF"/>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3B5A13F478824E95B9A8CA488B6B6439"/>
        <w:category>
          <w:name w:val="General"/>
          <w:gallery w:val="placeholder"/>
        </w:category>
        <w:types>
          <w:type w:val="bbPlcHdr"/>
        </w:types>
        <w:behaviors>
          <w:behavior w:val="content"/>
        </w:behaviors>
        <w:guid w:val="{362E920F-2BD8-4684-BF06-C931F007B4E7}"/>
      </w:docPartPr>
      <w:docPartBody>
        <w:p w:rsidR="003F2969" w:rsidRDefault="003F2969" w:rsidP="003F2969">
          <w:pPr>
            <w:pStyle w:val="3B5A13F478824E95B9A8CA488B6B6439"/>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020C81EA29504D2A937BEA312A5A6AC3"/>
        <w:category>
          <w:name w:val="General"/>
          <w:gallery w:val="placeholder"/>
        </w:category>
        <w:types>
          <w:type w:val="bbPlcHdr"/>
        </w:types>
        <w:behaviors>
          <w:behavior w:val="content"/>
        </w:behaviors>
        <w:guid w:val="{08678C42-F310-4373-A3DA-0CE547816367}"/>
      </w:docPartPr>
      <w:docPartBody>
        <w:p w:rsidR="003F2969" w:rsidRDefault="003F2969" w:rsidP="003F2969">
          <w:pPr>
            <w:pStyle w:val="020C81EA29504D2A937BEA312A5A6AC3"/>
          </w:pPr>
          <w:r w:rsidRPr="00DD20DE">
            <w:rPr>
              <w:rFonts w:eastAsia="Calibri" w:cstheme="minorHAnsi"/>
              <w:color w:val="666666"/>
              <w:sz w:val="18"/>
              <w:szCs w:val="18"/>
              <w:lang w:val="es-ES"/>
            </w:rPr>
            <w:t>Haga clic o pulse aquí para indicar el número de la variable.</w:t>
          </w:r>
        </w:p>
      </w:docPartBody>
    </w:docPart>
    <w:docPart>
      <w:docPartPr>
        <w:name w:val="C63A5BB3B6A349368A22AB699F3D120F"/>
        <w:category>
          <w:name w:val="General"/>
          <w:gallery w:val="placeholder"/>
        </w:category>
        <w:types>
          <w:type w:val="bbPlcHdr"/>
        </w:types>
        <w:behaviors>
          <w:behavior w:val="content"/>
        </w:behaviors>
        <w:guid w:val="{B13BF65B-18B8-49E5-8B78-C0D300E4A1D7}"/>
      </w:docPartPr>
      <w:docPartBody>
        <w:p w:rsidR="003F2969" w:rsidRDefault="003F2969" w:rsidP="003F2969">
          <w:pPr>
            <w:pStyle w:val="C63A5BB3B6A349368A22AB699F3D120F"/>
          </w:pPr>
          <w:r w:rsidRPr="00DD20DE">
            <w:rPr>
              <w:rFonts w:eastAsia="Calibri" w:cstheme="minorHAnsi"/>
              <w:color w:val="666666"/>
              <w:sz w:val="18"/>
              <w:szCs w:val="18"/>
              <w:lang w:val="es-ES"/>
            </w:rPr>
            <w:t>Haga clic o pulse aquí para indicar el nombre de la variable.</w:t>
          </w:r>
        </w:p>
      </w:docPartBody>
    </w:docPart>
    <w:docPart>
      <w:docPartPr>
        <w:name w:val="5D7240D2CC234527AAADE3570D56119B"/>
        <w:category>
          <w:name w:val="General"/>
          <w:gallery w:val="placeholder"/>
        </w:category>
        <w:types>
          <w:type w:val="bbPlcHdr"/>
        </w:types>
        <w:behaviors>
          <w:behavior w:val="content"/>
        </w:behaviors>
        <w:guid w:val="{F7C8B718-D6E5-4F26-A2D2-BFB5C11307ED}"/>
      </w:docPartPr>
      <w:docPartBody>
        <w:p w:rsidR="003F2969" w:rsidRDefault="003F2969" w:rsidP="003F2969">
          <w:pPr>
            <w:pStyle w:val="5D7240D2CC234527AAADE3570D56119B"/>
          </w:pPr>
          <w:r w:rsidRPr="00DD20DE">
            <w:rPr>
              <w:rFonts w:eastAsia="Calibri" w:cstheme="minorHAnsi"/>
              <w:color w:val="666666"/>
              <w:sz w:val="18"/>
              <w:szCs w:val="18"/>
              <w:lang w:val="es-ES"/>
            </w:rPr>
            <w:t>Haga clic o pulse aquí para indicar la frecuencia de medición de la variable.</w:t>
          </w:r>
        </w:p>
      </w:docPartBody>
    </w:docPart>
    <w:docPart>
      <w:docPartPr>
        <w:name w:val="3C75F12847AF4ADE973719596D431AC5"/>
        <w:category>
          <w:name w:val="General"/>
          <w:gallery w:val="placeholder"/>
        </w:category>
        <w:types>
          <w:type w:val="bbPlcHdr"/>
        </w:types>
        <w:behaviors>
          <w:behavior w:val="content"/>
        </w:behaviors>
        <w:guid w:val="{E93E3A0A-53FE-4917-B001-04AE99A91572}"/>
      </w:docPartPr>
      <w:docPartBody>
        <w:p w:rsidR="003F2969" w:rsidRDefault="003F2969" w:rsidP="003F2969">
          <w:pPr>
            <w:pStyle w:val="3C75F12847AF4ADE973719596D431AC5"/>
          </w:pPr>
          <w:r w:rsidRPr="00DD20DE">
            <w:rPr>
              <w:rFonts w:eastAsia="Calibri" w:cstheme="minorHAnsi"/>
              <w:color w:val="666666"/>
              <w:sz w:val="18"/>
              <w:szCs w:val="18"/>
              <w:lang w:val="es-ES"/>
            </w:rPr>
            <w:t>Haga clic o pulse aquí para indicar el nombre de la variable de origen.</w:t>
          </w:r>
        </w:p>
      </w:docPartBody>
    </w:docPart>
    <w:docPart>
      <w:docPartPr>
        <w:name w:val="0F51E6DC26BC4F31BD77B8ECE2EAF5D9"/>
        <w:category>
          <w:name w:val="General"/>
          <w:gallery w:val="placeholder"/>
        </w:category>
        <w:types>
          <w:type w:val="bbPlcHdr"/>
        </w:types>
        <w:behaviors>
          <w:behavior w:val="content"/>
        </w:behaviors>
        <w:guid w:val="{65FD0BE1-7EA3-44AC-9521-EBFC2973FF21}"/>
      </w:docPartPr>
      <w:docPartBody>
        <w:p w:rsidR="003F2969" w:rsidRDefault="003F2969" w:rsidP="003F2969">
          <w:pPr>
            <w:pStyle w:val="0F51E6DC26BC4F31BD77B8ECE2EAF5D9"/>
          </w:pPr>
          <w:r w:rsidRPr="00DD20DE">
            <w:rPr>
              <w:rFonts w:eastAsia="Calibri" w:cstheme="minorHAnsi"/>
              <w:color w:val="666666"/>
              <w:sz w:val="18"/>
              <w:szCs w:val="18"/>
              <w:lang w:val="es-ES"/>
            </w:rPr>
            <w:t>Haga clic o pulse aquí para indicar la ubicación física de la variable.</w:t>
          </w:r>
        </w:p>
      </w:docPartBody>
    </w:docPart>
    <w:docPart>
      <w:docPartPr>
        <w:name w:val="1C11C526FED84BC2B869B996FEABDD04"/>
        <w:category>
          <w:name w:val="General"/>
          <w:gallery w:val="placeholder"/>
        </w:category>
        <w:types>
          <w:type w:val="bbPlcHdr"/>
        </w:types>
        <w:behaviors>
          <w:behavior w:val="content"/>
        </w:behaviors>
        <w:guid w:val="{B0025DC9-9C18-4E56-80A2-8D9E514991F3}"/>
      </w:docPartPr>
      <w:docPartBody>
        <w:p w:rsidR="003F2969" w:rsidRDefault="003F2969" w:rsidP="003F2969">
          <w:pPr>
            <w:pStyle w:val="1C11C526FED84BC2B869B996FEABDD04"/>
          </w:pPr>
          <w:r w:rsidRPr="00DD20DE">
            <w:rPr>
              <w:rFonts w:eastAsia="Calibri" w:cstheme="minorHAnsi"/>
              <w:color w:val="666666"/>
              <w:sz w:val="18"/>
              <w:szCs w:val="18"/>
              <w:lang w:val="es-ES"/>
            </w:rPr>
            <w:t>Haga clic o pulse aquí para indicar la ubicación digital de la variable.</w:t>
          </w:r>
        </w:p>
      </w:docPartBody>
    </w:docPart>
    <w:docPart>
      <w:docPartPr>
        <w:name w:val="E69E76DF12F04F979B3FDE2FE6E8B7AB"/>
        <w:category>
          <w:name w:val="General"/>
          <w:gallery w:val="placeholder"/>
        </w:category>
        <w:types>
          <w:type w:val="bbPlcHdr"/>
        </w:types>
        <w:behaviors>
          <w:behavior w:val="content"/>
        </w:behaviors>
        <w:guid w:val="{01CDEA6A-DF43-4CCD-B0FB-E4C8EC1CE787}"/>
      </w:docPartPr>
      <w:docPartBody>
        <w:p w:rsidR="003F2969" w:rsidRDefault="003F2969" w:rsidP="003F2969">
          <w:pPr>
            <w:pStyle w:val="E69E76DF12F04F979B3FDE2FE6E8B7AB"/>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96A21A3D4E474F8A989C0C1340B5D5A2"/>
        <w:category>
          <w:name w:val="General"/>
          <w:gallery w:val="placeholder"/>
        </w:category>
        <w:types>
          <w:type w:val="bbPlcHdr"/>
        </w:types>
        <w:behaviors>
          <w:behavior w:val="content"/>
        </w:behaviors>
        <w:guid w:val="{D6BF69B7-2019-4C68-8BED-23D79E91E647}"/>
      </w:docPartPr>
      <w:docPartBody>
        <w:p w:rsidR="003F2969" w:rsidRDefault="003F2969" w:rsidP="003F2969">
          <w:pPr>
            <w:pStyle w:val="96A21A3D4E474F8A989C0C1340B5D5A2"/>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16D6F8CE6D8147B097F6766E78419322"/>
        <w:category>
          <w:name w:val="General"/>
          <w:gallery w:val="placeholder"/>
        </w:category>
        <w:types>
          <w:type w:val="bbPlcHdr"/>
        </w:types>
        <w:behaviors>
          <w:behavior w:val="content"/>
        </w:behaviors>
        <w:guid w:val="{0A70EFB9-3E3E-49D3-B8B2-BA60CCB86501}"/>
      </w:docPartPr>
      <w:docPartBody>
        <w:p w:rsidR="003F2969" w:rsidRDefault="003F2969" w:rsidP="003F2969">
          <w:pPr>
            <w:pStyle w:val="16D6F8CE6D8147B097F6766E78419322"/>
          </w:pPr>
          <w:r w:rsidRPr="00DD20DE">
            <w:rPr>
              <w:rStyle w:val="Textodelmarcadordeposicin"/>
              <w:rFonts w:cstheme="minorHAnsi"/>
              <w:sz w:val="18"/>
              <w:szCs w:val="18"/>
            </w:rPr>
            <w:t>Haga clic aquí o pulse para escribir una fecha.</w:t>
          </w:r>
        </w:p>
      </w:docPartBody>
    </w:docPart>
    <w:docPart>
      <w:docPartPr>
        <w:name w:val="5AE5A0996BE4451E89B0F938C039FCC5"/>
        <w:category>
          <w:name w:val="General"/>
          <w:gallery w:val="placeholder"/>
        </w:category>
        <w:types>
          <w:type w:val="bbPlcHdr"/>
        </w:types>
        <w:behaviors>
          <w:behavior w:val="content"/>
        </w:behaviors>
        <w:guid w:val="{119BB00E-4C76-4BA5-B655-329514B40681}"/>
      </w:docPartPr>
      <w:docPartBody>
        <w:p w:rsidR="003F2969" w:rsidRDefault="003F2969" w:rsidP="003F2969">
          <w:pPr>
            <w:pStyle w:val="5AE5A0996BE4451E89B0F938C039FCC5"/>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9D7FCC319ED348CCAA5F3B0FB720ADE3"/>
        <w:category>
          <w:name w:val="General"/>
          <w:gallery w:val="placeholder"/>
        </w:category>
        <w:types>
          <w:type w:val="bbPlcHdr"/>
        </w:types>
        <w:behaviors>
          <w:behavior w:val="content"/>
        </w:behaviors>
        <w:guid w:val="{AA56E14E-D06C-41F2-9BB2-261D6A9D3082}"/>
      </w:docPartPr>
      <w:docPartBody>
        <w:p w:rsidR="003F2969" w:rsidRDefault="003F2969" w:rsidP="003F2969">
          <w:pPr>
            <w:pStyle w:val="9D7FCC319ED348CCAA5F3B0FB720ADE3"/>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875F33789B2D4A4B90512CB9EE4DC2B6"/>
        <w:category>
          <w:name w:val="General"/>
          <w:gallery w:val="placeholder"/>
        </w:category>
        <w:types>
          <w:type w:val="bbPlcHdr"/>
        </w:types>
        <w:behaviors>
          <w:behavior w:val="content"/>
        </w:behaviors>
        <w:guid w:val="{97DA5B40-4C73-4373-95ED-12EAC845B041}"/>
      </w:docPartPr>
      <w:docPartBody>
        <w:p w:rsidR="003F2969" w:rsidRDefault="003F2969" w:rsidP="003F2969">
          <w:pPr>
            <w:pStyle w:val="875F33789B2D4A4B90512CB9EE4DC2B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3DD5CCEB8F864C0C88FABC4DF445FE23"/>
        <w:category>
          <w:name w:val="General"/>
          <w:gallery w:val="placeholder"/>
        </w:category>
        <w:types>
          <w:type w:val="bbPlcHdr"/>
        </w:types>
        <w:behaviors>
          <w:behavior w:val="content"/>
        </w:behaviors>
        <w:guid w:val="{37DFAD73-FC08-4951-87FC-19D92C0560E5}"/>
      </w:docPartPr>
      <w:docPartBody>
        <w:p w:rsidR="003F2969" w:rsidRDefault="003F2969" w:rsidP="003F2969">
          <w:pPr>
            <w:pStyle w:val="3DD5CCEB8F864C0C88FABC4DF445FE23"/>
          </w:pPr>
          <w:r w:rsidRPr="00DD20DE">
            <w:rPr>
              <w:rStyle w:val="Textodelmarcadordeposicin"/>
              <w:rFonts w:cstheme="minorHAnsi"/>
              <w:sz w:val="18"/>
              <w:szCs w:val="18"/>
            </w:rPr>
            <w:t>Haga clic aquí o pulse para escribir una fecha.</w:t>
          </w:r>
        </w:p>
      </w:docPartBody>
    </w:docPart>
    <w:docPart>
      <w:docPartPr>
        <w:name w:val="495428F9D2F74616BAC9229ADD1A30C3"/>
        <w:category>
          <w:name w:val="General"/>
          <w:gallery w:val="placeholder"/>
        </w:category>
        <w:types>
          <w:type w:val="bbPlcHdr"/>
        </w:types>
        <w:behaviors>
          <w:behavior w:val="content"/>
        </w:behaviors>
        <w:guid w:val="{34CBEBE1-FAEF-4892-81F8-431953FA1980}"/>
      </w:docPartPr>
      <w:docPartBody>
        <w:p w:rsidR="003F2969" w:rsidRDefault="003F2969" w:rsidP="003F2969">
          <w:pPr>
            <w:pStyle w:val="495428F9D2F74616BAC9229ADD1A30C3"/>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657DBFF279341A284A32A67F68C73D1"/>
        <w:category>
          <w:name w:val="General"/>
          <w:gallery w:val="placeholder"/>
        </w:category>
        <w:types>
          <w:type w:val="bbPlcHdr"/>
        </w:types>
        <w:behaviors>
          <w:behavior w:val="content"/>
        </w:behaviors>
        <w:guid w:val="{1257FA27-5735-427F-BC4B-E17FA18DB974}"/>
      </w:docPartPr>
      <w:docPartBody>
        <w:p w:rsidR="003F2969" w:rsidRDefault="003F2969" w:rsidP="003F2969">
          <w:pPr>
            <w:pStyle w:val="E657DBFF279341A284A32A67F68C73D1"/>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5D114783D0654FEFB47EBC6DBFA32C68"/>
        <w:category>
          <w:name w:val="General"/>
          <w:gallery w:val="placeholder"/>
        </w:category>
        <w:types>
          <w:type w:val="bbPlcHdr"/>
        </w:types>
        <w:behaviors>
          <w:behavior w:val="content"/>
        </w:behaviors>
        <w:guid w:val="{A47A755D-42CA-4A1A-9A01-75A553BA0990}"/>
      </w:docPartPr>
      <w:docPartBody>
        <w:p w:rsidR="003F2969" w:rsidRDefault="003F2969" w:rsidP="003F2969">
          <w:pPr>
            <w:pStyle w:val="5D114783D0654FEFB47EBC6DBFA32C68"/>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283F1E56F5884C4CB0611C7D4B42BF30"/>
        <w:category>
          <w:name w:val="General"/>
          <w:gallery w:val="placeholder"/>
        </w:category>
        <w:types>
          <w:type w:val="bbPlcHdr"/>
        </w:types>
        <w:behaviors>
          <w:behavior w:val="content"/>
        </w:behaviors>
        <w:guid w:val="{B745AB9E-E644-435D-8CF9-DED98596F714}"/>
      </w:docPartPr>
      <w:docPartBody>
        <w:p w:rsidR="003F2969" w:rsidRDefault="003F2969" w:rsidP="003F2969">
          <w:pPr>
            <w:pStyle w:val="283F1E56F5884C4CB0611C7D4B42BF30"/>
          </w:pPr>
          <w:r w:rsidRPr="00DD20DE">
            <w:rPr>
              <w:rStyle w:val="Textodelmarcadordeposicin"/>
              <w:rFonts w:cstheme="minorHAnsi"/>
              <w:sz w:val="18"/>
              <w:szCs w:val="18"/>
            </w:rPr>
            <w:t>Haga clic aquí o pulse para escribir una fecha.</w:t>
          </w:r>
        </w:p>
      </w:docPartBody>
    </w:docPart>
    <w:docPart>
      <w:docPartPr>
        <w:name w:val="3BE3DA240B3048FB92BCBEF5C3F99206"/>
        <w:category>
          <w:name w:val="General"/>
          <w:gallery w:val="placeholder"/>
        </w:category>
        <w:types>
          <w:type w:val="bbPlcHdr"/>
        </w:types>
        <w:behaviors>
          <w:behavior w:val="content"/>
        </w:behaviors>
        <w:guid w:val="{7A8ECE4F-BA02-4D4D-890D-A26B62801A5E}"/>
      </w:docPartPr>
      <w:docPartBody>
        <w:p w:rsidR="003F2969" w:rsidRDefault="003F2969" w:rsidP="003F2969">
          <w:pPr>
            <w:pStyle w:val="3BE3DA240B3048FB92BCBEF5C3F99206"/>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FBABF1D38EB47FF9CD446818A705C67"/>
        <w:category>
          <w:name w:val="General"/>
          <w:gallery w:val="placeholder"/>
        </w:category>
        <w:types>
          <w:type w:val="bbPlcHdr"/>
        </w:types>
        <w:behaviors>
          <w:behavior w:val="content"/>
        </w:behaviors>
        <w:guid w:val="{505BB86F-964B-4920-80B6-45AAF55391BA}"/>
      </w:docPartPr>
      <w:docPartBody>
        <w:p w:rsidR="003F2969" w:rsidRDefault="003F2969" w:rsidP="003F2969">
          <w:pPr>
            <w:pStyle w:val="1FBABF1D38EB47FF9CD446818A705C67"/>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816197C8F7424FD1B2D51D0470C11D97"/>
        <w:category>
          <w:name w:val="General"/>
          <w:gallery w:val="placeholder"/>
        </w:category>
        <w:types>
          <w:type w:val="bbPlcHdr"/>
        </w:types>
        <w:behaviors>
          <w:behavior w:val="content"/>
        </w:behaviors>
        <w:guid w:val="{3D3C3AD6-3C46-4017-992A-4EA7D3523E8E}"/>
      </w:docPartPr>
      <w:docPartBody>
        <w:p w:rsidR="003F2969" w:rsidRDefault="003F2969" w:rsidP="003F2969">
          <w:pPr>
            <w:pStyle w:val="816197C8F7424FD1B2D51D0470C11D97"/>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602C2"/>
    <w:rsid w:val="001B38AF"/>
    <w:rsid w:val="00292249"/>
    <w:rsid w:val="0030436F"/>
    <w:rsid w:val="00363162"/>
    <w:rsid w:val="003F2969"/>
    <w:rsid w:val="00512E87"/>
    <w:rsid w:val="005655ED"/>
    <w:rsid w:val="005C3F03"/>
    <w:rsid w:val="005E320E"/>
    <w:rsid w:val="006C673C"/>
    <w:rsid w:val="00726773"/>
    <w:rsid w:val="00754211"/>
    <w:rsid w:val="0079679F"/>
    <w:rsid w:val="007A3F09"/>
    <w:rsid w:val="009900C2"/>
    <w:rsid w:val="00A5153D"/>
    <w:rsid w:val="00BF11EF"/>
    <w:rsid w:val="00C03E0F"/>
    <w:rsid w:val="00C85D65"/>
    <w:rsid w:val="00F04E13"/>
    <w:rsid w:val="00F62EC7"/>
    <w:rsid w:val="00F74F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F2969"/>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884AC103106240B294A9579E6DFF65B2">
    <w:name w:val="884AC103106240B294A9579E6DFF65B2"/>
    <w:rsid w:val="003F2969"/>
  </w:style>
  <w:style w:type="paragraph" w:customStyle="1" w:styleId="338D3FC0B5BE4E5D84FA9DBC3CE4EA13">
    <w:name w:val="338D3FC0B5BE4E5D84FA9DBC3CE4EA13"/>
    <w:rsid w:val="003F2969"/>
  </w:style>
  <w:style w:type="paragraph" w:customStyle="1" w:styleId="4ECA4D319AC3433E8DBD8660AF79D945">
    <w:name w:val="4ECA4D319AC3433E8DBD8660AF79D945"/>
    <w:rsid w:val="003F2969"/>
  </w:style>
  <w:style w:type="paragraph" w:customStyle="1" w:styleId="27921D812E074248B983FB86B3771E8D">
    <w:name w:val="27921D812E074248B983FB86B3771E8D"/>
    <w:rsid w:val="003F2969"/>
  </w:style>
  <w:style w:type="paragraph" w:customStyle="1" w:styleId="35244A45C5F6411C88DB134A3C80E916">
    <w:name w:val="35244A45C5F6411C88DB134A3C80E916"/>
    <w:rsid w:val="003F2969"/>
  </w:style>
  <w:style w:type="paragraph" w:customStyle="1" w:styleId="1FB1CDE2135342FBBA1D918FBEE0FDCF">
    <w:name w:val="1FB1CDE2135342FBBA1D918FBEE0FDCF"/>
    <w:rsid w:val="003F2969"/>
  </w:style>
  <w:style w:type="paragraph" w:customStyle="1" w:styleId="3B5A13F478824E95B9A8CA488B6B6439">
    <w:name w:val="3B5A13F478824E95B9A8CA488B6B6439"/>
    <w:rsid w:val="003F2969"/>
  </w:style>
  <w:style w:type="paragraph" w:customStyle="1" w:styleId="020C81EA29504D2A937BEA312A5A6AC3">
    <w:name w:val="020C81EA29504D2A937BEA312A5A6AC3"/>
    <w:rsid w:val="003F2969"/>
  </w:style>
  <w:style w:type="paragraph" w:customStyle="1" w:styleId="C63A5BB3B6A349368A22AB699F3D120F">
    <w:name w:val="C63A5BB3B6A349368A22AB699F3D120F"/>
    <w:rsid w:val="003F2969"/>
  </w:style>
  <w:style w:type="paragraph" w:customStyle="1" w:styleId="5D7240D2CC234527AAADE3570D56119B">
    <w:name w:val="5D7240D2CC234527AAADE3570D56119B"/>
    <w:rsid w:val="003F2969"/>
  </w:style>
  <w:style w:type="paragraph" w:customStyle="1" w:styleId="3C75F12847AF4ADE973719596D431AC5">
    <w:name w:val="3C75F12847AF4ADE973719596D431AC5"/>
    <w:rsid w:val="003F2969"/>
  </w:style>
  <w:style w:type="paragraph" w:customStyle="1" w:styleId="0F51E6DC26BC4F31BD77B8ECE2EAF5D9">
    <w:name w:val="0F51E6DC26BC4F31BD77B8ECE2EAF5D9"/>
    <w:rsid w:val="003F2969"/>
  </w:style>
  <w:style w:type="paragraph" w:customStyle="1" w:styleId="1C11C526FED84BC2B869B996FEABDD04">
    <w:name w:val="1C11C526FED84BC2B869B996FEABDD04"/>
    <w:rsid w:val="003F2969"/>
  </w:style>
  <w:style w:type="paragraph" w:customStyle="1" w:styleId="E69E76DF12F04F979B3FDE2FE6E8B7AB">
    <w:name w:val="E69E76DF12F04F979B3FDE2FE6E8B7AB"/>
    <w:rsid w:val="003F2969"/>
  </w:style>
  <w:style w:type="paragraph" w:customStyle="1" w:styleId="96A21A3D4E474F8A989C0C1340B5D5A2">
    <w:name w:val="96A21A3D4E474F8A989C0C1340B5D5A2"/>
    <w:rsid w:val="003F2969"/>
  </w:style>
  <w:style w:type="paragraph" w:customStyle="1" w:styleId="16D6F8CE6D8147B097F6766E78419322">
    <w:name w:val="16D6F8CE6D8147B097F6766E78419322"/>
    <w:rsid w:val="003F2969"/>
  </w:style>
  <w:style w:type="paragraph" w:customStyle="1" w:styleId="5AE5A0996BE4451E89B0F938C039FCC5">
    <w:name w:val="5AE5A0996BE4451E89B0F938C039FCC5"/>
    <w:rsid w:val="003F2969"/>
  </w:style>
  <w:style w:type="paragraph" w:customStyle="1" w:styleId="9D7FCC319ED348CCAA5F3B0FB720ADE3">
    <w:name w:val="9D7FCC319ED348CCAA5F3B0FB720ADE3"/>
    <w:rsid w:val="003F2969"/>
  </w:style>
  <w:style w:type="paragraph" w:customStyle="1" w:styleId="875F33789B2D4A4B90512CB9EE4DC2B6">
    <w:name w:val="875F33789B2D4A4B90512CB9EE4DC2B6"/>
    <w:rsid w:val="003F2969"/>
  </w:style>
  <w:style w:type="paragraph" w:customStyle="1" w:styleId="3DD5CCEB8F864C0C88FABC4DF445FE23">
    <w:name w:val="3DD5CCEB8F864C0C88FABC4DF445FE23"/>
    <w:rsid w:val="003F2969"/>
  </w:style>
  <w:style w:type="paragraph" w:customStyle="1" w:styleId="495428F9D2F74616BAC9229ADD1A30C3">
    <w:name w:val="495428F9D2F74616BAC9229ADD1A30C3"/>
    <w:rsid w:val="003F2969"/>
  </w:style>
  <w:style w:type="paragraph" w:customStyle="1" w:styleId="E657DBFF279341A284A32A67F68C73D1">
    <w:name w:val="E657DBFF279341A284A32A67F68C73D1"/>
    <w:rsid w:val="003F2969"/>
  </w:style>
  <w:style w:type="paragraph" w:customStyle="1" w:styleId="5D114783D0654FEFB47EBC6DBFA32C68">
    <w:name w:val="5D114783D0654FEFB47EBC6DBFA32C68"/>
    <w:rsid w:val="003F2969"/>
  </w:style>
  <w:style w:type="paragraph" w:customStyle="1" w:styleId="283F1E56F5884C4CB0611C7D4B42BF30">
    <w:name w:val="283F1E56F5884C4CB0611C7D4B42BF30"/>
    <w:rsid w:val="003F2969"/>
  </w:style>
  <w:style w:type="paragraph" w:customStyle="1" w:styleId="3BE3DA240B3048FB92BCBEF5C3F99206">
    <w:name w:val="3BE3DA240B3048FB92BCBEF5C3F99206"/>
    <w:rsid w:val="003F2969"/>
  </w:style>
  <w:style w:type="paragraph" w:customStyle="1" w:styleId="1FBABF1D38EB47FF9CD446818A705C67">
    <w:name w:val="1FBABF1D38EB47FF9CD446818A705C67"/>
    <w:rsid w:val="003F2969"/>
  </w:style>
  <w:style w:type="paragraph" w:customStyle="1" w:styleId="816197C8F7424FD1B2D51D0470C11D97">
    <w:name w:val="816197C8F7424FD1B2D51D0470C11D97"/>
    <w:rsid w:val="003F2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1CE108-C994-433E-AFE4-E7F83836266F}">
  <we:reference id="wa104382081" version="1.55.1.0" store="en-US" storeType="OMEX"/>
  <we:alternateReferences>
    <we:reference id="WA104382081" version="1.55.1.0" store="" storeType="OMEX"/>
  </we:alternateReferences>
  <we:properties>
    <we:property name="MENDELEY_CITATIONS" value="[{&quot;citationID&quot;:&quot;MENDELEY_CITATION_20f3b094-b0d3-4918-9395-d050dfdba6de&quot;,&quot;properties&quot;:{&quot;noteIndex&quot;:0},&quot;isEdited&quot;:false,&quot;manualOverride&quot;:{&quot;isManuallyOverridden&quot;:false,&quot;citeprocText&quot;:&quot;(ACFIMAN, 2022)&quot;,&quot;manualOverrideText&quot;:&quot;&quot;},&quot;citationTag&quot;:&quot;MENDELEY_CITATION_v3_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&quot;,&quot;citationItems&quot;:[{&quot;id&quot;:&quot;7216da6c-2a5b-37ff-b944-f72cc9dc5b8a&quot;,&quot;itemData&quot;:{&quot;type&quot;:&quot;book&quot;,&quot;id&quot;:&quot;7216da6c-2a5b-37ff-b944-f72cc9dc5b8a&quot;,&quot;title&quot;:&quot;Efecto de los derrames de hidrocarburos en el ambiente Recomendaciones para su mitigación&quot;,&quot;author&quot;:[{&quot;family&quot;:&quot;ACFIMAN&quot;,&quot;given&quot;:&quot;&quot;,&quot;parse-names&quot;:false,&quot;dropping-particle&quot;:&quot;&quot;,&quot;non-dropping-particle&quot;:&quot;&quot;}],&quot;issued&quot;:{&quot;date-parts&quot;:[[2022]]},&quot;publisher-place&quot;:&quot;Caracas Venezuela&quot;,&quot;edition&quot;:&quot;Edición digital&quot;,&quot;publisher&quot;:&quot;Academia de Ciencias Físicas, Matemáticas y Naturales&quot;,&quot;container-title-short&quot;:&quot;&quot;},&quot;isTemporary&quot;:false,&quot;suppress-author&quot;:false,&quot;composite&quot;:false,&quot;author-only&quot;:false}]},{&quot;citationID&quot;:&quot;MENDELEY_CITATION_28cb9cbf-884e-47c3-82f3-c01641b8df1f&quot;,&quot;properties&quot;:{&quot;noteIndex&quot;:0},&quot;isEdited&quot;:false,&quot;manualOverride&quot;:{&quot;isManuallyOverridden&quot;:false,&quot;citeprocText&quot;:&quot;(Cavazos-Arroyo et al., 2014)&quot;,&quot;manualOverrideText&quot;:&quot;&quot;},&quot;citationTag&quot;:&quot;MENDELEY_CITATION_v3_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&quot;,&quot;citationItems&quot;:[{&quot;id&quot;:&quot;6017d4fb-b81e-3330-8d88-a7bca5d91e06&quot;,&quot;itemData&quot;:{&quot;type&quot;:&quot;report&quot;,&quot;id&quot;:&quot;6017d4fb-b81e-3330-8d88-a7bca5d91e06&quot;,&quot;title&quot;:&quot;AFECTACIONES Y CONSECUENCIAS DE LOS DERRAMES DE\nHIDROCARBUROS EN SUELOS AGRÍCOLAS DE ACATZINGO,\nPUEBLA, MÉXICO&quot;,&quot;author&quot;:[{&quot;family&quot;:&quot;Cavazos-Arroyo&quot;,&quot;given&quot;:&quot;Judith&quot;,&quot;parse-names&quot;:false,&quot;dropping-particle&quot;:&quot;&quot;,&quot;non-dropping-particle&quot;:&quot;&quot;},{&quot;family&quot;:&quot;Pérez-Armendáriz&quot;,&quot;given&quot;:&quot;Beatriz&quot;,&quot;parse-names&quot;:false,&quot;dropping-particle&quot;:&quot;&quot;,&quot;non-dropping-particle&quot;:&quot;&quot;},{&quot;family&quot;:&quot;Mauricio-Gutiérrez&quot;,&quot;given&quot;:&quot;Amparo&quot;,&quot;parse-names&quot;:false,&quot;dropping-particle&quot;:&quot;&quot;,&quot;non-dropping-particle&quot;:&quot;&quot;}],&quot;container-title&quot;:&quot;Publicado como ARTÍCULO en ASyD&quot;,&quot;issued&quot;:{&quot;date-parts&quot;:[[2014]]},&quot;number-of-pages&quot;:&quot;539-550&quot;,&quot;abstract&quot;:&quot;Resumen En México existen extensas áreas de suelos contaminados por hidrocarburos, debido a las tareas de exploración, refinación, falta de mantenimiento y robo de combustible. Los suelos contaminados son alterados en sus características físico-químicas y biológicas, con lo que afectan el ámbito social. En el estado de Puebla existen gasoductos que atraviesan lo-calidades; entre ellas se encuentra Acatzingo, donde se han detectado varios derrames. La presente investigación tuvo como objetivo explorar las afectaciones y consecuencias de los derrames de hidrocarburos recientes en Acatzingo y sus alrededores, desde la perspectiva de los campesinos. Se realizó una investigación cualitativa con un diseño transversal con nueve informantes, dos comisarios ejidales y seis ejidatarios; todos ellos con suelos afectados por derrames. Se definieron categorías apriorísticas y emergentes. Los entrevistados men-cionaron que se ha incrementado la frecuencia de derrames debido al robo de combustible, ocasionando daños humanos, al patrimonio y ecológicos; asimismo, los productores no cuentan con la información necesaria sobre medidas de se-guridad preventiva o reactiva, y no hay ningún tipo de orga-nización entre ellos que les permitiera tener una atención de especialistas para enfrentar una eventualidad de manera más segura, por lo que es importante la creación de una cultura de la seguridad y la integración de redes para localidades que están ubicadas cerca de los gasoductos. AbstRAct In México there are extensive areas of soils contaminated by hyrocarbons, due to the tasks of exploration and refining, and from lack of maintenance and fuel theft. The contaminated soils are altered in their physical-chemical and biological characteristics, and the social scope is also affected as a result. In the state of Puebla there are gas pipelines that run through localities, among them Acatzingo, where several spills have been detected. This study had the objective of exploring the impacts and consequences of recent hydrocarbon spills in Acatzingo and its surroundings, from the perspective of the peasants. Qualitative research was performed with a transversal design with nine informants, two ejido commissioners and six ejidatarios; all of them with soils affected by spills. Aprioristic and emerging categories were defined. Those interviewed mentioned that there has been an increase in the frequency of the spills due to fuel theft, causing human, patrimonial and ecologic damages; likewise, the producers do not have the information necessary regarding the preventive or reactive security measures, and there is no manner of organization among them that would allow them to have attention from specialists to face a contingency in a safer way, so that the creation of a safety culture is important, as well as the integration of networks for localities that are located near gas pipelines.&quot;,&quot;volume&quot;:&quot;11&quot;,&quot;container-title-short&quot;:&quot;&quot;},&quot;isTemporary&quot;:false,&quot;suppress-author&quot;:false,&quot;composite&quot;:false,&quot;author-only&quot;:false}]},{&quot;citationID&quot;:&quot;MENDELEY_CITATION_a7a14558-678b-450a-8797-9e5ff4027138&quot;,&quot;properties&quot;:{&quot;noteIndex&quot;:0},&quot;isEdited&quot;:false,&quot;manualOverride&quot;:{&quot;isManuallyOverridden&quot;:true,&quot;citeprocText&quot;:&quot;(Banco Interamericano de Desarollo, 2014)&quot;,&quot;manualOverrideText&quot;:&quot;(Banco Interamericano de Desarrollo, 2014)&quot;},&quot;citationTag&quot;:&quot;MENDELEY_CITATION_v3_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&quot;,&quot;citationItems&quot;:[{&quot;id&quot;:&quot;1ca9f0a1-7948-3f9a-a7db-df4cbf183ac4&quot;,&quot;itemData&quot;:{&quot;type&quot;:&quot;report&quot;,&quot;id&quot;:&quot;1ca9f0a1-7948-3f9a-a7db-df4cbf183ac4&quot;,&quot;title&quot;:&quot;Indicadores de Riesgo de Desastre y de Gestión de Riesgos&quot;,&quot;author&quot;:[{&quot;family&quot;:&quot;Banco Interamericano de Desarollo&quot;,&quot;given&quot;:&quot;&quot;,&quot;parse-names&quot;:false,&quot;dropping-particle&quot;:&quot;&quot;,&quot;non-dropping-particle&quot;:&quot;&quot;}],&quot;URL&quot;:&quot;http://www.iadb.org&quot;,&quot;issued&quot;:{&quot;date-parts&quot;:[[2014]]},&quot;container-title-short&quot;:&quot;&quot;},&quot;isTemporary&quot;:false,&quot;suppress-author&quot;:false,&quot;composite&quot;:false,&quot;author-only&quot;:false}]},{&quot;citationID&quot;:&quot;MENDELEY_CITATION_cd265c8f-d91e-4fa1-90eb-b61b77d83601&quot;,&quot;properties&quot;:{&quot;noteIndex&quot;:0},&quot;isEdited&quot;:false,&quot;manualOverride&quot;:{&quot;isManuallyOverridden&quot;:false,&quot;citeprocText&quot;:&quot;(Cavazos-Arroyo et al., 2014)&quot;,&quot;manualOverrideText&quot;:&quot;&quot;},&quot;citationTag&quot;:&quot;MENDELEY_CITATION_v3_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&quot;,&quot;citationItems&quot;:[{&quot;id&quot;:&quot;6017d4fb-b81e-3330-8d88-a7bca5d91e06&quot;,&quot;itemData&quot;:{&quot;type&quot;:&quot;report&quot;,&quot;id&quot;:&quot;6017d4fb-b81e-3330-8d88-a7bca5d91e06&quot;,&quot;title&quot;:&quot;AFECTACIONES Y CONSECUENCIAS DE LOS DERRAMES DE\nHIDROCARBUROS EN SUELOS AGRÍCOLAS DE ACATZINGO,\nPUEBLA, MÉXICO&quot;,&quot;author&quot;:[{&quot;family&quot;:&quot;Cavazos-Arroyo&quot;,&quot;given&quot;:&quot;Judith&quot;,&quot;parse-names&quot;:false,&quot;dropping-particle&quot;:&quot;&quot;,&quot;non-dropping-particle&quot;:&quot;&quot;},{&quot;family&quot;:&quot;Pérez-Armendáriz&quot;,&quot;given&quot;:&quot;Beatriz&quot;,&quot;parse-names&quot;:false,&quot;dropping-particle&quot;:&quot;&quot;,&quot;non-dropping-particle&quot;:&quot;&quot;},{&quot;family&quot;:&quot;Mauricio-Gutiérrez&quot;,&quot;given&quot;:&quot;Amparo&quot;,&quot;parse-names&quot;:false,&quot;dropping-particle&quot;:&quot;&quot;,&quot;non-dropping-particle&quot;:&quot;&quot;}],&quot;container-title&quot;:&quot;Publicado como ARTÍCULO en ASyD&quot;,&quot;issued&quot;:{&quot;date-parts&quot;:[[2014]]},&quot;number-of-pages&quot;:&quot;539-550&quot;,&quot;abstract&quot;:&quot;Resumen En México existen extensas áreas de suelos contaminados por hidrocarburos, debido a las tareas de exploración, refinación, falta de mantenimiento y robo de combustible. Los suelos contaminados son alterados en sus características físico-químicas y biológicas, con lo que afectan el ámbito social. En el estado de Puebla existen gasoductos que atraviesan lo-calidades; entre ellas se encuentra Acatzingo, donde se han detectado varios derrames. La presente investigación tuvo como objetivo explorar las afectaciones y consecuencias de los derrames de hidrocarburos recientes en Acatzingo y sus alrededores, desde la perspectiva de los campesinos. Se realizó una investigación cualitativa con un diseño transversal con nueve informantes, dos comisarios ejidales y seis ejidatarios; todos ellos con suelos afectados por derrames. Se definieron categorías apriorísticas y emergentes. Los entrevistados men-cionaron que se ha incrementado la frecuencia de derrames debido al robo de combustible, ocasionando daños humanos, al patrimonio y ecológicos; asimismo, los productores no cuentan con la información necesaria sobre medidas de se-guridad preventiva o reactiva, y no hay ningún tipo de orga-nización entre ellos que les permitiera tener una atención de especialistas para enfrentar una eventualidad de manera más segura, por lo que es importante la creación de una cultura de la seguridad y la integración de redes para localidades que están ubicadas cerca de los gasoductos. AbstRAct In México there are extensive areas of soils contaminated by hyrocarbons, due to the tasks of exploration and refining, and from lack of maintenance and fuel theft. The contaminated soils are altered in their physical-chemical and biological characteristics, and the social scope is also affected as a result. In the state of Puebla there are gas pipelines that run through localities, among them Acatzingo, where several spills have been detected. This study had the objective of exploring the impacts and consequences of recent hydrocarbon spills in Acatzingo and its surroundings, from the perspective of the peasants. Qualitative research was performed with a transversal design with nine informants, two ejido commissioners and six ejidatarios; all of them with soils affected by spills. Aprioristic and emerging categories were defined. Those interviewed mentioned that there has been an increase in the frequency of the spills due to fuel theft, causing human, patrimonial and ecologic damages; likewise, the producers do not have the information necessary regarding the preventive or reactive security measures, and there is no manner of organization among them that would allow them to have attention from specialists to face a contingency in a safer way, so that the creation of a safety culture is important, as well as the integration of networks for localities that are located near gas pipelines.&quot;,&quot;volume&quot;:&quot;11&quot;,&quot;container-title-short&quot;:&quot;&quot;},&quot;isTemporary&quot;:false,&quot;suppress-author&quot;:false,&quot;composite&quot;:false,&quot;author-only&quot;:false}]},{&quot;citationID&quot;:&quot;MENDELEY_CITATION_5fbe941b-2842-4348-8ce1-e89f1a86e69c&quot;,&quot;properties&quot;:{&quot;noteIndex&quot;:0},&quot;isEdited&quot;:false,&quot;manualOverride&quot;:{&quot;isManuallyOverridden&quot;:false,&quot;citeprocText&quot;:&quot;(Instituto Panamericano de Geografía e Historia (UNAM)., 2018)&quot;,&quot;manualOverrideText&quot;:&quot;&quot;},&quot;citationTag&quot;:&quot;MENDELEY_CITATION_v3_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&quot;,&quot;citationItems&quot;:[{&quot;id&quot;:&quot;4e33c837-1c07-3474-b518-bc1dc5a1f7a2&quot;,&quot;itemData&quot;:{&quot;type&quot;:&quot;article-journal&quot;,&quot;id&quot;:&quot;4e33c837-1c07-3474-b518-bc1dc5a1f7a2&quot;,&quot;title&quot;:&quot;Vulnerabilidad intrínseca ante derrames de hidrocarburos.&quot;,&quot;author&quot;:[{&quot;family&quot;:&quot;Instituto Panamericano de Geografía e Historia (UNAM).&quot;,&quot;given&quot;:&quot;&quot;,&quot;parse-names&quot;:false,&quot;dropping-particle&quot;:&quot;&quot;,&quot;non-dropping-particle&quot;:&quot;&quot;}],&quot;accessed&quot;:{&quot;date-parts&quot;:[[2025,3,27]]},&quot;URL&quot;:&quot;https://www.publicaciones.igg.unam.mx/index.php/ig/catalog/book/174&quot;,&quot;issued&quot;:{&quot;date-parts&quot;:[[2018]]},&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793F2-FAFE-4EE6-BBF1-7928FBEBC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2394</Words>
  <Characters>13171</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2025-04-02T15:46:00Z</dcterms:created>
  <dcterms:modified xsi:type="dcterms:W3CDTF">2025-04-02T15:46:00Z</dcterms:modified>
</cp:coreProperties>
</file>