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DD20DE" w:rsidRDefault="00D66A17"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p w14:paraId="3DEB6D5A" w14:textId="6423F36C" w:rsidR="00D66A17" w:rsidRDefault="00292828"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r w:rsidRPr="00DD20DE">
        <w:rPr>
          <w:rFonts w:eastAsia="Calibri" w:cstheme="minorHAnsi"/>
          <w:kern w:val="0"/>
          <w:sz w:val="18"/>
          <w:szCs w:val="18"/>
          <w:lang w:val="es-ES"/>
          <w14:ligatures w14:val="none"/>
        </w:rPr>
        <w:t>HOJA</w:t>
      </w:r>
      <w:r w:rsidRPr="00DD20DE">
        <w:rPr>
          <w:rFonts w:eastAsia="Calibri" w:cstheme="minorHAnsi"/>
          <w:spacing w:val="-7"/>
          <w:kern w:val="0"/>
          <w:sz w:val="18"/>
          <w:szCs w:val="18"/>
          <w:lang w:val="es-ES"/>
          <w14:ligatures w14:val="none"/>
        </w:rPr>
        <w:t xml:space="preserve"> </w:t>
      </w:r>
      <w:r w:rsidRPr="00DD20DE">
        <w:rPr>
          <w:rFonts w:eastAsia="Calibri" w:cstheme="minorHAnsi"/>
          <w:kern w:val="0"/>
          <w:sz w:val="18"/>
          <w:szCs w:val="18"/>
          <w:lang w:val="es-ES"/>
          <w14:ligatures w14:val="none"/>
        </w:rPr>
        <w:t>METODOLÓGICA DEL INDICADOR</w:t>
      </w:r>
    </w:p>
    <w:p w14:paraId="3C7B9019" w14:textId="77777777" w:rsidR="00D8300E" w:rsidRPr="00DD20DE" w:rsidRDefault="00D8300E"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279"/>
        <w:gridCol w:w="578"/>
        <w:gridCol w:w="618"/>
        <w:gridCol w:w="1238"/>
        <w:gridCol w:w="1236"/>
        <w:gridCol w:w="618"/>
        <w:gridCol w:w="618"/>
        <w:gridCol w:w="1235"/>
      </w:tblGrid>
      <w:tr w:rsidR="006238AE" w:rsidRPr="00DD20DE" w14:paraId="00C72F2D" w14:textId="77777777" w:rsidTr="00D66A17">
        <w:trPr>
          <w:trHeight w:val="20"/>
        </w:trPr>
        <w:tc>
          <w:tcPr>
            <w:tcW w:w="5000" w:type="pct"/>
            <w:gridSpan w:val="9"/>
            <w:shd w:val="clear" w:color="auto" w:fill="A6A6A6" w:themeFill="background1" w:themeFillShade="A6"/>
          </w:tcPr>
          <w:p w14:paraId="4A0A1B54"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IDENTIFICACIÓN</w:t>
            </w:r>
            <w:r w:rsidRPr="00DD20DE">
              <w:rPr>
                <w:rFonts w:eastAsia="Calibri" w:cstheme="minorHAnsi"/>
                <w:b/>
                <w:spacing w:val="-7"/>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INDICADOR</w:t>
            </w:r>
          </w:p>
        </w:tc>
      </w:tr>
      <w:tr w:rsidR="006238AE" w:rsidRPr="00DD20DE" w14:paraId="372DF032" w14:textId="77777777" w:rsidTr="00D66A17">
        <w:trPr>
          <w:trHeight w:val="20"/>
        </w:trPr>
        <w:tc>
          <w:tcPr>
            <w:tcW w:w="799" w:type="pct"/>
            <w:shd w:val="clear" w:color="auto" w:fill="D9D9D9"/>
            <w:vAlign w:val="center"/>
          </w:tcPr>
          <w:p w14:paraId="746973A9" w14:textId="77777777"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Nombre del indicador</w:t>
            </w:r>
          </w:p>
        </w:tc>
        <w:tc>
          <w:tcPr>
            <w:tcW w:w="4201" w:type="pct"/>
            <w:gridSpan w:val="8"/>
          </w:tcPr>
          <w:p w14:paraId="0C8721F2" w14:textId="21B3CB5B" w:rsidR="006238AE" w:rsidRPr="00DD20DE" w:rsidRDefault="00000000" w:rsidP="00EB6593">
            <w:pPr>
              <w:spacing w:line="199" w:lineRule="exact"/>
              <w:rPr>
                <w:rFonts w:eastAsia="Calibri" w:cstheme="minorHAnsi"/>
                <w:sz w:val="18"/>
                <w:szCs w:val="18"/>
                <w:lang w:val="es-ES"/>
              </w:rPr>
            </w:pPr>
            <w:sdt>
              <w:sdtPr>
                <w:rPr>
                  <w:rFonts w:eastAsia="Calibri" w:cstheme="minorHAnsi"/>
                  <w:sz w:val="18"/>
                  <w:szCs w:val="18"/>
                  <w:lang w:val="es-ES"/>
                </w:rPr>
                <w:alias w:val="Nombre del indicador"/>
                <w:tag w:val="Nombre del indicador"/>
                <w:id w:val="1388840838"/>
                <w:placeholder>
                  <w:docPart w:val="EC5C9935F7244C13A95294C6484BF31F"/>
                </w:placeholder>
              </w:sdtPr>
              <w:sdtEndPr>
                <w:rPr>
                  <w:b/>
                </w:rPr>
              </w:sdtEndPr>
              <w:sdtContent>
                <w:r w:rsidR="006441C7" w:rsidRPr="006441C7">
                  <w:rPr>
                    <w:rFonts w:eastAsia="Calibri" w:cstheme="minorHAnsi"/>
                    <w:sz w:val="18"/>
                    <w:szCs w:val="18"/>
                    <w:lang w:val="es-ES"/>
                  </w:rPr>
                  <w:t>TASA DE EXTRACCIÓN DE HIDROCARBUROS (TEH)</w:t>
                </w:r>
              </w:sdtContent>
            </w:sdt>
          </w:p>
        </w:tc>
      </w:tr>
      <w:tr w:rsidR="006238AE" w:rsidRPr="00DD20DE" w14:paraId="36BB9646" w14:textId="77777777" w:rsidTr="00D66A17">
        <w:trPr>
          <w:trHeight w:val="20"/>
        </w:trPr>
        <w:tc>
          <w:tcPr>
            <w:tcW w:w="799" w:type="pct"/>
            <w:shd w:val="clear" w:color="auto" w:fill="D9D9D9"/>
            <w:vAlign w:val="center"/>
          </w:tcPr>
          <w:p w14:paraId="7864793D" w14:textId="0DFD11D6"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Contexto</w:t>
            </w:r>
          </w:p>
        </w:tc>
        <w:sdt>
          <w:sdtPr>
            <w:rPr>
              <w:rFonts w:eastAsia="Calibri" w:cstheme="minorHAnsi"/>
              <w:sz w:val="18"/>
              <w:szCs w:val="18"/>
              <w:lang w:val="es-ES"/>
            </w:rPr>
            <w:alias w:val="Contexto del indicador"/>
            <w:tag w:val="Contexto del indicador"/>
            <w:id w:val="-758361530"/>
            <w:placeholder>
              <w:docPart w:val="4694201BBDBD40378287A936038BB644"/>
            </w:placeholder>
          </w:sdtPr>
          <w:sdtEndPr>
            <w:rPr>
              <w:color w:val="FF0000"/>
            </w:rPr>
          </w:sdtEndPr>
          <w:sdtContent>
            <w:tc>
              <w:tcPr>
                <w:tcW w:w="4201" w:type="pct"/>
                <w:gridSpan w:val="8"/>
              </w:tcPr>
              <w:p w14:paraId="131B6BFB" w14:textId="77777777" w:rsidR="00B93874" w:rsidRPr="00B93874" w:rsidRDefault="00B93874" w:rsidP="00B93874">
                <w:pPr>
                  <w:spacing w:line="199" w:lineRule="exact"/>
                  <w:jc w:val="both"/>
                  <w:rPr>
                    <w:rFonts w:eastAsia="Calibri" w:cstheme="minorHAnsi"/>
                    <w:sz w:val="18"/>
                    <w:szCs w:val="18"/>
                    <w:lang w:val="es-ES"/>
                  </w:rPr>
                </w:pPr>
                <w:r w:rsidRPr="00B93874">
                  <w:rPr>
                    <w:rFonts w:eastAsia="Calibri" w:cstheme="minorHAnsi"/>
                    <w:b/>
                    <w:bCs/>
                    <w:sz w:val="18"/>
                    <w:szCs w:val="18"/>
                    <w:lang w:val="es-ES"/>
                  </w:rPr>
                  <w:t>Internacionales:</w:t>
                </w:r>
                <w:r w:rsidRPr="00B93874">
                  <w:rPr>
                    <w:rFonts w:eastAsia="Calibri" w:cstheme="minorHAnsi"/>
                    <w:sz w:val="18"/>
                    <w:szCs w:val="18"/>
                    <w:lang w:val="es-ES"/>
                  </w:rPr>
                  <w:t xml:space="preserve"> Acuerdo de París (2015) sobre cambio climático; Objetivo de Desarrollo Sostenible 12.2 (gestión sostenible y uso eficiente de los recursos naturales) y ODS 7 (Energía asequible y no contaminante); Estrategia Climática de Largo Plazo a 2050 – E2050; Contribuciones Nacionalmente Determinadas (NDC); Sistema de Contabilidad Ambiental y Económica de la ONU (SEEA).</w:t>
                </w:r>
              </w:p>
              <w:p w14:paraId="1E0A4218" w14:textId="77777777" w:rsidR="00B93874" w:rsidRPr="00B93874" w:rsidRDefault="00B93874" w:rsidP="00B93874">
                <w:pPr>
                  <w:spacing w:line="199" w:lineRule="exact"/>
                  <w:jc w:val="both"/>
                  <w:rPr>
                    <w:rFonts w:eastAsia="Calibri" w:cstheme="minorHAnsi"/>
                    <w:sz w:val="18"/>
                    <w:szCs w:val="18"/>
                    <w:lang w:val="es-ES"/>
                  </w:rPr>
                </w:pPr>
              </w:p>
              <w:p w14:paraId="418C1983" w14:textId="0A965841" w:rsidR="006238AE" w:rsidRPr="00DD20DE" w:rsidRDefault="00B93874" w:rsidP="00B93874">
                <w:pPr>
                  <w:spacing w:line="199" w:lineRule="exact"/>
                  <w:jc w:val="both"/>
                  <w:rPr>
                    <w:rFonts w:eastAsia="Calibri" w:cstheme="minorHAnsi"/>
                    <w:color w:val="FF0000"/>
                    <w:sz w:val="18"/>
                    <w:szCs w:val="18"/>
                    <w:lang w:val="es-ES"/>
                  </w:rPr>
                </w:pPr>
                <w:r w:rsidRPr="00B93874">
                  <w:rPr>
                    <w:rFonts w:eastAsia="Calibri" w:cstheme="minorHAnsi"/>
                    <w:b/>
                    <w:bCs/>
                    <w:sz w:val="18"/>
                    <w:szCs w:val="18"/>
                    <w:lang w:val="es-ES"/>
                  </w:rPr>
                  <w:t>Nacionales:</w:t>
                </w:r>
                <w:r w:rsidRPr="00B93874">
                  <w:rPr>
                    <w:rFonts w:eastAsia="Calibri" w:cstheme="minorHAnsi"/>
                    <w:sz w:val="18"/>
                    <w:szCs w:val="18"/>
                    <w:lang w:val="es-ES"/>
                  </w:rPr>
                  <w:t xml:space="preserve"> Constitución Política de Colombia, artículo 80 (desarrollo sostenible y aprovechamiento responsable de los recursos naturales); Ley 1931 de 2018 (gestión del cambio climático); Ley 2169 de 2021 (Ley de Acción Climática); Estrategia Colombiana de Desarrollo Bajo en Carbono (ECDBC); Documento CONPES 4075 de 2022 (Política para la Transición Energética Justa); Documento CONPES 3934 de 2018 (Política de Crecimiento Verde); Cuenta Satélite Ambiental del DANE – Cuenta de Activos de Recursos Minerales y Energéticos (CAE-ARME).</w:t>
                </w:r>
              </w:p>
            </w:tc>
          </w:sdtContent>
        </w:sdt>
      </w:tr>
      <w:tr w:rsidR="006238AE" w:rsidRPr="00DD20DE" w14:paraId="24976D91" w14:textId="77777777" w:rsidTr="00D66A17">
        <w:trPr>
          <w:trHeight w:val="20"/>
        </w:trPr>
        <w:tc>
          <w:tcPr>
            <w:tcW w:w="799" w:type="pct"/>
            <w:shd w:val="clear" w:color="auto" w:fill="D9D9D9"/>
            <w:vAlign w:val="center"/>
          </w:tcPr>
          <w:p w14:paraId="5580D38B"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Tema</w:t>
            </w:r>
            <w:r w:rsidRPr="00DD20DE">
              <w:rPr>
                <w:rFonts w:eastAsia="Calibri" w:cstheme="minorHAnsi"/>
                <w:b/>
                <w:i/>
                <w:iCs/>
                <w:spacing w:val="-1"/>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referencia</w:t>
            </w:r>
          </w:p>
        </w:tc>
        <w:sdt>
          <w:sdtPr>
            <w:rPr>
              <w:rFonts w:eastAsia="Calibri" w:cstheme="minorHAnsi"/>
              <w:sz w:val="18"/>
              <w:szCs w:val="18"/>
              <w:lang w:val="es-ES"/>
            </w:rPr>
            <w:alias w:val="Tema de referencia"/>
            <w:tag w:val="Tema de referencia"/>
            <w:id w:val="897559175"/>
            <w:placeholder>
              <w:docPart w:val="978B8118E7F14F1A88B0F1D8374F8A87"/>
            </w:placeholder>
          </w:sdtPr>
          <w:sdtEndPr>
            <w:rPr>
              <w:color w:val="FF0000"/>
            </w:rPr>
          </w:sdtEndPr>
          <w:sdtContent>
            <w:tc>
              <w:tcPr>
                <w:tcW w:w="4201" w:type="pct"/>
                <w:gridSpan w:val="8"/>
              </w:tcPr>
              <w:p w14:paraId="4A406CB6" w14:textId="28A750A7" w:rsidR="006238AE" w:rsidRPr="00D8377B" w:rsidRDefault="00923F57" w:rsidP="006238AE">
                <w:pPr>
                  <w:rPr>
                    <w:rFonts w:eastAsia="Calibri" w:cstheme="minorHAnsi"/>
                    <w:sz w:val="18"/>
                    <w:szCs w:val="18"/>
                    <w:lang w:val="es-ES"/>
                  </w:rPr>
                </w:pPr>
                <w:r w:rsidRPr="00923F57">
                  <w:rPr>
                    <w:rFonts w:eastAsia="Calibri" w:cstheme="minorHAnsi"/>
                    <w:sz w:val="18"/>
                    <w:szCs w:val="18"/>
                    <w:lang w:val="es-CO"/>
                  </w:rPr>
                  <w:t>Extracción de hidrocarburos. Agotamiento de los recursos energéticos no renovables.</w:t>
                </w:r>
              </w:p>
            </w:tc>
          </w:sdtContent>
        </w:sdt>
      </w:tr>
      <w:tr w:rsidR="006238AE" w:rsidRPr="00DD20DE" w14:paraId="1AF60F0A" w14:textId="77777777" w:rsidTr="00D66A17">
        <w:trPr>
          <w:trHeight w:val="20"/>
        </w:trPr>
        <w:tc>
          <w:tcPr>
            <w:tcW w:w="799" w:type="pct"/>
            <w:shd w:val="clear" w:color="auto" w:fill="D9D9D9"/>
            <w:vAlign w:val="center"/>
          </w:tcPr>
          <w:p w14:paraId="60531948"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Unidad</w:t>
            </w:r>
            <w:r w:rsidRPr="00DD20DE">
              <w:rPr>
                <w:rFonts w:eastAsia="Calibri" w:cstheme="minorHAnsi"/>
                <w:b/>
                <w:i/>
                <w:iCs/>
                <w:spacing w:val="-2"/>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medida</w:t>
            </w:r>
          </w:p>
        </w:tc>
        <w:sdt>
          <w:sdtPr>
            <w:rPr>
              <w:rFonts w:eastAsia="Calibri" w:cstheme="minorHAnsi"/>
              <w:sz w:val="18"/>
              <w:szCs w:val="18"/>
              <w:lang w:val="es-ES"/>
            </w:rPr>
            <w:alias w:val="Unidad de medida"/>
            <w:tag w:val="Unidad de medida"/>
            <w:id w:val="334807281"/>
            <w:placeholder>
              <w:docPart w:val="AC213C9474184BF1B005AB5ED35E2CC8"/>
            </w:placeholder>
          </w:sdtPr>
          <w:sdtEndPr>
            <w:rPr>
              <w:color w:val="FF0000"/>
            </w:rPr>
          </w:sdtEndPr>
          <w:sdtContent>
            <w:tc>
              <w:tcPr>
                <w:tcW w:w="4201" w:type="pct"/>
                <w:gridSpan w:val="8"/>
                <w:tcBorders>
                  <w:bottom w:val="single" w:sz="4" w:space="0" w:color="auto"/>
                </w:tcBorders>
              </w:tcPr>
              <w:p w14:paraId="6EFDD58A" w14:textId="5EF94946" w:rsidR="006238AE" w:rsidRPr="00DD20DE" w:rsidRDefault="00923F57" w:rsidP="006238AE">
                <w:pPr>
                  <w:rPr>
                    <w:rFonts w:eastAsia="Calibri" w:cstheme="minorHAnsi"/>
                    <w:color w:val="FF0000"/>
                    <w:sz w:val="18"/>
                    <w:szCs w:val="18"/>
                    <w:lang w:val="es-ES"/>
                  </w:rPr>
                </w:pPr>
                <w:r>
                  <w:rPr>
                    <w:rFonts w:eastAsia="Calibri" w:cstheme="minorHAnsi"/>
                    <w:sz w:val="18"/>
                    <w:szCs w:val="18"/>
                    <w:lang w:val="es-ES"/>
                  </w:rPr>
                  <w:t>Porcentaje</w:t>
                </w:r>
                <w:r w:rsidR="00CB49D1">
                  <w:rPr>
                    <w:rFonts w:eastAsia="Calibri" w:cstheme="minorHAnsi"/>
                    <w:sz w:val="18"/>
                    <w:szCs w:val="18"/>
                    <w:lang w:val="es-ES"/>
                  </w:rPr>
                  <w:t xml:space="preserve"> </w:t>
                </w:r>
                <w:r>
                  <w:rPr>
                    <w:rFonts w:eastAsia="Calibri" w:cstheme="minorHAnsi"/>
                    <w:sz w:val="18"/>
                    <w:szCs w:val="18"/>
                    <w:lang w:val="es-ES"/>
                  </w:rPr>
                  <w:t>%</w:t>
                </w:r>
              </w:p>
            </w:tc>
          </w:sdtContent>
        </w:sdt>
      </w:tr>
      <w:tr w:rsidR="006238AE" w:rsidRPr="00DD20DE" w14:paraId="3909950E" w14:textId="77777777" w:rsidTr="00DD20DE">
        <w:trPr>
          <w:trHeight w:val="20"/>
        </w:trPr>
        <w:tc>
          <w:tcPr>
            <w:tcW w:w="799" w:type="pct"/>
            <w:vMerge w:val="restart"/>
            <w:tcBorders>
              <w:right w:val="single" w:sz="4" w:space="0" w:color="auto"/>
            </w:tcBorders>
            <w:shd w:val="clear" w:color="auto" w:fill="D9D9D9"/>
            <w:vAlign w:val="center"/>
          </w:tcPr>
          <w:p w14:paraId="6CABA881"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106C4DB5" w14:textId="265065B8"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232846216"/>
                <w14:checkbox>
                  <w14:checked w14:val="1"/>
                  <w14:checkedState w14:val="2612" w14:font="MS Gothic"/>
                  <w14:uncheckedState w14:val="2610" w14:font="MS Gothic"/>
                </w14:checkbox>
              </w:sdtPr>
              <w:sdtContent>
                <w:r w:rsidR="00AE2296">
                  <w:rPr>
                    <w:rFonts w:ascii="MS Gothic" w:eastAsia="MS Gothic" w:hAnsi="MS Gothic" w:cstheme="minorHAnsi" w:hint="eastAsia"/>
                    <w:spacing w:val="-2"/>
                    <w:sz w:val="18"/>
                    <w:szCs w:val="18"/>
                    <w:lang w:val="es-ES"/>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81986565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55145684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306157680"/>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140339626"/>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4BF2B4A9"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166900454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6238AE" w:rsidRPr="00DD20DE" w14:paraId="197BEC1E" w14:textId="77777777" w:rsidTr="00D66A17">
        <w:trPr>
          <w:trHeight w:val="20"/>
        </w:trPr>
        <w:tc>
          <w:tcPr>
            <w:tcW w:w="799" w:type="pct"/>
            <w:vMerge/>
            <w:tcBorders>
              <w:right w:val="single" w:sz="4" w:space="0" w:color="auto"/>
            </w:tcBorders>
            <w:shd w:val="clear" w:color="auto" w:fill="D9D9D9"/>
            <w:vAlign w:val="center"/>
          </w:tcPr>
          <w:p w14:paraId="3FA815E0" w14:textId="77777777" w:rsidR="006238AE" w:rsidRPr="00DD20DE" w:rsidRDefault="006238AE" w:rsidP="00A108D7">
            <w:pPr>
              <w:ind w:left="55"/>
              <w:jc w:val="center"/>
              <w:rPr>
                <w:rFonts w:eastAsia="Calibri" w:cstheme="minorHAnsi"/>
                <w:b/>
                <w:i/>
                <w:iCs/>
                <w:spacing w:val="-2"/>
                <w:sz w:val="18"/>
                <w:szCs w:val="18"/>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2E5BF969" w14:textId="70203D06"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sdt>
              <w:sdtPr>
                <w:rPr>
                  <w:rFonts w:eastAsia="Calibri" w:cstheme="minorHAnsi"/>
                  <w:sz w:val="18"/>
                  <w:szCs w:val="18"/>
                  <w:lang w:val="es-ES"/>
                </w:rPr>
                <w:alias w:val="Periodicidad"/>
                <w:tag w:val="Periodicidad"/>
                <w:id w:val="1365941222"/>
                <w:placeholder>
                  <w:docPart w:val="9021890809594A5FB1B561CC4AA10481"/>
                </w:placeholder>
                <w:showingPlcHdr/>
              </w:sdtPr>
              <w:sdtEndPr>
                <w:rPr>
                  <w:color w:val="FF0000"/>
                </w:rPr>
              </w:sdtEndPr>
              <w:sdtContent>
                <w:r w:rsidRPr="00DD20DE">
                  <w:rPr>
                    <w:rFonts w:eastAsia="Calibri" w:cstheme="minorHAnsi"/>
                    <w:color w:val="666666"/>
                    <w:sz w:val="18"/>
                    <w:szCs w:val="18"/>
                    <w:lang w:val="es-ES"/>
                  </w:rPr>
                  <w:t xml:space="preserve">Haga clic o pulse aquí para describir </w:t>
                </w:r>
                <w:r w:rsidR="00547C78" w:rsidRPr="00DD20DE">
                  <w:rPr>
                    <w:rFonts w:eastAsia="Calibri" w:cstheme="minorHAnsi"/>
                    <w:color w:val="666666"/>
                    <w:sz w:val="18"/>
                    <w:szCs w:val="18"/>
                    <w:lang w:val="es-ES"/>
                  </w:rPr>
                  <w:t xml:space="preserve">la periodicidad </w:t>
                </w:r>
                <w:r w:rsidRPr="00DD20DE">
                  <w:rPr>
                    <w:rFonts w:eastAsia="Calibri" w:cstheme="minorHAnsi"/>
                    <w:color w:val="666666"/>
                    <w:sz w:val="18"/>
                    <w:szCs w:val="18"/>
                    <w:lang w:val="es-ES"/>
                  </w:rPr>
                  <w:t>del indicador.</w:t>
                </w:r>
              </w:sdtContent>
            </w:sdt>
          </w:p>
        </w:tc>
      </w:tr>
      <w:tr w:rsidR="006238AE" w:rsidRPr="00DD20DE" w14:paraId="61639B38" w14:textId="77777777" w:rsidTr="00D66A17">
        <w:trPr>
          <w:trHeight w:val="20"/>
        </w:trPr>
        <w:tc>
          <w:tcPr>
            <w:tcW w:w="799" w:type="pct"/>
            <w:vMerge w:val="restart"/>
            <w:tcBorders>
              <w:right w:val="single" w:sz="4" w:space="0" w:color="auto"/>
            </w:tcBorders>
            <w:shd w:val="clear" w:color="auto" w:fill="D9D9D9"/>
            <w:vAlign w:val="center"/>
          </w:tcPr>
          <w:p w14:paraId="421DEC8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1106CDC8" w14:textId="42D3BCA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Nacional </w:t>
            </w:r>
            <w:sdt>
              <w:sdtPr>
                <w:rPr>
                  <w:rFonts w:eastAsia="Calibri" w:cstheme="minorHAnsi"/>
                  <w:spacing w:val="-2"/>
                  <w:sz w:val="18"/>
                  <w:szCs w:val="18"/>
                  <w:lang w:val="es-ES"/>
                </w:rPr>
                <w:id w:val="444660290"/>
                <w14:checkbox>
                  <w14:checked w14:val="1"/>
                  <w14:checkedState w14:val="2612" w14:font="MS Gothic"/>
                  <w14:uncheckedState w14:val="2610" w14:font="MS Gothic"/>
                </w14:checkbox>
              </w:sdtPr>
              <w:sdtContent>
                <w:r w:rsidR="00AE2296">
                  <w:rPr>
                    <w:rFonts w:ascii="MS Gothic" w:eastAsia="MS Gothic" w:hAnsi="MS Gothic" w:cstheme="minorHAnsi" w:hint="eastAsia"/>
                    <w:spacing w:val="-2"/>
                    <w:sz w:val="18"/>
                    <w:szCs w:val="18"/>
                    <w:lang w:val="es-ES"/>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Departamental </w:t>
            </w:r>
            <w:sdt>
              <w:sdtPr>
                <w:rPr>
                  <w:rFonts w:eastAsia="Calibri" w:cstheme="minorHAnsi"/>
                  <w:spacing w:val="-2"/>
                  <w:sz w:val="18"/>
                  <w:szCs w:val="18"/>
                  <w:lang w:val="es-ES"/>
                </w:rPr>
                <w:id w:val="-7337024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Municipal </w:t>
            </w:r>
            <w:sdt>
              <w:sdtPr>
                <w:rPr>
                  <w:rFonts w:eastAsia="Calibri" w:cstheme="minorHAnsi"/>
                  <w:spacing w:val="-2"/>
                  <w:sz w:val="18"/>
                  <w:szCs w:val="18"/>
                  <w:lang w:val="es-ES"/>
                </w:rPr>
                <w:id w:val="-4236749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7BF782D8"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747000532"/>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6238AE" w:rsidRPr="00DD20DE" w14:paraId="5092A7BE" w14:textId="77777777" w:rsidTr="00D66A17">
        <w:trPr>
          <w:trHeight w:val="20"/>
        </w:trPr>
        <w:tc>
          <w:tcPr>
            <w:tcW w:w="799" w:type="pct"/>
            <w:vMerge/>
            <w:tcBorders>
              <w:right w:val="single" w:sz="4" w:space="0" w:color="auto"/>
            </w:tcBorders>
            <w:shd w:val="clear" w:color="auto" w:fill="D9D9D9"/>
            <w:vAlign w:val="center"/>
          </w:tcPr>
          <w:p w14:paraId="45468BD6" w14:textId="77777777" w:rsidR="006238AE" w:rsidRPr="00DD20DE" w:rsidRDefault="006238AE" w:rsidP="00A108D7">
            <w:pPr>
              <w:ind w:left="55"/>
              <w:jc w:val="center"/>
              <w:rPr>
                <w:rFonts w:eastAsia="Calibri" w:cstheme="minorHAnsi"/>
                <w:b/>
                <w:i/>
                <w:iCs/>
                <w:sz w:val="18"/>
                <w:szCs w:val="18"/>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3E6F5813" w14:textId="16C549D9"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sdt>
              <w:sdtPr>
                <w:rPr>
                  <w:rFonts w:eastAsia="Calibri" w:cstheme="minorHAnsi"/>
                  <w:sz w:val="18"/>
                  <w:szCs w:val="18"/>
                  <w:lang w:val="es-ES"/>
                </w:rPr>
                <w:alias w:val="Cobertura geográfica"/>
                <w:tag w:val="Cobertura geográfica"/>
                <w:id w:val="954606236"/>
                <w:placeholder>
                  <w:docPart w:val="552CFB2EED32452E80CF132A7F485664"/>
                </w:placeholder>
                <w:showingPlcHdr/>
              </w:sdtPr>
              <w:sdtEndPr>
                <w:rPr>
                  <w:color w:val="FF0000"/>
                </w:rPr>
              </w:sdtEndPr>
              <w:sdtContent>
                <w:r w:rsidRPr="00DD20DE">
                  <w:rPr>
                    <w:rFonts w:eastAsia="Calibri" w:cstheme="minorHAnsi"/>
                    <w:color w:val="666666"/>
                    <w:sz w:val="18"/>
                    <w:szCs w:val="18"/>
                    <w:lang w:val="es-ES"/>
                  </w:rPr>
                  <w:t xml:space="preserve">Haga clic o pulse aquí para describir </w:t>
                </w:r>
                <w:r w:rsidR="00547C78" w:rsidRPr="00DD20DE">
                  <w:rPr>
                    <w:rFonts w:eastAsia="Calibri" w:cstheme="minorHAnsi"/>
                    <w:color w:val="666666"/>
                    <w:sz w:val="18"/>
                    <w:szCs w:val="18"/>
                    <w:lang w:val="es-ES"/>
                  </w:rPr>
                  <w:t xml:space="preserve">la cobertura geográfica </w:t>
                </w:r>
                <w:r w:rsidRPr="00DD20DE">
                  <w:rPr>
                    <w:rFonts w:eastAsia="Calibri" w:cstheme="minorHAnsi"/>
                    <w:color w:val="666666"/>
                    <w:sz w:val="18"/>
                    <w:szCs w:val="18"/>
                    <w:lang w:val="es-ES"/>
                  </w:rPr>
                  <w:t>del indicador.</w:t>
                </w:r>
              </w:sdtContent>
            </w:sdt>
          </w:p>
        </w:tc>
      </w:tr>
      <w:tr w:rsidR="006238AE" w:rsidRPr="00DD20DE" w14:paraId="1D1C7934" w14:textId="77777777" w:rsidTr="00D66A17">
        <w:trPr>
          <w:trHeight w:val="20"/>
        </w:trPr>
        <w:tc>
          <w:tcPr>
            <w:tcW w:w="799" w:type="pct"/>
            <w:tcBorders>
              <w:right w:val="single" w:sz="4" w:space="0" w:color="auto"/>
            </w:tcBorders>
            <w:shd w:val="clear" w:color="auto" w:fill="D9D9D9"/>
            <w:vAlign w:val="center"/>
          </w:tcPr>
          <w:p w14:paraId="253A11D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temporal</w:t>
            </w:r>
          </w:p>
        </w:tc>
        <w:sdt>
          <w:sdtPr>
            <w:rPr>
              <w:rFonts w:eastAsia="Calibri" w:cstheme="minorHAnsi"/>
              <w:sz w:val="18"/>
              <w:szCs w:val="18"/>
              <w:lang w:val="es-ES"/>
            </w:rPr>
            <w:alias w:val="Cobertura temporal"/>
            <w:tag w:val="Cobertura temporal"/>
            <w:id w:val="-822897086"/>
            <w:placeholder>
              <w:docPart w:val="30627D7362FD4523B6A090E45AD53B39"/>
            </w:placeholder>
          </w:sdtPr>
          <w:sdtEndPr>
            <w:rPr>
              <w:color w:val="FF0000"/>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3FCC566D" w14:textId="46417D25" w:rsidR="006238AE" w:rsidRPr="00DD20DE" w:rsidRDefault="00AE2296" w:rsidP="00EB6593">
                <w:pPr>
                  <w:rPr>
                    <w:rFonts w:eastAsia="Calibri" w:cstheme="minorHAnsi"/>
                    <w:sz w:val="18"/>
                    <w:szCs w:val="18"/>
                    <w:lang w:val="es-ES"/>
                  </w:rPr>
                </w:pPr>
                <w:r>
                  <w:rPr>
                    <w:rFonts w:eastAsia="Calibri" w:cstheme="minorHAnsi"/>
                    <w:sz w:val="18"/>
                    <w:szCs w:val="18"/>
                    <w:lang w:val="es-ES"/>
                  </w:rPr>
                  <w:t>2023</w:t>
                </w:r>
              </w:p>
            </w:tc>
          </w:sdtContent>
        </w:sdt>
      </w:tr>
      <w:tr w:rsidR="006238AE" w:rsidRPr="00DD20DE" w14:paraId="25B11AA6" w14:textId="77777777" w:rsidTr="00D66A17">
        <w:trPr>
          <w:trHeight w:val="20"/>
        </w:trPr>
        <w:tc>
          <w:tcPr>
            <w:tcW w:w="5000" w:type="pct"/>
            <w:gridSpan w:val="9"/>
            <w:shd w:val="clear" w:color="auto" w:fill="A6A6A6" w:themeFill="background1" w:themeFillShade="A6"/>
          </w:tcPr>
          <w:p w14:paraId="68627F0E"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DESCRIPCIÓN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8"/>
                <w:sz w:val="18"/>
                <w:szCs w:val="18"/>
                <w:lang w:val="es-ES"/>
              </w:rPr>
              <w:t xml:space="preserve"> </w:t>
            </w:r>
            <w:r w:rsidRPr="00DD20DE">
              <w:rPr>
                <w:rFonts w:eastAsia="Calibri" w:cstheme="minorHAnsi"/>
                <w:b/>
                <w:spacing w:val="-2"/>
                <w:sz w:val="18"/>
                <w:szCs w:val="18"/>
                <w:lang w:val="es-ES"/>
              </w:rPr>
              <w:t>INDICADOR</w:t>
            </w:r>
          </w:p>
        </w:tc>
      </w:tr>
      <w:tr w:rsidR="006238AE" w:rsidRPr="00DD20DE" w14:paraId="69E28E00" w14:textId="77777777" w:rsidTr="00D66A17">
        <w:trPr>
          <w:trHeight w:val="20"/>
        </w:trPr>
        <w:tc>
          <w:tcPr>
            <w:tcW w:w="799" w:type="pct"/>
            <w:shd w:val="clear" w:color="auto" w:fill="D9D9D9"/>
            <w:vAlign w:val="center"/>
          </w:tcPr>
          <w:p w14:paraId="16580EA0" w14:textId="77777777" w:rsidR="006238AE" w:rsidRPr="00DD20DE" w:rsidRDefault="006238AE" w:rsidP="00A108D7">
            <w:pPr>
              <w:jc w:val="center"/>
              <w:rPr>
                <w:rFonts w:eastAsia="Calibri" w:cstheme="minorHAnsi"/>
                <w:i/>
                <w:iCs/>
                <w:sz w:val="18"/>
                <w:szCs w:val="18"/>
                <w:lang w:val="es-ES"/>
              </w:rPr>
            </w:pPr>
            <w:r w:rsidRPr="00DD20DE">
              <w:rPr>
                <w:rFonts w:eastAsia="Calibri" w:cstheme="minorHAnsi"/>
                <w:b/>
                <w:i/>
                <w:iCs/>
                <w:sz w:val="18"/>
                <w:szCs w:val="18"/>
                <w:lang w:val="es-ES"/>
              </w:rPr>
              <w:t>Definición</w:t>
            </w:r>
          </w:p>
        </w:tc>
        <w:sdt>
          <w:sdtPr>
            <w:rPr>
              <w:rFonts w:eastAsia="Calibri" w:cstheme="minorHAnsi"/>
              <w:sz w:val="18"/>
              <w:szCs w:val="18"/>
              <w:lang w:val="es-ES"/>
            </w:rPr>
            <w:alias w:val="Definición"/>
            <w:tag w:val="Definición"/>
            <w:id w:val="-1129087722"/>
            <w:placeholder>
              <w:docPart w:val="3BE27AEC12FA4DFC9ED36A609EF70256"/>
            </w:placeholder>
          </w:sdtPr>
          <w:sdtEndPr>
            <w:rPr>
              <w:color w:val="FF0000"/>
            </w:rPr>
          </w:sdtEndPr>
          <w:sdtContent>
            <w:tc>
              <w:tcPr>
                <w:tcW w:w="4201" w:type="pct"/>
                <w:gridSpan w:val="8"/>
              </w:tcPr>
              <w:p w14:paraId="4B35CC11" w14:textId="1C7CFE37" w:rsidR="006238AE" w:rsidRPr="00DD20DE" w:rsidRDefault="00523781" w:rsidP="00EB6593">
                <w:pPr>
                  <w:jc w:val="both"/>
                  <w:rPr>
                    <w:rFonts w:eastAsia="Calibri" w:cstheme="minorHAnsi"/>
                    <w:b/>
                    <w:color w:val="FF0000"/>
                    <w:sz w:val="18"/>
                    <w:szCs w:val="18"/>
                    <w:lang w:val="es-ES"/>
                  </w:rPr>
                </w:pPr>
                <w:r>
                  <w:rPr>
                    <w:rFonts w:eastAsia="Calibri" w:cstheme="minorHAnsi"/>
                    <w:sz w:val="18"/>
                    <w:szCs w:val="18"/>
                    <w:lang w:val="es-ES"/>
                  </w:rPr>
                  <w:t>R</w:t>
                </w:r>
                <w:proofErr w:type="spellStart"/>
                <w:r w:rsidRPr="00523781">
                  <w:rPr>
                    <w:rFonts w:eastAsia="Calibri" w:cstheme="minorHAnsi"/>
                    <w:sz w:val="18"/>
                    <w:szCs w:val="18"/>
                    <w:lang w:val="es-CO"/>
                  </w:rPr>
                  <w:t>epresenta</w:t>
                </w:r>
                <w:proofErr w:type="spellEnd"/>
                <w:r w:rsidRPr="00523781">
                  <w:rPr>
                    <w:rFonts w:eastAsia="Calibri" w:cstheme="minorHAnsi"/>
                    <w:sz w:val="18"/>
                    <w:szCs w:val="18"/>
                    <w:lang w:val="es-CO"/>
                  </w:rPr>
                  <w:t xml:space="preserve"> la proporción entre la cantidad de petróleo crudo y gas natural extraída en un año y el total de reservas disponibles al inicio del mismo período, más los incrementos registrados en dicho año. Este indicador permite evidenciar el nivel de aprovechamiento de los hidrocarburos y la presión que ejerce el sistema productivo sobre estos recursos no renovables. Su análisis en el tiempo facilita la identificación de tendencias de agotamiento o sostenibilidad del recurso, y contribuye a la gestión estratégica de la seguridad energética del país.</w:t>
                </w:r>
              </w:p>
            </w:tc>
          </w:sdtContent>
        </w:sdt>
      </w:tr>
      <w:tr w:rsidR="006238AE" w:rsidRPr="00DD20DE" w14:paraId="7B96AB00" w14:textId="77777777" w:rsidTr="00DD20DE">
        <w:trPr>
          <w:trHeight w:val="20"/>
        </w:trPr>
        <w:tc>
          <w:tcPr>
            <w:tcW w:w="799" w:type="pct"/>
            <w:vMerge w:val="restart"/>
            <w:shd w:val="clear" w:color="auto" w:fill="D9D9D9"/>
            <w:vAlign w:val="center"/>
          </w:tcPr>
          <w:p w14:paraId="336E906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Objetivo</w:t>
            </w:r>
            <w:r w:rsidRPr="00DD20DE">
              <w:rPr>
                <w:rFonts w:eastAsia="Calibri" w:cstheme="minorHAnsi"/>
                <w:b/>
                <w:i/>
                <w:iCs/>
                <w:sz w:val="18"/>
                <w:szCs w:val="18"/>
                <w:lang w:val="es-ES"/>
              </w:rPr>
              <w:t xml:space="preserve"> y atributo de la gobernanza abordado</w:t>
            </w:r>
          </w:p>
        </w:tc>
        <w:tc>
          <w:tcPr>
            <w:tcW w:w="724" w:type="pct"/>
            <w:vAlign w:val="center"/>
          </w:tcPr>
          <w:p w14:paraId="33A7C486" w14:textId="47D65B63"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Efectividad </w:t>
            </w:r>
            <w:sdt>
              <w:sdtPr>
                <w:rPr>
                  <w:rFonts w:eastAsia="Calibri" w:cstheme="minorHAnsi"/>
                  <w:bCs/>
                  <w:spacing w:val="-2"/>
                  <w:sz w:val="18"/>
                  <w:szCs w:val="18"/>
                  <w:lang w:val="es-ES"/>
                </w:rPr>
                <w:id w:val="2078627252"/>
                <w14:checkbox>
                  <w14:checked w14:val="1"/>
                  <w14:checkedState w14:val="2612" w14:font="MS Gothic"/>
                  <w14:uncheckedState w14:val="2610" w14:font="MS Gothic"/>
                </w14:checkbox>
              </w:sdtPr>
              <w:sdtContent>
                <w:r w:rsidR="007B5292">
                  <w:rPr>
                    <w:rFonts w:ascii="MS Gothic" w:eastAsia="MS Gothic" w:hAnsi="MS Gothic" w:cstheme="minorHAnsi" w:hint="eastAsia"/>
                    <w:bCs/>
                    <w:spacing w:val="-2"/>
                    <w:sz w:val="18"/>
                    <w:szCs w:val="18"/>
                    <w:lang w:val="es-ES"/>
                  </w:rPr>
                  <w:t>☒</w:t>
                </w:r>
              </w:sdtContent>
            </w:sdt>
          </w:p>
        </w:tc>
        <w:tc>
          <w:tcPr>
            <w:tcW w:w="3477" w:type="pct"/>
            <w:gridSpan w:val="7"/>
            <w:vAlign w:val="center"/>
          </w:tcPr>
          <w:p w14:paraId="462B061F" w14:textId="1F5FE31C"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Dirección </w:t>
            </w:r>
            <w:sdt>
              <w:sdtPr>
                <w:rPr>
                  <w:rFonts w:eastAsia="Calibri" w:cstheme="minorHAnsi"/>
                  <w:bCs/>
                  <w:spacing w:val="-2"/>
                  <w:sz w:val="18"/>
                  <w:szCs w:val="18"/>
                  <w:lang w:val="es-ES"/>
                </w:rPr>
                <w:id w:val="-194899992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Coordinación </w:t>
            </w:r>
            <w:sdt>
              <w:sdtPr>
                <w:rPr>
                  <w:rFonts w:eastAsia="Calibri" w:cstheme="minorHAnsi"/>
                  <w:bCs/>
                  <w:spacing w:val="-2"/>
                  <w:sz w:val="18"/>
                  <w:szCs w:val="18"/>
                  <w:lang w:val="es-ES"/>
                </w:rPr>
                <w:id w:val="-60079531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Capacidad </w:t>
            </w:r>
            <w:sdt>
              <w:sdtPr>
                <w:rPr>
                  <w:rFonts w:eastAsia="Calibri" w:cstheme="minorHAnsi"/>
                  <w:bCs/>
                  <w:spacing w:val="-2"/>
                  <w:sz w:val="18"/>
                  <w:szCs w:val="18"/>
                  <w:lang w:val="es-ES"/>
                </w:rPr>
                <w:id w:val="2081323694"/>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Información </w:t>
            </w:r>
            <w:sdt>
              <w:sdtPr>
                <w:rPr>
                  <w:rFonts w:eastAsia="Calibri" w:cstheme="minorHAnsi"/>
                  <w:bCs/>
                  <w:spacing w:val="-2"/>
                  <w:sz w:val="18"/>
                  <w:szCs w:val="18"/>
                  <w:lang w:val="es-ES"/>
                </w:rPr>
                <w:id w:val="-1561320560"/>
                <w14:checkbox>
                  <w14:checked w14:val="1"/>
                  <w14:checkedState w14:val="2612" w14:font="MS Gothic"/>
                  <w14:uncheckedState w14:val="2610" w14:font="MS Gothic"/>
                </w14:checkbox>
              </w:sdtPr>
              <w:sdtContent>
                <w:r w:rsidR="007B5292">
                  <w:rPr>
                    <w:rFonts w:ascii="MS Gothic" w:eastAsia="MS Gothic" w:hAnsi="MS Gothic" w:cstheme="minorHAnsi" w:hint="eastAsia"/>
                    <w:bCs/>
                    <w:spacing w:val="-2"/>
                    <w:sz w:val="18"/>
                    <w:szCs w:val="18"/>
                    <w:lang w:val="es-ES"/>
                  </w:rPr>
                  <w:t>☒</w:t>
                </w:r>
              </w:sdtContent>
            </w:sdt>
            <w:r w:rsidRPr="00DD20DE">
              <w:rPr>
                <w:rFonts w:eastAsia="Calibri" w:cstheme="minorHAnsi"/>
                <w:bCs/>
                <w:spacing w:val="-2"/>
                <w:sz w:val="18"/>
                <w:szCs w:val="18"/>
                <w:lang w:val="es-ES"/>
              </w:rPr>
              <w:t xml:space="preserve"> Responsabilidad </w:t>
            </w:r>
            <w:sdt>
              <w:sdtPr>
                <w:rPr>
                  <w:rFonts w:eastAsia="Calibri" w:cstheme="minorHAnsi"/>
                  <w:bCs/>
                  <w:spacing w:val="-2"/>
                  <w:sz w:val="18"/>
                  <w:szCs w:val="18"/>
                  <w:lang w:val="es-ES"/>
                </w:rPr>
                <w:id w:val="185985003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Eficiencia</w:t>
            </w:r>
            <w:r w:rsidR="00A108D7" w:rsidRPr="00DD20DE">
              <w:rPr>
                <w:rFonts w:eastAsia="Calibri" w:cstheme="minorHAnsi"/>
                <w:bCs/>
                <w:spacing w:val="-2"/>
                <w:sz w:val="18"/>
                <w:szCs w:val="18"/>
                <w:lang w:val="es-ES"/>
              </w:rPr>
              <w:t xml:space="preserve"> </w:t>
            </w:r>
            <w:sdt>
              <w:sdtPr>
                <w:rPr>
                  <w:rFonts w:eastAsia="Calibri" w:cstheme="minorHAnsi"/>
                  <w:bCs/>
                  <w:spacing w:val="-2"/>
                  <w:sz w:val="18"/>
                  <w:szCs w:val="18"/>
                  <w:lang w:val="es-ES"/>
                </w:rPr>
                <w:id w:val="-1957398788"/>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69325C5F" w14:textId="77777777" w:rsidTr="00DD20DE">
        <w:trPr>
          <w:trHeight w:val="20"/>
        </w:trPr>
        <w:tc>
          <w:tcPr>
            <w:tcW w:w="799" w:type="pct"/>
            <w:vMerge/>
            <w:shd w:val="clear" w:color="auto" w:fill="D9D9D9"/>
            <w:vAlign w:val="center"/>
          </w:tcPr>
          <w:p w14:paraId="5E2B13BD" w14:textId="77777777" w:rsidR="006238AE" w:rsidRPr="00DD20DE" w:rsidRDefault="006238AE" w:rsidP="00A108D7">
            <w:pPr>
              <w:ind w:left="50"/>
              <w:jc w:val="center"/>
              <w:rPr>
                <w:rFonts w:eastAsia="Calibri" w:cstheme="minorHAnsi"/>
                <w:b/>
                <w:i/>
                <w:iCs/>
                <w:spacing w:val="-2"/>
                <w:sz w:val="18"/>
                <w:szCs w:val="18"/>
                <w:lang w:val="es-ES"/>
              </w:rPr>
            </w:pPr>
          </w:p>
        </w:tc>
        <w:tc>
          <w:tcPr>
            <w:tcW w:w="724" w:type="pct"/>
            <w:vAlign w:val="center"/>
          </w:tcPr>
          <w:p w14:paraId="35A11380"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Equidad </w:t>
            </w:r>
            <w:sdt>
              <w:sdtPr>
                <w:rPr>
                  <w:rFonts w:eastAsia="Calibri" w:cstheme="minorHAnsi"/>
                  <w:bCs/>
                  <w:spacing w:val="-2"/>
                  <w:sz w:val="18"/>
                  <w:szCs w:val="18"/>
                  <w:lang w:val="es-ES"/>
                </w:rPr>
                <w:id w:val="-38887783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477" w:type="pct"/>
            <w:gridSpan w:val="7"/>
            <w:vAlign w:val="center"/>
          </w:tcPr>
          <w:p w14:paraId="7F75E72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Reconocimiento </w:t>
            </w:r>
            <w:sdt>
              <w:sdtPr>
                <w:rPr>
                  <w:rFonts w:eastAsia="Calibri" w:cstheme="minorHAnsi"/>
                  <w:bCs/>
                  <w:spacing w:val="-2"/>
                  <w:sz w:val="18"/>
                  <w:szCs w:val="18"/>
                  <w:lang w:val="es-ES"/>
                </w:rPr>
                <w:id w:val="211316542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Participación </w:t>
            </w:r>
            <w:sdt>
              <w:sdtPr>
                <w:rPr>
                  <w:rFonts w:eastAsia="Calibri" w:cstheme="minorHAnsi"/>
                  <w:bCs/>
                  <w:spacing w:val="-2"/>
                  <w:sz w:val="18"/>
                  <w:szCs w:val="18"/>
                  <w:lang w:val="es-ES"/>
                </w:rPr>
                <w:id w:val="-155676798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Transparencia </w:t>
            </w:r>
            <w:sdt>
              <w:sdtPr>
                <w:rPr>
                  <w:rFonts w:eastAsia="Calibri" w:cstheme="minorHAnsi"/>
                  <w:bCs/>
                  <w:spacing w:val="-2"/>
                  <w:sz w:val="18"/>
                  <w:szCs w:val="18"/>
                  <w:lang w:val="es-ES"/>
                </w:rPr>
                <w:id w:val="-4028312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Justicia </w:t>
            </w:r>
            <w:sdt>
              <w:sdtPr>
                <w:rPr>
                  <w:rFonts w:eastAsia="Calibri" w:cstheme="minorHAnsi"/>
                  <w:bCs/>
                  <w:spacing w:val="-2"/>
                  <w:sz w:val="18"/>
                  <w:szCs w:val="18"/>
                  <w:lang w:val="es-ES"/>
                </w:rPr>
                <w:id w:val="-119885837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6D323FF2" w14:textId="77777777" w:rsidTr="00DD20DE">
        <w:trPr>
          <w:trHeight w:val="20"/>
        </w:trPr>
        <w:tc>
          <w:tcPr>
            <w:tcW w:w="799" w:type="pct"/>
            <w:vMerge/>
            <w:shd w:val="clear" w:color="auto" w:fill="D9D9D9"/>
            <w:vAlign w:val="center"/>
          </w:tcPr>
          <w:p w14:paraId="4C0E9D2D" w14:textId="77777777" w:rsidR="006238AE" w:rsidRPr="00DD20DE" w:rsidRDefault="006238AE" w:rsidP="00A108D7">
            <w:pPr>
              <w:ind w:left="50"/>
              <w:jc w:val="center"/>
              <w:rPr>
                <w:rFonts w:eastAsia="Calibri" w:cstheme="minorHAnsi"/>
                <w:b/>
                <w:i/>
                <w:iCs/>
                <w:spacing w:val="-2"/>
                <w:sz w:val="18"/>
                <w:szCs w:val="18"/>
                <w:lang w:val="es-ES"/>
              </w:rPr>
            </w:pPr>
          </w:p>
        </w:tc>
        <w:tc>
          <w:tcPr>
            <w:tcW w:w="724" w:type="pct"/>
            <w:vAlign w:val="center"/>
          </w:tcPr>
          <w:p w14:paraId="67B09A11"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Receptividad </w:t>
            </w:r>
            <w:sdt>
              <w:sdtPr>
                <w:rPr>
                  <w:rFonts w:eastAsia="Calibri" w:cstheme="minorHAnsi"/>
                  <w:bCs/>
                  <w:spacing w:val="-2"/>
                  <w:sz w:val="18"/>
                  <w:szCs w:val="18"/>
                  <w:lang w:val="es-ES"/>
                </w:rPr>
                <w:id w:val="1752931062"/>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477" w:type="pct"/>
            <w:gridSpan w:val="7"/>
            <w:vAlign w:val="center"/>
          </w:tcPr>
          <w:p w14:paraId="7D136C64"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Aprendizaje </w:t>
            </w:r>
            <w:sdt>
              <w:sdtPr>
                <w:rPr>
                  <w:rFonts w:eastAsia="Calibri" w:cstheme="minorHAnsi"/>
                  <w:bCs/>
                  <w:spacing w:val="-2"/>
                  <w:sz w:val="18"/>
                  <w:szCs w:val="18"/>
                  <w:lang w:val="es-ES"/>
                </w:rPr>
                <w:id w:val="37528703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Anticipación </w:t>
            </w:r>
            <w:sdt>
              <w:sdtPr>
                <w:rPr>
                  <w:rFonts w:eastAsia="Calibri" w:cstheme="minorHAnsi"/>
                  <w:bCs/>
                  <w:spacing w:val="-2"/>
                  <w:sz w:val="18"/>
                  <w:szCs w:val="18"/>
                  <w:lang w:val="es-ES"/>
                </w:rPr>
                <w:id w:val="120976679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Adaptación </w:t>
            </w:r>
            <w:sdt>
              <w:sdtPr>
                <w:rPr>
                  <w:rFonts w:eastAsia="Calibri" w:cstheme="minorHAnsi"/>
                  <w:bCs/>
                  <w:spacing w:val="-2"/>
                  <w:sz w:val="18"/>
                  <w:szCs w:val="18"/>
                  <w:lang w:val="es-ES"/>
                </w:rPr>
                <w:id w:val="-936897398"/>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Innovación </w:t>
            </w:r>
            <w:sdt>
              <w:sdtPr>
                <w:rPr>
                  <w:rFonts w:eastAsia="Calibri" w:cstheme="minorHAnsi"/>
                  <w:bCs/>
                  <w:spacing w:val="-2"/>
                  <w:sz w:val="18"/>
                  <w:szCs w:val="18"/>
                  <w:lang w:val="es-ES"/>
                </w:rPr>
                <w:id w:val="2010092730"/>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Flexibilidad </w:t>
            </w:r>
            <w:sdt>
              <w:sdtPr>
                <w:rPr>
                  <w:rFonts w:eastAsia="Calibri" w:cstheme="minorHAnsi"/>
                  <w:bCs/>
                  <w:spacing w:val="-2"/>
                  <w:sz w:val="18"/>
                  <w:szCs w:val="18"/>
                  <w:lang w:val="es-ES"/>
                </w:rPr>
                <w:id w:val="7673498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1525818F" w14:textId="77777777" w:rsidTr="00DD20DE">
        <w:trPr>
          <w:trHeight w:val="20"/>
        </w:trPr>
        <w:tc>
          <w:tcPr>
            <w:tcW w:w="799" w:type="pct"/>
            <w:vMerge/>
            <w:shd w:val="clear" w:color="auto" w:fill="D9D9D9"/>
            <w:vAlign w:val="center"/>
          </w:tcPr>
          <w:p w14:paraId="3BCC1E6D" w14:textId="77777777" w:rsidR="006238AE" w:rsidRPr="00DD20DE" w:rsidRDefault="006238AE" w:rsidP="00A108D7">
            <w:pPr>
              <w:ind w:left="50"/>
              <w:jc w:val="center"/>
              <w:rPr>
                <w:rFonts w:eastAsia="Calibri" w:cstheme="minorHAnsi"/>
                <w:b/>
                <w:i/>
                <w:iCs/>
                <w:spacing w:val="-2"/>
                <w:sz w:val="18"/>
                <w:szCs w:val="18"/>
                <w:lang w:val="es-ES"/>
              </w:rPr>
            </w:pPr>
          </w:p>
        </w:tc>
        <w:tc>
          <w:tcPr>
            <w:tcW w:w="724" w:type="pct"/>
            <w:vAlign w:val="center"/>
          </w:tcPr>
          <w:p w14:paraId="20B80AA6"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Robustez </w:t>
            </w:r>
            <w:sdt>
              <w:sdtPr>
                <w:rPr>
                  <w:rFonts w:eastAsia="Calibri" w:cstheme="minorHAnsi"/>
                  <w:bCs/>
                  <w:spacing w:val="-2"/>
                  <w:sz w:val="18"/>
                  <w:szCs w:val="18"/>
                  <w:lang w:val="es-ES"/>
                </w:rPr>
                <w:id w:val="1836860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477" w:type="pct"/>
            <w:gridSpan w:val="7"/>
            <w:vAlign w:val="center"/>
          </w:tcPr>
          <w:p w14:paraId="4F7D4DF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Legitimidad </w:t>
            </w:r>
            <w:sdt>
              <w:sdtPr>
                <w:rPr>
                  <w:rFonts w:eastAsia="Calibri" w:cstheme="minorHAnsi"/>
                  <w:bCs/>
                  <w:spacing w:val="-2"/>
                  <w:sz w:val="18"/>
                  <w:szCs w:val="18"/>
                  <w:lang w:val="es-ES"/>
                </w:rPr>
                <w:id w:val="-141561704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Conexión </w:t>
            </w:r>
            <w:sdt>
              <w:sdtPr>
                <w:rPr>
                  <w:rFonts w:eastAsia="Calibri" w:cstheme="minorHAnsi"/>
                  <w:bCs/>
                  <w:spacing w:val="-2"/>
                  <w:sz w:val="18"/>
                  <w:szCs w:val="18"/>
                  <w:lang w:val="es-ES"/>
                </w:rPr>
                <w:id w:val="206591196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Anidación </w:t>
            </w:r>
            <w:sdt>
              <w:sdtPr>
                <w:rPr>
                  <w:rFonts w:eastAsia="Calibri" w:cstheme="minorHAnsi"/>
                  <w:bCs/>
                  <w:spacing w:val="-2"/>
                  <w:sz w:val="18"/>
                  <w:szCs w:val="18"/>
                  <w:lang w:val="es-ES"/>
                </w:rPr>
                <w:id w:val="-1181814221"/>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Policentricidad </w:t>
            </w:r>
            <w:sdt>
              <w:sdtPr>
                <w:rPr>
                  <w:rFonts w:eastAsia="Calibri" w:cstheme="minorHAnsi"/>
                  <w:bCs/>
                  <w:spacing w:val="-2"/>
                  <w:sz w:val="18"/>
                  <w:szCs w:val="18"/>
                  <w:lang w:val="es-ES"/>
                </w:rPr>
                <w:id w:val="35740185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20206B2B" w14:textId="77777777" w:rsidTr="00D66A17">
        <w:trPr>
          <w:trHeight w:val="20"/>
        </w:trPr>
        <w:tc>
          <w:tcPr>
            <w:tcW w:w="799" w:type="pct"/>
            <w:shd w:val="clear" w:color="auto" w:fill="D9D9D9"/>
            <w:vAlign w:val="center"/>
          </w:tcPr>
          <w:p w14:paraId="5AE80997"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Objetivo del indicador</w:t>
            </w:r>
          </w:p>
        </w:tc>
        <w:sdt>
          <w:sdtPr>
            <w:rPr>
              <w:rFonts w:eastAsia="Calibri" w:cstheme="minorHAnsi"/>
              <w:sz w:val="18"/>
              <w:szCs w:val="18"/>
              <w:lang w:val="es-ES"/>
            </w:rPr>
            <w:alias w:val="Objetivo del indicador"/>
            <w:tag w:val="Objetivo del indicador"/>
            <w:id w:val="-1808767996"/>
            <w:placeholder>
              <w:docPart w:val="5DAAFE4A7B1246A58211E0D8494F9218"/>
            </w:placeholder>
          </w:sdtPr>
          <w:sdtEndPr>
            <w:rPr>
              <w:color w:val="FF0000"/>
            </w:rPr>
          </w:sdtEndPr>
          <w:sdtContent>
            <w:tc>
              <w:tcPr>
                <w:tcW w:w="4201" w:type="pct"/>
                <w:gridSpan w:val="8"/>
              </w:tcPr>
              <w:p w14:paraId="12C4BA01" w14:textId="74C2C376" w:rsidR="006238AE" w:rsidRPr="00DD20DE" w:rsidRDefault="00CB49D1" w:rsidP="00EB6593">
                <w:pPr>
                  <w:jc w:val="both"/>
                  <w:rPr>
                    <w:rFonts w:eastAsia="Calibri" w:cstheme="minorHAnsi"/>
                    <w:b/>
                    <w:color w:val="FF0000"/>
                    <w:spacing w:val="-2"/>
                    <w:sz w:val="18"/>
                    <w:szCs w:val="18"/>
                    <w:lang w:val="es-ES"/>
                  </w:rPr>
                </w:pPr>
                <w:r w:rsidRPr="00CB49D1">
                  <w:rPr>
                    <w:rFonts w:eastAsia="Calibri" w:cstheme="minorHAnsi"/>
                    <w:sz w:val="18"/>
                    <w:szCs w:val="18"/>
                    <w:lang w:val="es-CO"/>
                  </w:rPr>
                  <w:t>Analizar la sostenibilidad del ritmo de producción de hidrocarburos en Colombia, a partir de la proporción de reservas probadas de petróleo y gas natural que se extraen anualmente. Este indicador aporta elementos clave para la planificación energética y la gestión del recurso, al evidenciar la presión sobre las reservas disponibles, identificar riesgos asociados a su agotamiento y orientar decisiones que garanticen un abastecimiento estable durante la transición hacia fuentes energéticas más sostenibles.</w:t>
                </w:r>
              </w:p>
            </w:tc>
          </w:sdtContent>
        </w:sdt>
      </w:tr>
      <w:tr w:rsidR="006238AE" w:rsidRPr="00DD20DE" w14:paraId="23957CFA" w14:textId="77777777" w:rsidTr="00D66A17">
        <w:trPr>
          <w:trHeight w:val="20"/>
        </w:trPr>
        <w:tc>
          <w:tcPr>
            <w:tcW w:w="799" w:type="pct"/>
            <w:shd w:val="clear" w:color="auto" w:fill="D9D9D9"/>
            <w:vAlign w:val="center"/>
          </w:tcPr>
          <w:p w14:paraId="16BC09F2"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Marco conceptual</w:t>
            </w:r>
          </w:p>
        </w:tc>
        <w:sdt>
          <w:sdtPr>
            <w:rPr>
              <w:rFonts w:eastAsia="Calibri" w:cstheme="minorHAnsi"/>
              <w:sz w:val="18"/>
              <w:szCs w:val="18"/>
              <w:highlight w:val="yellow"/>
              <w:lang w:val="es-ES"/>
            </w:rPr>
            <w:alias w:val="Marco conceptual"/>
            <w:tag w:val="Marco conceptual"/>
            <w:id w:val="1968304423"/>
            <w:placeholder>
              <w:docPart w:val="98B72DCB7EA94485A1F5E38625EF7200"/>
            </w:placeholder>
          </w:sdtPr>
          <w:sdtEndPr>
            <w:rPr>
              <w:color w:val="FF0000"/>
            </w:rPr>
          </w:sdtEndPr>
          <w:sdtContent>
            <w:tc>
              <w:tcPr>
                <w:tcW w:w="4201" w:type="pct"/>
                <w:gridSpan w:val="8"/>
              </w:tcPr>
              <w:p w14:paraId="6AF6AF9E" w14:textId="77777777" w:rsidR="005A5FD5" w:rsidRPr="005A5FD5" w:rsidRDefault="005A5FD5" w:rsidP="005A5FD5">
                <w:pPr>
                  <w:jc w:val="both"/>
                  <w:rPr>
                    <w:rFonts w:eastAsia="Calibri" w:cstheme="minorHAnsi"/>
                    <w:sz w:val="18"/>
                    <w:szCs w:val="18"/>
                    <w:lang w:val="es-ES"/>
                  </w:rPr>
                </w:pPr>
                <w:r w:rsidRPr="005A5FD5">
                  <w:rPr>
                    <w:rFonts w:eastAsia="Calibri" w:cstheme="minorHAnsi"/>
                    <w:sz w:val="18"/>
                    <w:szCs w:val="18"/>
                    <w:lang w:val="es-ES"/>
                  </w:rPr>
                  <w:t xml:space="preserve">La tasa de extracción de hidrocarburos representa la proporción de reservas que se extraen en un periodo determinado, generalmente un año. Este indicador permite evaluar la sostenibilidad del recurso en el tiempo, identificando si el ritmo de explotación está alineado con la capacidad de reposición y con los objetivos de </w:t>
                </w:r>
                <w:proofErr w:type="gramStart"/>
                <w:r w:rsidRPr="005A5FD5">
                  <w:rPr>
                    <w:rFonts w:eastAsia="Calibri" w:cstheme="minorHAnsi"/>
                    <w:sz w:val="18"/>
                    <w:szCs w:val="18"/>
                    <w:lang w:val="es-ES"/>
                  </w:rPr>
                  <w:t>seguridad energética y transición energética</w:t>
                </w:r>
                <w:proofErr w:type="gramEnd"/>
                <w:r w:rsidRPr="005A5FD5">
                  <w:rPr>
                    <w:rFonts w:eastAsia="Calibri" w:cstheme="minorHAnsi"/>
                    <w:sz w:val="18"/>
                    <w:szCs w:val="18"/>
                    <w:lang w:val="es-ES"/>
                  </w:rPr>
                  <w:t xml:space="preserve"> del país. Su monitoreo es fundamental para anticipar escenarios de agotamiento acelerado, orientar decisiones estratégicas sobre el manejo del subsuelo y evitar </w:t>
                </w:r>
                <w:r w:rsidRPr="005A5FD5">
                  <w:rPr>
                    <w:rFonts w:eastAsia="Calibri" w:cstheme="minorHAnsi"/>
                    <w:sz w:val="18"/>
                    <w:szCs w:val="18"/>
                    <w:lang w:val="es-ES"/>
                  </w:rPr>
                  <w:lastRenderedPageBreak/>
                  <w:t>desequilibrios en la oferta energética nacional.</w:t>
                </w:r>
              </w:p>
              <w:p w14:paraId="14BC203C" w14:textId="77777777" w:rsidR="005A5FD5" w:rsidRPr="005A5FD5" w:rsidRDefault="005A5FD5" w:rsidP="005A5FD5">
                <w:pPr>
                  <w:jc w:val="both"/>
                  <w:rPr>
                    <w:rFonts w:eastAsia="Calibri" w:cstheme="minorHAnsi"/>
                    <w:sz w:val="18"/>
                    <w:szCs w:val="18"/>
                    <w:lang w:val="es-ES"/>
                  </w:rPr>
                </w:pPr>
              </w:p>
              <w:p w14:paraId="102D5D90" w14:textId="77777777" w:rsidR="005A5FD5" w:rsidRPr="005A5FD5" w:rsidRDefault="005A5FD5" w:rsidP="005A5FD5">
                <w:pPr>
                  <w:jc w:val="both"/>
                  <w:rPr>
                    <w:rFonts w:eastAsia="Calibri" w:cstheme="minorHAnsi"/>
                    <w:sz w:val="18"/>
                    <w:szCs w:val="18"/>
                    <w:lang w:val="es-ES"/>
                  </w:rPr>
                </w:pPr>
                <w:r w:rsidRPr="005A5FD5">
                  <w:rPr>
                    <w:rFonts w:eastAsia="Calibri" w:cstheme="minorHAnsi"/>
                    <w:sz w:val="18"/>
                    <w:szCs w:val="18"/>
                    <w:lang w:val="es-ES"/>
                  </w:rPr>
                  <w:t>En Colombia, donde el petróleo y el gas natural siguen siendo pilares de la matriz energética, el seguimiento de la tasa de extracción cobra especial relevancia. Un aumento sostenido de este indicador, sin una reposición equivalente de reservas, puede comprometer la autosuficiencia energética, reducir el margen de maniobra para afrontar crisis externas y limitar el respaldo necesario durante la transformación del sistema energético. Las cifras oficiales muestran una disminución sostenida en los años de reserva disponibles: en 2023, las reservas de gas equivalen a apenas 6,1 años y las de petróleo a 7,1 años, lo que evidencia una presión creciente sobre la sostenibilidad del sistema.</w:t>
                </w:r>
              </w:p>
              <w:p w14:paraId="376B26E5" w14:textId="77777777" w:rsidR="005A5FD5" w:rsidRPr="005A5FD5" w:rsidRDefault="005A5FD5" w:rsidP="005A5FD5">
                <w:pPr>
                  <w:jc w:val="both"/>
                  <w:rPr>
                    <w:rFonts w:eastAsia="Calibri" w:cstheme="minorHAnsi"/>
                    <w:sz w:val="18"/>
                    <w:szCs w:val="18"/>
                    <w:lang w:val="es-ES"/>
                  </w:rPr>
                </w:pPr>
              </w:p>
              <w:p w14:paraId="24BFE0E8" w14:textId="77777777" w:rsidR="005A5FD5" w:rsidRPr="005A5FD5" w:rsidRDefault="005A5FD5" w:rsidP="005A5FD5">
                <w:pPr>
                  <w:jc w:val="both"/>
                  <w:rPr>
                    <w:rFonts w:eastAsia="Calibri" w:cstheme="minorHAnsi"/>
                    <w:sz w:val="18"/>
                    <w:szCs w:val="18"/>
                    <w:lang w:val="es-ES"/>
                  </w:rPr>
                </w:pPr>
                <w:r w:rsidRPr="005A5FD5">
                  <w:rPr>
                    <w:rFonts w:eastAsia="Calibri" w:cstheme="minorHAnsi"/>
                    <w:sz w:val="18"/>
                    <w:szCs w:val="18"/>
                    <w:lang w:val="es-ES"/>
                  </w:rPr>
                  <w:t>El análisis técnico de esta tasa permite, además, identificar señales de sobreexplotación o subinversión en exploración, aspectos que afectan directamente la estabilidad fiscal, la generación de ingresos públicos, y la competitividad energética del país. Su medición también permite anticipar necesidades de importación, ajustar proyecciones de oferta y demanda, y tomar decisiones tempranas frente a posibles déficits energéticos o cuellos de botella en la infraestructura de respaldo.</w:t>
                </w:r>
              </w:p>
              <w:p w14:paraId="7023E338" w14:textId="77777777" w:rsidR="005A5FD5" w:rsidRPr="005A5FD5" w:rsidRDefault="005A5FD5" w:rsidP="005A5FD5">
                <w:pPr>
                  <w:jc w:val="both"/>
                  <w:rPr>
                    <w:rFonts w:eastAsia="Calibri" w:cstheme="minorHAnsi"/>
                    <w:sz w:val="18"/>
                    <w:szCs w:val="18"/>
                    <w:lang w:val="es-ES"/>
                  </w:rPr>
                </w:pPr>
              </w:p>
              <w:p w14:paraId="46D63AAB" w14:textId="2BD0CB5D" w:rsidR="006238AE" w:rsidRPr="00DD20DE" w:rsidRDefault="005A5FD5" w:rsidP="005A5FD5">
                <w:pPr>
                  <w:spacing w:line="220" w:lineRule="atLeast"/>
                  <w:jc w:val="both"/>
                  <w:rPr>
                    <w:rFonts w:eastAsia="Calibri" w:cstheme="minorHAnsi"/>
                    <w:color w:val="FF0000"/>
                    <w:sz w:val="18"/>
                    <w:szCs w:val="18"/>
                    <w:lang w:val="es-ES"/>
                  </w:rPr>
                </w:pPr>
                <w:r w:rsidRPr="005A5FD5">
                  <w:rPr>
                    <w:rFonts w:eastAsia="Calibri" w:cstheme="minorHAnsi"/>
                    <w:sz w:val="18"/>
                    <w:szCs w:val="18"/>
                    <w:lang w:val="es-ES"/>
                  </w:rPr>
                  <w:t>En este sentido, el seguimiento de la tasa de extracción se consolida como un instrumento estratégico para diseñar políticas públicas que equilibren el aprovechamiento responsable de los hidrocarburos con la sostenibilidad del recurso, asegurando respaldo suficiente a la matriz energética mientras se avanza hacia un modelo más diversificado, resiliente y bajo en emisiones. Además, permite fortalecer la planificación de una transición energética justa, con base en información objetiva sobre la disponibilidad real del recurso y su ritmo de agotamiento.</w:t>
                </w:r>
              </w:p>
            </w:tc>
          </w:sdtContent>
        </w:sdt>
      </w:tr>
      <w:tr w:rsidR="006238AE" w:rsidRPr="00DD20DE" w14:paraId="2D947EDA" w14:textId="77777777" w:rsidTr="00D66A17">
        <w:trPr>
          <w:trHeight w:val="20"/>
        </w:trPr>
        <w:tc>
          <w:tcPr>
            <w:tcW w:w="799" w:type="pct"/>
            <w:shd w:val="clear" w:color="auto" w:fill="D9D9D9"/>
            <w:vAlign w:val="center"/>
          </w:tcPr>
          <w:p w14:paraId="38E847E8"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Fórmula de cálculo</w:t>
            </w:r>
          </w:p>
        </w:tc>
        <w:tc>
          <w:tcPr>
            <w:tcW w:w="4201" w:type="pct"/>
            <w:gridSpan w:val="8"/>
          </w:tcPr>
          <w:sdt>
            <w:sdtPr>
              <w:rPr>
                <w:rFonts w:eastAsia="Calibri" w:cstheme="minorHAnsi"/>
                <w:sz w:val="18"/>
                <w:szCs w:val="18"/>
                <w:lang w:val="es-ES"/>
              </w:rPr>
              <w:alias w:val="Fórmula de cálculo"/>
              <w:tag w:val="Fórmula de cálculo"/>
              <w:id w:val="-26573033"/>
              <w:placeholder>
                <w:docPart w:val="5C5C1144A6624E3CAE0E29EB015F8B95"/>
              </w:placeholder>
            </w:sdtPr>
            <w:sdtEndPr>
              <w:rPr>
                <w:color w:val="FF0000"/>
              </w:rPr>
            </w:sdtEndPr>
            <w:sdtContent>
              <w:p w14:paraId="2689A8E1" w14:textId="77777777" w:rsidR="00A01315" w:rsidRPr="00145932" w:rsidRDefault="00105CA2" w:rsidP="00A01315">
                <w:pPr>
                  <w:rPr>
                    <w:rFonts w:eastAsia="Arial Narrow"/>
                    <w:lang w:eastAsia="es-CO"/>
                  </w:rPr>
                </w:pPr>
                <w:r w:rsidRPr="00105CA2">
                  <w:rPr>
                    <w:rFonts w:ascii="Cambria Math" w:eastAsia="Arial Narrow" w:hAnsi="Cambria Math"/>
                    <w:i/>
                    <w:sz w:val="18"/>
                    <w:szCs w:val="18"/>
                    <w:lang w:eastAsia="es-CO"/>
                  </w:rPr>
                  <w:br/>
                </w:r>
                <m:oMathPara>
                  <m:oMathParaPr>
                    <m:jc m:val="centerGroup"/>
                  </m:oMathParaPr>
                  <m:oMath>
                    <m:r>
                      <w:rPr>
                        <w:rFonts w:ascii="Cambria Math" w:eastAsia="Arial Narrow" w:hAnsi="Cambria Math"/>
                        <w:sz w:val="18"/>
                        <w:szCs w:val="18"/>
                        <w:lang w:eastAsia="es-CO"/>
                      </w:rPr>
                      <m:t>TEH (%)=</m:t>
                    </m:r>
                    <m:d>
                      <m:dPr>
                        <m:ctrlPr>
                          <w:rPr>
                            <w:rFonts w:ascii="Cambria Math" w:eastAsia="Arial Narrow" w:hAnsi="Cambria Math"/>
                            <w:i/>
                            <w:iCs/>
                            <w:sz w:val="18"/>
                            <w:szCs w:val="18"/>
                            <w:lang w:eastAsia="es-CO"/>
                          </w:rPr>
                        </m:ctrlPr>
                      </m:dPr>
                      <m:e>
                        <m:f>
                          <m:fPr>
                            <m:ctrlPr>
                              <w:rPr>
                                <w:rFonts w:ascii="Cambria Math" w:eastAsia="Arial Narrow" w:hAnsi="Cambria Math"/>
                                <w:i/>
                                <w:iCs/>
                                <w:sz w:val="18"/>
                                <w:szCs w:val="18"/>
                                <w:lang w:eastAsia="es-CO"/>
                              </w:rPr>
                            </m:ctrlPr>
                          </m:fPr>
                          <m:num>
                            <m:r>
                              <w:rPr>
                                <w:rFonts w:ascii="Cambria Math" w:eastAsia="Arial Narrow" w:hAnsi="Cambria Math"/>
                                <w:sz w:val="18"/>
                                <w:szCs w:val="18"/>
                                <w:lang w:eastAsia="es-CO"/>
                              </w:rPr>
                              <m:t>Producción anual </m:t>
                            </m:r>
                          </m:num>
                          <m:den>
                            <m:r>
                              <w:rPr>
                                <w:rFonts w:ascii="Cambria Math" w:eastAsia="Arial Narrow" w:hAnsi="Cambria Math"/>
                                <w:sz w:val="18"/>
                                <w:szCs w:val="18"/>
                                <w:lang w:eastAsia="es-CO"/>
                              </w:rPr>
                              <m:t>Reservas iniciales+Incrementos de Stock</m:t>
                            </m:r>
                          </m:den>
                        </m:f>
                      </m:e>
                    </m:d>
                    <m:r>
                      <w:rPr>
                        <w:rFonts w:ascii="Cambria Math" w:eastAsia="Arial Narrow" w:hAnsi="Cambria Math"/>
                        <w:sz w:val="18"/>
                        <w:szCs w:val="18"/>
                        <w:lang w:eastAsia="es-CO"/>
                      </w:rPr>
                      <m:t>x100</m:t>
                    </m:r>
                  </m:oMath>
                </m:oMathPara>
              </w:p>
              <w:p w14:paraId="41F3EC73" w14:textId="0A208427" w:rsidR="00A37860" w:rsidRPr="003A157B" w:rsidRDefault="00A37860" w:rsidP="00A37860">
                <w:pPr>
                  <w:rPr>
                    <w:rFonts w:eastAsia="Arial Narrow"/>
                    <w:lang w:eastAsia="es-CO"/>
                  </w:rPr>
                </w:pPr>
              </w:p>
              <w:p w14:paraId="1FA9EBAA" w14:textId="45C2CD7F" w:rsidR="00105CA2" w:rsidRPr="00105CA2" w:rsidRDefault="00105CA2" w:rsidP="00105CA2">
                <w:pPr>
                  <w:rPr>
                    <w:rFonts w:eastAsia="Arial Narrow"/>
                    <w:sz w:val="18"/>
                    <w:szCs w:val="18"/>
                    <w:lang w:eastAsia="es-CO"/>
                  </w:rPr>
                </w:pPr>
              </w:p>
              <w:p w14:paraId="4BC180E8" w14:textId="77777777" w:rsidR="006238AE" w:rsidRDefault="006238AE" w:rsidP="00E54A32">
                <w:pPr>
                  <w:spacing w:line="276" w:lineRule="auto"/>
                  <w:ind w:right="90"/>
                  <w:jc w:val="both"/>
                  <w:rPr>
                    <w:rFonts w:eastAsia="Calibri" w:cstheme="minorHAnsi"/>
                    <w:kern w:val="2"/>
                    <w:sz w:val="18"/>
                    <w:szCs w:val="18"/>
                    <w:lang w:val="es-ES"/>
                    <w14:ligatures w14:val="standardContextual"/>
                  </w:rPr>
                </w:pPr>
              </w:p>
              <w:p w14:paraId="3C88D373" w14:textId="77777777" w:rsidR="00105CA2" w:rsidRDefault="00105CA2" w:rsidP="00E54A32">
                <w:pPr>
                  <w:spacing w:line="276" w:lineRule="auto"/>
                  <w:ind w:right="90"/>
                  <w:jc w:val="both"/>
                  <w:rPr>
                    <w:rFonts w:eastAsia="Calibri" w:cstheme="minorHAnsi"/>
                    <w:kern w:val="2"/>
                    <w:sz w:val="18"/>
                    <w:szCs w:val="18"/>
                    <w:lang w:val="es-ES"/>
                    <w14:ligatures w14:val="standardContextual"/>
                  </w:rPr>
                </w:pPr>
                <w:r>
                  <w:rPr>
                    <w:rFonts w:eastAsia="Calibri" w:cstheme="minorHAnsi"/>
                    <w:kern w:val="2"/>
                    <w:sz w:val="18"/>
                    <w:szCs w:val="18"/>
                    <w:lang w:val="es-ES"/>
                    <w14:ligatures w14:val="standardContextual"/>
                  </w:rPr>
                  <w:t xml:space="preserve">Donde,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1"/>
                  <w:gridCol w:w="5593"/>
                </w:tblGrid>
                <w:tr w:rsidR="00105CA2" w14:paraId="755650E3" w14:textId="77777777" w:rsidTr="00A01315">
                  <w:tc>
                    <w:tcPr>
                      <w:tcW w:w="1980" w:type="dxa"/>
                    </w:tcPr>
                    <w:p w14:paraId="5F3847C1" w14:textId="521B952A" w:rsidR="00105CA2" w:rsidRPr="00105CA2" w:rsidRDefault="00A01315" w:rsidP="00A01315">
                      <w:pPr>
                        <w:pStyle w:val="Prrafodelista"/>
                        <w:ind w:left="0"/>
                        <w:jc w:val="left"/>
                        <w:rPr>
                          <w:rFonts w:eastAsia="Arial Narrow"/>
                          <w:sz w:val="18"/>
                          <w:szCs w:val="18"/>
                          <w:vertAlign w:val="subscript"/>
                        </w:rPr>
                      </w:pPr>
                      <w:r w:rsidRPr="00A01315">
                        <w:rPr>
                          <w:rFonts w:eastAsia="Arial Narrow"/>
                          <w:sz w:val="18"/>
                          <w:szCs w:val="18"/>
                        </w:rPr>
                        <w:t>Producción anual</w:t>
                      </w:r>
                    </w:p>
                  </w:tc>
                  <w:tc>
                    <w:tcPr>
                      <w:tcW w:w="7080" w:type="dxa"/>
                      <w:vAlign w:val="center"/>
                    </w:tcPr>
                    <w:p w14:paraId="0D2591C8" w14:textId="11FCEE1F" w:rsidR="00105CA2" w:rsidRPr="00105CA2" w:rsidRDefault="00A01315" w:rsidP="00A01315">
                      <w:pPr>
                        <w:pStyle w:val="Prrafodelista"/>
                        <w:ind w:left="0"/>
                        <w:rPr>
                          <w:rFonts w:eastAsia="Arial Narrow"/>
                          <w:sz w:val="18"/>
                          <w:szCs w:val="18"/>
                        </w:rPr>
                      </w:pPr>
                      <w:r w:rsidRPr="00A01315">
                        <w:rPr>
                          <w:rFonts w:eastAsia="Arial Narrow"/>
                          <w:sz w:val="18"/>
                          <w:szCs w:val="18"/>
                        </w:rPr>
                        <w:t xml:space="preserve">Corresponde al volumen total de petróleo crudo y gas natural extraído durante el año de análisis, convertido a </w:t>
                      </w:r>
                      <w:proofErr w:type="spellStart"/>
                      <w:r w:rsidRPr="00A01315">
                        <w:rPr>
                          <w:rFonts w:eastAsia="Arial Narrow"/>
                          <w:sz w:val="18"/>
                          <w:szCs w:val="18"/>
                        </w:rPr>
                        <w:t>Terajulios</w:t>
                      </w:r>
                      <w:proofErr w:type="spellEnd"/>
                      <w:r w:rsidRPr="00A01315">
                        <w:rPr>
                          <w:rFonts w:eastAsia="Arial Narrow"/>
                          <w:sz w:val="18"/>
                          <w:szCs w:val="18"/>
                        </w:rPr>
                        <w:t xml:space="preserve"> (TJ)</w:t>
                      </w:r>
                    </w:p>
                  </w:tc>
                </w:tr>
                <w:tr w:rsidR="00105CA2" w14:paraId="35D33704" w14:textId="77777777" w:rsidTr="00A01315">
                  <w:tc>
                    <w:tcPr>
                      <w:tcW w:w="1980" w:type="dxa"/>
                    </w:tcPr>
                    <w:p w14:paraId="0B6A0D41" w14:textId="7613F2AC" w:rsidR="00105CA2" w:rsidRPr="00105CA2" w:rsidRDefault="00A01315" w:rsidP="00A01315">
                      <w:pPr>
                        <w:pStyle w:val="Prrafodelista"/>
                        <w:ind w:left="0"/>
                        <w:jc w:val="left"/>
                        <w:rPr>
                          <w:rFonts w:eastAsia="Arial Narrow"/>
                          <w:strike/>
                          <w:sz w:val="18"/>
                          <w:szCs w:val="18"/>
                          <w:vertAlign w:val="subscript"/>
                        </w:rPr>
                      </w:pPr>
                      <w:r w:rsidRPr="00A01315">
                        <w:rPr>
                          <w:rFonts w:eastAsia="Arial Narrow"/>
                          <w:sz w:val="18"/>
                          <w:szCs w:val="18"/>
                        </w:rPr>
                        <w:t>Stock de apertura</w:t>
                      </w:r>
                    </w:p>
                  </w:tc>
                  <w:tc>
                    <w:tcPr>
                      <w:tcW w:w="7080" w:type="dxa"/>
                      <w:vAlign w:val="center"/>
                    </w:tcPr>
                    <w:p w14:paraId="7E8B2298" w14:textId="77777777" w:rsidR="00105CA2" w:rsidRPr="00105CA2" w:rsidRDefault="00105CA2" w:rsidP="00A01315">
                      <w:pPr>
                        <w:pStyle w:val="Prrafodelista"/>
                        <w:ind w:left="0"/>
                        <w:rPr>
                          <w:rFonts w:eastAsia="Arial Narrow"/>
                          <w:sz w:val="18"/>
                          <w:szCs w:val="18"/>
                        </w:rPr>
                      </w:pPr>
                    </w:p>
                    <w:p w14:paraId="3ABB12F6" w14:textId="5EF237C9" w:rsidR="00105CA2" w:rsidRPr="00105CA2" w:rsidRDefault="00A01315" w:rsidP="00A01315">
                      <w:pPr>
                        <w:pStyle w:val="Prrafodelista"/>
                        <w:ind w:left="0"/>
                        <w:rPr>
                          <w:rFonts w:eastAsia="Arial Narrow"/>
                          <w:sz w:val="18"/>
                          <w:szCs w:val="18"/>
                        </w:rPr>
                      </w:pPr>
                      <w:r w:rsidRPr="00A01315">
                        <w:rPr>
                          <w:rFonts w:eastAsia="Arial Narrow"/>
                          <w:sz w:val="18"/>
                          <w:szCs w:val="18"/>
                        </w:rPr>
                        <w:t>Representa la suma de las reservas probadas (1P) de petróleo y gas natural al inicio del año, expresadas en TJ</w:t>
                      </w:r>
                      <w:r w:rsidR="007D6A29" w:rsidRPr="007D6A29">
                        <w:rPr>
                          <w:rFonts w:eastAsia="Arial Narrow"/>
                          <w:sz w:val="18"/>
                          <w:szCs w:val="18"/>
                        </w:rPr>
                        <w:t>.</w:t>
                      </w:r>
                    </w:p>
                  </w:tc>
                </w:tr>
                <w:tr w:rsidR="00A01315" w14:paraId="1E797431" w14:textId="77777777" w:rsidTr="00A01315">
                  <w:tc>
                    <w:tcPr>
                      <w:tcW w:w="1980" w:type="dxa"/>
                    </w:tcPr>
                    <w:p w14:paraId="0D78304B" w14:textId="664DCF6E" w:rsidR="00A01315" w:rsidRPr="00A01315" w:rsidRDefault="00A01315" w:rsidP="00A01315">
                      <w:pPr>
                        <w:pStyle w:val="Prrafodelista"/>
                        <w:ind w:left="0"/>
                        <w:jc w:val="left"/>
                        <w:rPr>
                          <w:rFonts w:eastAsia="Arial Narrow"/>
                          <w:sz w:val="18"/>
                          <w:szCs w:val="18"/>
                        </w:rPr>
                      </w:pPr>
                      <w:r w:rsidRPr="00A01315">
                        <w:rPr>
                          <w:rFonts w:eastAsia="Arial Narrow"/>
                          <w:sz w:val="18"/>
                          <w:szCs w:val="18"/>
                        </w:rPr>
                        <w:t>Incrementos al stock</w:t>
                      </w:r>
                    </w:p>
                  </w:tc>
                  <w:tc>
                    <w:tcPr>
                      <w:tcW w:w="7080" w:type="dxa"/>
                      <w:vAlign w:val="center"/>
                    </w:tcPr>
                    <w:p w14:paraId="56E15B53" w14:textId="2026E200" w:rsidR="00A01315" w:rsidRPr="00105CA2" w:rsidRDefault="00A01315" w:rsidP="00A01315">
                      <w:pPr>
                        <w:pStyle w:val="Prrafodelista"/>
                        <w:ind w:left="0"/>
                        <w:rPr>
                          <w:rFonts w:eastAsia="Arial Narrow"/>
                          <w:sz w:val="18"/>
                          <w:szCs w:val="18"/>
                        </w:rPr>
                      </w:pPr>
                      <w:r w:rsidRPr="00A01315">
                        <w:rPr>
                          <w:rFonts w:eastAsia="Arial Narrow"/>
                          <w:sz w:val="18"/>
                          <w:szCs w:val="18"/>
                        </w:rPr>
                        <w:t>Incluye los aumentos en las reservas durante el año (por descubrimientos, mejoras técnicas u otros ajustes), también expresados en TJ.</w:t>
                      </w:r>
                    </w:p>
                  </w:tc>
                </w:tr>
              </w:tbl>
              <w:p w14:paraId="421B54E4" w14:textId="5EF93ACA" w:rsidR="00105CA2" w:rsidRPr="00E54A32" w:rsidRDefault="00000000" w:rsidP="00E54A32">
                <w:pPr>
                  <w:spacing w:line="276" w:lineRule="auto"/>
                  <w:ind w:right="90"/>
                  <w:jc w:val="both"/>
                  <w:rPr>
                    <w:rFonts w:eastAsia="Calibri" w:cstheme="minorHAnsi"/>
                    <w:kern w:val="2"/>
                    <w:sz w:val="18"/>
                    <w:szCs w:val="18"/>
                    <w:lang w:val="es-ES"/>
                    <w14:ligatures w14:val="standardContextual"/>
                  </w:rPr>
                </w:pPr>
              </w:p>
            </w:sdtContent>
          </w:sdt>
        </w:tc>
      </w:tr>
      <w:tr w:rsidR="006238AE" w:rsidRPr="00DD20DE" w14:paraId="282679F7" w14:textId="77777777" w:rsidTr="00D66A17">
        <w:trPr>
          <w:trHeight w:val="20"/>
        </w:trPr>
        <w:tc>
          <w:tcPr>
            <w:tcW w:w="799" w:type="pct"/>
            <w:shd w:val="clear" w:color="auto" w:fill="D9D9D9"/>
            <w:vAlign w:val="center"/>
          </w:tcPr>
          <w:p w14:paraId="34D34ABC"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Metodología de cálculo</w:t>
            </w:r>
          </w:p>
        </w:tc>
        <w:tc>
          <w:tcPr>
            <w:tcW w:w="4201" w:type="pct"/>
            <w:gridSpan w:val="8"/>
          </w:tcPr>
          <w:sdt>
            <w:sdtPr>
              <w:rPr>
                <w:rFonts w:eastAsia="Calibri" w:cstheme="minorHAnsi"/>
                <w:sz w:val="18"/>
                <w:szCs w:val="18"/>
                <w:lang w:val="es-ES"/>
              </w:rPr>
              <w:alias w:val="Metodología de cálculo"/>
              <w:tag w:val="Metodología de cálculo"/>
              <w:id w:val="461705720"/>
              <w:placeholder>
                <w:docPart w:val="5592A8CF688C41C6B32CFE8E7692B985"/>
              </w:placeholder>
            </w:sdtPr>
            <w:sdtEndPr>
              <w:rPr>
                <w:color w:val="FF0000"/>
              </w:rPr>
            </w:sdtEndPr>
            <w:sdtContent>
              <w:p w14:paraId="53490412" w14:textId="5B6E49F8" w:rsidR="00CD5F5F" w:rsidRPr="00CD5F5F" w:rsidRDefault="00CD5F5F" w:rsidP="00CD5F5F">
                <w:pPr>
                  <w:spacing w:line="276" w:lineRule="auto"/>
                  <w:ind w:right="90"/>
                  <w:jc w:val="both"/>
                  <w:rPr>
                    <w:rFonts w:eastAsia="Calibri" w:cstheme="minorHAnsi"/>
                    <w:sz w:val="18"/>
                    <w:szCs w:val="18"/>
                    <w:u w:val="single"/>
                    <w:lang w:val="es-ES"/>
                  </w:rPr>
                </w:pPr>
                <w:r w:rsidRPr="00CD5F5F">
                  <w:rPr>
                    <w:rFonts w:eastAsia="Calibri" w:cstheme="minorHAnsi"/>
                    <w:sz w:val="18"/>
                    <w:szCs w:val="18"/>
                    <w:u w:val="single"/>
                    <w:lang w:val="es-ES"/>
                  </w:rPr>
                  <w:t>Recolección de datos</w:t>
                </w:r>
              </w:p>
              <w:p w14:paraId="7AC1C7F5" w14:textId="77777777" w:rsidR="00CD5F5F" w:rsidRDefault="00CD5F5F" w:rsidP="00CD5F5F">
                <w:pPr>
                  <w:spacing w:line="276" w:lineRule="auto"/>
                  <w:ind w:right="90"/>
                  <w:jc w:val="both"/>
                  <w:rPr>
                    <w:rFonts w:eastAsia="Calibri" w:cstheme="minorHAnsi"/>
                    <w:sz w:val="18"/>
                    <w:szCs w:val="18"/>
                    <w:lang w:val="es-ES"/>
                  </w:rPr>
                </w:pPr>
              </w:p>
              <w:p w14:paraId="332E1522" w14:textId="05647AA5" w:rsidR="00CD5F5F" w:rsidRDefault="00CD5F5F" w:rsidP="00CD5F5F">
                <w:pPr>
                  <w:spacing w:line="276" w:lineRule="auto"/>
                  <w:ind w:right="90"/>
                  <w:jc w:val="both"/>
                  <w:rPr>
                    <w:rFonts w:eastAsia="Calibri" w:cstheme="minorHAnsi"/>
                    <w:sz w:val="18"/>
                    <w:szCs w:val="18"/>
                    <w:lang w:val="es-ES"/>
                  </w:rPr>
                </w:pPr>
                <w:r w:rsidRPr="00CD5F5F">
                  <w:rPr>
                    <w:rFonts w:eastAsia="Calibri" w:cstheme="minorHAnsi"/>
                    <w:sz w:val="18"/>
                    <w:szCs w:val="18"/>
                    <w:lang w:val="es-ES"/>
                  </w:rPr>
                  <w:t>Acceder a la Cuenta Ambiental y Económica de Activos de los Recursos Minerales y Energéticos (CAE-ARME) del DANE.</w:t>
                </w:r>
              </w:p>
              <w:p w14:paraId="3FA419A1" w14:textId="77777777" w:rsidR="00CD5F5F" w:rsidRPr="00CD5F5F" w:rsidRDefault="00CD5F5F" w:rsidP="00CD5F5F">
                <w:pPr>
                  <w:spacing w:line="276" w:lineRule="auto"/>
                  <w:ind w:right="90"/>
                  <w:jc w:val="both"/>
                  <w:rPr>
                    <w:rFonts w:eastAsia="Calibri" w:cstheme="minorHAnsi"/>
                    <w:sz w:val="18"/>
                    <w:szCs w:val="18"/>
                    <w:lang w:val="es-ES"/>
                  </w:rPr>
                </w:pPr>
              </w:p>
              <w:p w14:paraId="09ED9717" w14:textId="4575FE6C" w:rsidR="00CD5F5F" w:rsidRPr="00CD5F5F" w:rsidRDefault="00CD5F5F" w:rsidP="00CD5F5F">
                <w:pPr>
                  <w:pStyle w:val="Prrafodelista"/>
                  <w:numPr>
                    <w:ilvl w:val="0"/>
                    <w:numId w:val="4"/>
                  </w:numPr>
                  <w:spacing w:line="276" w:lineRule="auto"/>
                  <w:ind w:right="90"/>
                  <w:jc w:val="both"/>
                  <w:rPr>
                    <w:rFonts w:eastAsia="Calibri" w:cstheme="minorHAnsi"/>
                    <w:sz w:val="18"/>
                    <w:szCs w:val="18"/>
                    <w:lang w:val="es-ES"/>
                  </w:rPr>
                </w:pPr>
                <w:r w:rsidRPr="00CD5F5F">
                  <w:rPr>
                    <w:rFonts w:eastAsia="Calibri" w:cstheme="minorHAnsi"/>
                    <w:sz w:val="18"/>
                    <w:szCs w:val="18"/>
                    <w:lang w:val="es-ES"/>
                  </w:rPr>
                  <w:t>Ingresar al sitio web: https://www.dane.gov.co/index.php/estadisticas-por-tema/ambientales/cuenta-satelite-ambiental-csa#cuenta-ambiental-y-economica-de-activos-de-los-recursos-minerales-y-energeticos-cae-arme</w:t>
                </w:r>
              </w:p>
              <w:p w14:paraId="7ACA09BF" w14:textId="6B0869FD" w:rsidR="00CD5F5F" w:rsidRPr="00CD5F5F" w:rsidRDefault="00CD5F5F" w:rsidP="00CD5F5F">
                <w:pPr>
                  <w:pStyle w:val="Prrafodelista"/>
                  <w:numPr>
                    <w:ilvl w:val="0"/>
                    <w:numId w:val="4"/>
                  </w:numPr>
                  <w:spacing w:line="276" w:lineRule="auto"/>
                  <w:ind w:right="90"/>
                  <w:jc w:val="both"/>
                  <w:rPr>
                    <w:rFonts w:eastAsia="Calibri" w:cstheme="minorHAnsi"/>
                    <w:sz w:val="18"/>
                    <w:szCs w:val="18"/>
                    <w:lang w:val="es-ES"/>
                  </w:rPr>
                </w:pPr>
                <w:r w:rsidRPr="00CD5F5F">
                  <w:rPr>
                    <w:rFonts w:eastAsia="Calibri" w:cstheme="minorHAnsi"/>
                    <w:sz w:val="18"/>
                    <w:szCs w:val="18"/>
                    <w:lang w:val="es-ES"/>
                  </w:rPr>
                  <w:t>En la parte inferior de la página, hacer clic en la sección Anexos y descargar el documento “anex-CAEARME-2023p”.</w:t>
                </w:r>
              </w:p>
              <w:p w14:paraId="33E4CDA9" w14:textId="1D668B95" w:rsidR="00CD5F5F" w:rsidRPr="00CD5F5F" w:rsidRDefault="00CD5F5F" w:rsidP="00CD5F5F">
                <w:pPr>
                  <w:pStyle w:val="Prrafodelista"/>
                  <w:numPr>
                    <w:ilvl w:val="0"/>
                    <w:numId w:val="4"/>
                  </w:numPr>
                  <w:spacing w:line="276" w:lineRule="auto"/>
                  <w:ind w:right="90"/>
                  <w:jc w:val="both"/>
                  <w:rPr>
                    <w:rFonts w:eastAsia="Calibri" w:cstheme="minorHAnsi"/>
                    <w:sz w:val="18"/>
                    <w:szCs w:val="18"/>
                    <w:lang w:val="es-ES"/>
                  </w:rPr>
                </w:pPr>
                <w:r w:rsidRPr="00CD5F5F">
                  <w:rPr>
                    <w:rFonts w:eastAsia="Calibri" w:cstheme="minorHAnsi"/>
                    <w:sz w:val="18"/>
                    <w:szCs w:val="18"/>
                    <w:lang w:val="es-ES"/>
                  </w:rPr>
                  <w:t>Abrir el archivo y localizar los Cuadros 8 y 9, donde se encuentran los indicadores derivados del gas natural y del petróleo, respectivamente.</w:t>
                </w:r>
              </w:p>
              <w:p w14:paraId="6BB2AE2C" w14:textId="5FCB911D" w:rsidR="00CD5F5F" w:rsidRDefault="00CD5F5F" w:rsidP="00CD5F5F">
                <w:pPr>
                  <w:pStyle w:val="Prrafodelista"/>
                  <w:numPr>
                    <w:ilvl w:val="0"/>
                    <w:numId w:val="4"/>
                  </w:numPr>
                  <w:spacing w:line="276" w:lineRule="auto"/>
                  <w:ind w:right="90"/>
                  <w:jc w:val="both"/>
                  <w:rPr>
                    <w:rFonts w:eastAsia="Calibri" w:cstheme="minorHAnsi"/>
                    <w:sz w:val="18"/>
                    <w:szCs w:val="18"/>
                    <w:lang w:val="es-ES"/>
                  </w:rPr>
                </w:pPr>
                <w:r w:rsidRPr="00CD5F5F">
                  <w:rPr>
                    <w:rFonts w:eastAsia="Calibri" w:cstheme="minorHAnsi"/>
                    <w:sz w:val="18"/>
                    <w:szCs w:val="18"/>
                    <w:lang w:val="es-ES"/>
                  </w:rPr>
                  <w:t xml:space="preserve">Extraer los valores </w:t>
                </w:r>
                <w:r w:rsidR="00A01315">
                  <w:rPr>
                    <w:rFonts w:eastAsia="Calibri" w:cstheme="minorHAnsi"/>
                    <w:sz w:val="18"/>
                    <w:szCs w:val="18"/>
                    <w:lang w:val="es-ES"/>
                  </w:rPr>
                  <w:t>e</w:t>
                </w:r>
                <w:r w:rsidR="00A01315" w:rsidRPr="00A01315">
                  <w:rPr>
                    <w:rFonts w:eastAsia="Calibri" w:cstheme="minorHAnsi"/>
                    <w:sz w:val="18"/>
                    <w:szCs w:val="18"/>
                    <w:lang w:val="es-ES"/>
                  </w:rPr>
                  <w:t xml:space="preserve">xtracción, </w:t>
                </w:r>
                <w:r w:rsidR="00A01315">
                  <w:rPr>
                    <w:rFonts w:eastAsia="Calibri" w:cstheme="minorHAnsi"/>
                    <w:sz w:val="18"/>
                    <w:szCs w:val="18"/>
                    <w:lang w:val="es-ES"/>
                  </w:rPr>
                  <w:t>s</w:t>
                </w:r>
                <w:r w:rsidR="00A01315" w:rsidRPr="00A01315">
                  <w:rPr>
                    <w:rFonts w:eastAsia="Calibri" w:cstheme="minorHAnsi"/>
                    <w:sz w:val="18"/>
                    <w:szCs w:val="18"/>
                    <w:lang w:val="es-ES"/>
                  </w:rPr>
                  <w:t>tock de apertura</w:t>
                </w:r>
                <w:r w:rsidR="00A01315">
                  <w:rPr>
                    <w:rFonts w:eastAsia="Calibri" w:cstheme="minorHAnsi"/>
                    <w:sz w:val="18"/>
                    <w:szCs w:val="18"/>
                    <w:lang w:val="es-ES"/>
                  </w:rPr>
                  <w:t xml:space="preserve"> y</w:t>
                </w:r>
                <w:r w:rsidR="00A01315" w:rsidRPr="00A01315">
                  <w:rPr>
                    <w:rFonts w:eastAsia="Calibri" w:cstheme="minorHAnsi"/>
                    <w:sz w:val="18"/>
                    <w:szCs w:val="18"/>
                    <w:lang w:val="es-ES"/>
                  </w:rPr>
                  <w:t xml:space="preserve"> </w:t>
                </w:r>
                <w:r w:rsidR="00A01315">
                  <w:rPr>
                    <w:rFonts w:eastAsia="Calibri" w:cstheme="minorHAnsi"/>
                    <w:sz w:val="18"/>
                    <w:szCs w:val="18"/>
                    <w:lang w:val="es-ES"/>
                  </w:rPr>
                  <w:t>t</w:t>
                </w:r>
                <w:r w:rsidR="00A01315" w:rsidRPr="00A01315">
                  <w:rPr>
                    <w:rFonts w:eastAsia="Calibri" w:cstheme="minorHAnsi"/>
                    <w:sz w:val="18"/>
                    <w:szCs w:val="18"/>
                    <w:lang w:val="es-ES"/>
                  </w:rPr>
                  <w:t>otal de incrementos al stock</w:t>
                </w:r>
                <w:r w:rsidR="00A01315">
                  <w:rPr>
                    <w:rFonts w:eastAsia="Calibri" w:cstheme="minorHAnsi"/>
                    <w:sz w:val="18"/>
                    <w:szCs w:val="18"/>
                    <w:lang w:val="es-ES"/>
                  </w:rPr>
                  <w:t xml:space="preserve"> </w:t>
                </w:r>
                <w:r w:rsidRPr="00CD5F5F">
                  <w:rPr>
                    <w:rFonts w:eastAsia="Calibri" w:cstheme="minorHAnsi"/>
                    <w:sz w:val="18"/>
                    <w:szCs w:val="18"/>
                    <w:lang w:val="es-ES"/>
                  </w:rPr>
                  <w:lastRenderedPageBreak/>
                  <w:t>para el año de análisis.</w:t>
                </w:r>
              </w:p>
              <w:p w14:paraId="3767386A" w14:textId="77777777" w:rsidR="00CD5F5F" w:rsidRPr="00CD5F5F" w:rsidRDefault="00CD5F5F" w:rsidP="00CD5F5F">
                <w:pPr>
                  <w:pStyle w:val="Prrafodelista"/>
                  <w:spacing w:line="276" w:lineRule="auto"/>
                  <w:ind w:right="90"/>
                  <w:jc w:val="both"/>
                  <w:rPr>
                    <w:rFonts w:eastAsia="Calibri" w:cstheme="minorHAnsi"/>
                    <w:sz w:val="18"/>
                    <w:szCs w:val="18"/>
                    <w:lang w:val="es-ES"/>
                  </w:rPr>
                </w:pPr>
              </w:p>
              <w:p w14:paraId="40D0CFC3" w14:textId="10057CE3" w:rsidR="00CD5F5F" w:rsidRPr="00CD5F5F" w:rsidRDefault="00CD5F5F" w:rsidP="00CD5F5F">
                <w:pPr>
                  <w:spacing w:line="276" w:lineRule="auto"/>
                  <w:ind w:right="90"/>
                  <w:jc w:val="both"/>
                  <w:rPr>
                    <w:rFonts w:eastAsia="Calibri" w:cstheme="minorHAnsi"/>
                    <w:sz w:val="18"/>
                    <w:szCs w:val="18"/>
                    <w:u w:val="single"/>
                    <w:lang w:val="es-ES"/>
                  </w:rPr>
                </w:pPr>
                <w:r w:rsidRPr="00CD5F5F">
                  <w:rPr>
                    <w:rFonts w:eastAsia="Calibri" w:cstheme="minorHAnsi"/>
                    <w:sz w:val="18"/>
                    <w:szCs w:val="18"/>
                    <w:u w:val="single"/>
                    <w:lang w:val="es-ES"/>
                  </w:rPr>
                  <w:t>Cálculo del indicador</w:t>
                </w:r>
              </w:p>
              <w:p w14:paraId="39AC69F2" w14:textId="77777777" w:rsidR="00CD5F5F" w:rsidRDefault="00CD5F5F" w:rsidP="00CD5F5F">
                <w:pPr>
                  <w:spacing w:line="276" w:lineRule="auto"/>
                  <w:ind w:right="90"/>
                  <w:jc w:val="both"/>
                  <w:rPr>
                    <w:rFonts w:eastAsia="Calibri" w:cstheme="minorHAnsi"/>
                    <w:sz w:val="18"/>
                    <w:szCs w:val="18"/>
                    <w:lang w:val="es-ES"/>
                  </w:rPr>
                </w:pPr>
              </w:p>
              <w:p w14:paraId="25BF3665" w14:textId="03ADB2AE" w:rsidR="00CD5F5F" w:rsidRPr="00CD5F5F" w:rsidRDefault="00CD5F5F" w:rsidP="00CD5F5F">
                <w:pPr>
                  <w:pStyle w:val="Prrafodelista"/>
                  <w:numPr>
                    <w:ilvl w:val="0"/>
                    <w:numId w:val="6"/>
                  </w:numPr>
                  <w:spacing w:line="276" w:lineRule="auto"/>
                  <w:ind w:right="90"/>
                  <w:jc w:val="both"/>
                  <w:rPr>
                    <w:rFonts w:eastAsia="Calibri" w:cstheme="minorHAnsi"/>
                    <w:sz w:val="18"/>
                    <w:szCs w:val="18"/>
                    <w:lang w:val="es-ES"/>
                  </w:rPr>
                </w:pPr>
                <w:r w:rsidRPr="00CD5F5F">
                  <w:rPr>
                    <w:rFonts w:eastAsia="Calibri" w:cstheme="minorHAnsi"/>
                    <w:sz w:val="18"/>
                    <w:szCs w:val="18"/>
                    <w:lang w:val="es-ES"/>
                  </w:rPr>
                  <w:t>Se sugiere convertir los valores extraídos a unidades de energía (</w:t>
                </w:r>
                <w:proofErr w:type="spellStart"/>
                <w:r w:rsidRPr="00CD5F5F">
                  <w:rPr>
                    <w:rFonts w:eastAsia="Calibri" w:cstheme="minorHAnsi"/>
                    <w:sz w:val="18"/>
                    <w:szCs w:val="18"/>
                    <w:lang w:val="es-ES"/>
                  </w:rPr>
                  <w:t>Terajulios</w:t>
                </w:r>
                <w:proofErr w:type="spellEnd"/>
                <w:r w:rsidRPr="00CD5F5F">
                  <w:rPr>
                    <w:rFonts w:eastAsia="Calibri" w:cstheme="minorHAnsi"/>
                    <w:sz w:val="18"/>
                    <w:szCs w:val="18"/>
                    <w:lang w:val="es-ES"/>
                  </w:rPr>
                  <w:t xml:space="preserve"> - TJ), con el fin de unificar las magnitudes y permitir la agregación de reservas de gas y petróleo. Para ello, se pueden aplicar los siguientes factores de conversión:</w:t>
                </w:r>
              </w:p>
              <w:p w14:paraId="33969044" w14:textId="77777777" w:rsidR="00CD5F5F" w:rsidRPr="00CD5F5F" w:rsidRDefault="00CD5F5F" w:rsidP="00CD5F5F">
                <w:pPr>
                  <w:pStyle w:val="Prrafodelista"/>
                  <w:numPr>
                    <w:ilvl w:val="0"/>
                    <w:numId w:val="5"/>
                  </w:numPr>
                  <w:spacing w:line="276" w:lineRule="auto"/>
                  <w:ind w:left="1113" w:right="90"/>
                  <w:jc w:val="both"/>
                  <w:rPr>
                    <w:rFonts w:eastAsia="Calibri" w:cstheme="minorHAnsi"/>
                    <w:i/>
                    <w:iCs/>
                    <w:sz w:val="18"/>
                    <w:szCs w:val="18"/>
                    <w:lang w:val="es-ES"/>
                  </w:rPr>
                </w:pPr>
                <w:r w:rsidRPr="00CD5F5F">
                  <w:rPr>
                    <w:rFonts w:eastAsia="Calibri" w:cstheme="minorHAnsi"/>
                    <w:i/>
                    <w:iCs/>
                    <w:sz w:val="18"/>
                    <w:szCs w:val="18"/>
                    <w:lang w:val="es-ES"/>
                  </w:rPr>
                  <w:t>Petróleo crudo: 1 millón de barriles (MBL) = 6.119 TJ</w:t>
                </w:r>
              </w:p>
              <w:p w14:paraId="322956CC" w14:textId="77777777" w:rsidR="00CD5F5F" w:rsidRDefault="00CD5F5F" w:rsidP="00CD5F5F">
                <w:pPr>
                  <w:pStyle w:val="Prrafodelista"/>
                  <w:numPr>
                    <w:ilvl w:val="0"/>
                    <w:numId w:val="5"/>
                  </w:numPr>
                  <w:spacing w:line="276" w:lineRule="auto"/>
                  <w:ind w:left="1113" w:right="90"/>
                  <w:jc w:val="both"/>
                  <w:rPr>
                    <w:rFonts w:eastAsia="Calibri" w:cstheme="minorHAnsi"/>
                    <w:i/>
                    <w:iCs/>
                    <w:sz w:val="18"/>
                    <w:szCs w:val="18"/>
                    <w:lang w:val="es-ES"/>
                  </w:rPr>
                </w:pPr>
                <w:r w:rsidRPr="00CD5F5F">
                  <w:rPr>
                    <w:rFonts w:eastAsia="Calibri" w:cstheme="minorHAnsi"/>
                    <w:i/>
                    <w:iCs/>
                    <w:sz w:val="18"/>
                    <w:szCs w:val="18"/>
                    <w:lang w:val="es-ES"/>
                  </w:rPr>
                  <w:t>Gas natural: 1 giga pie cúbico (GPC) = 1.055 TJ</w:t>
                </w:r>
              </w:p>
              <w:p w14:paraId="31EC8667" w14:textId="77777777" w:rsidR="00A01315" w:rsidRPr="00CD5F5F" w:rsidRDefault="00A01315" w:rsidP="00A01315">
                <w:pPr>
                  <w:pStyle w:val="Prrafodelista"/>
                  <w:spacing w:line="276" w:lineRule="auto"/>
                  <w:ind w:left="1113" w:right="90"/>
                  <w:jc w:val="both"/>
                  <w:rPr>
                    <w:rFonts w:eastAsia="Calibri" w:cstheme="minorHAnsi"/>
                    <w:i/>
                    <w:iCs/>
                    <w:sz w:val="18"/>
                    <w:szCs w:val="18"/>
                    <w:lang w:val="es-ES"/>
                  </w:rPr>
                </w:pPr>
              </w:p>
              <w:p w14:paraId="6B781FA9" w14:textId="77777777" w:rsidR="00A01315" w:rsidRPr="00A01315" w:rsidRDefault="00A01315" w:rsidP="00A01315">
                <w:pPr>
                  <w:pStyle w:val="Prrafodelista"/>
                  <w:numPr>
                    <w:ilvl w:val="0"/>
                    <w:numId w:val="5"/>
                  </w:numPr>
                  <w:spacing w:line="276" w:lineRule="auto"/>
                  <w:ind w:right="90"/>
                  <w:jc w:val="both"/>
                  <w:rPr>
                    <w:rFonts w:eastAsia="Calibri" w:cstheme="minorHAnsi"/>
                    <w:sz w:val="18"/>
                    <w:szCs w:val="18"/>
                    <w:lang w:val="es-ES"/>
                  </w:rPr>
                </w:pPr>
                <w:r w:rsidRPr="00A01315">
                  <w:rPr>
                    <w:rFonts w:eastAsia="Calibri" w:cstheme="minorHAnsi"/>
                    <w:sz w:val="18"/>
                    <w:szCs w:val="18"/>
                    <w:lang w:val="es-ES"/>
                  </w:rPr>
                  <w:t>Sumar la producción anual de crudo y gas natural para el año de análisis:</w:t>
                </w:r>
              </w:p>
              <w:p w14:paraId="7A638B34" w14:textId="77777777" w:rsidR="00A01315" w:rsidRDefault="00A01315" w:rsidP="00A01315">
                <w:pPr>
                  <w:pStyle w:val="Prrafodelista"/>
                  <w:numPr>
                    <w:ilvl w:val="0"/>
                    <w:numId w:val="5"/>
                  </w:numPr>
                  <w:spacing w:line="276" w:lineRule="auto"/>
                  <w:ind w:left="1254" w:right="90"/>
                  <w:jc w:val="both"/>
                  <w:rPr>
                    <w:rFonts w:eastAsia="Calibri" w:cstheme="minorHAnsi"/>
                    <w:sz w:val="18"/>
                    <w:szCs w:val="18"/>
                    <w:lang w:val="es-ES"/>
                  </w:rPr>
                </w:pPr>
                <w:r w:rsidRPr="00A01315">
                  <w:rPr>
                    <w:rFonts w:eastAsia="Calibri" w:cstheme="minorHAnsi"/>
                    <w:sz w:val="18"/>
                    <w:szCs w:val="18"/>
                    <w:lang w:val="es-ES"/>
                  </w:rPr>
                  <w:t xml:space="preserve">Producción anual de hidrocarburos (TJ) = Suma de la producción anual de crudo y gas natural, convertida a </w:t>
                </w:r>
                <w:proofErr w:type="spellStart"/>
                <w:r w:rsidRPr="00A01315">
                  <w:rPr>
                    <w:rFonts w:eastAsia="Calibri" w:cstheme="minorHAnsi"/>
                    <w:sz w:val="18"/>
                    <w:szCs w:val="18"/>
                    <w:lang w:val="es-ES"/>
                  </w:rPr>
                  <w:t>Terajulios</w:t>
                </w:r>
                <w:proofErr w:type="spellEnd"/>
                <w:r w:rsidRPr="00A01315">
                  <w:rPr>
                    <w:rFonts w:eastAsia="Calibri" w:cstheme="minorHAnsi"/>
                    <w:sz w:val="18"/>
                    <w:szCs w:val="18"/>
                    <w:lang w:val="es-ES"/>
                  </w:rPr>
                  <w:t xml:space="preserve"> (TJ).</w:t>
                </w:r>
              </w:p>
              <w:p w14:paraId="467E1655" w14:textId="77777777" w:rsidR="00A01315" w:rsidRPr="00A01315" w:rsidRDefault="00A01315" w:rsidP="00A01315">
                <w:pPr>
                  <w:pStyle w:val="Prrafodelista"/>
                  <w:spacing w:line="276" w:lineRule="auto"/>
                  <w:ind w:left="1254" w:right="90"/>
                  <w:jc w:val="both"/>
                  <w:rPr>
                    <w:rFonts w:eastAsia="Calibri" w:cstheme="minorHAnsi"/>
                    <w:sz w:val="18"/>
                    <w:szCs w:val="18"/>
                    <w:lang w:val="es-ES"/>
                  </w:rPr>
                </w:pPr>
              </w:p>
              <w:p w14:paraId="57E050FC" w14:textId="77777777" w:rsidR="00A01315" w:rsidRPr="00A01315" w:rsidRDefault="00A01315" w:rsidP="00A01315">
                <w:pPr>
                  <w:pStyle w:val="Prrafodelista"/>
                  <w:numPr>
                    <w:ilvl w:val="0"/>
                    <w:numId w:val="5"/>
                  </w:numPr>
                  <w:spacing w:line="276" w:lineRule="auto"/>
                  <w:ind w:right="90"/>
                  <w:jc w:val="both"/>
                  <w:rPr>
                    <w:rFonts w:eastAsia="Calibri" w:cstheme="minorHAnsi"/>
                    <w:sz w:val="18"/>
                    <w:szCs w:val="18"/>
                    <w:lang w:val="es-ES"/>
                  </w:rPr>
                </w:pPr>
                <w:r w:rsidRPr="00A01315">
                  <w:rPr>
                    <w:rFonts w:eastAsia="Calibri" w:cstheme="minorHAnsi"/>
                    <w:sz w:val="18"/>
                    <w:szCs w:val="18"/>
                    <w:lang w:val="es-ES"/>
                  </w:rPr>
                  <w:t>Sumar las reservas probadas de crudo y gas natural al inicio del año:</w:t>
                </w:r>
              </w:p>
              <w:p w14:paraId="538FC091" w14:textId="77777777" w:rsidR="00A01315" w:rsidRDefault="00A01315" w:rsidP="00A01315">
                <w:pPr>
                  <w:pStyle w:val="Prrafodelista"/>
                  <w:numPr>
                    <w:ilvl w:val="0"/>
                    <w:numId w:val="5"/>
                  </w:numPr>
                  <w:spacing w:line="276" w:lineRule="auto"/>
                  <w:ind w:left="1254" w:right="90"/>
                  <w:jc w:val="both"/>
                  <w:rPr>
                    <w:rFonts w:eastAsia="Calibri" w:cstheme="minorHAnsi"/>
                    <w:sz w:val="18"/>
                    <w:szCs w:val="18"/>
                    <w:lang w:val="es-ES"/>
                  </w:rPr>
                </w:pPr>
                <w:r w:rsidRPr="00A01315">
                  <w:rPr>
                    <w:rFonts w:eastAsia="Calibri" w:cstheme="minorHAnsi"/>
                    <w:sz w:val="18"/>
                    <w:szCs w:val="18"/>
                    <w:lang w:val="es-ES"/>
                  </w:rPr>
                  <w:t xml:space="preserve">Stock de apertura (TJ) = Suma de las reservas 1P de crudo y gas natural al inicio del año, convertidas a </w:t>
                </w:r>
                <w:proofErr w:type="spellStart"/>
                <w:r w:rsidRPr="00A01315">
                  <w:rPr>
                    <w:rFonts w:eastAsia="Calibri" w:cstheme="minorHAnsi"/>
                    <w:sz w:val="18"/>
                    <w:szCs w:val="18"/>
                    <w:lang w:val="es-ES"/>
                  </w:rPr>
                  <w:t>Terajulios</w:t>
                </w:r>
                <w:proofErr w:type="spellEnd"/>
                <w:r w:rsidRPr="00A01315">
                  <w:rPr>
                    <w:rFonts w:eastAsia="Calibri" w:cstheme="minorHAnsi"/>
                    <w:sz w:val="18"/>
                    <w:szCs w:val="18"/>
                    <w:lang w:val="es-ES"/>
                  </w:rPr>
                  <w:t xml:space="preserve"> (TJ).</w:t>
                </w:r>
              </w:p>
              <w:p w14:paraId="19CF9EB1" w14:textId="77777777" w:rsidR="00A01315" w:rsidRPr="00A01315" w:rsidRDefault="00A01315" w:rsidP="00A01315">
                <w:pPr>
                  <w:pStyle w:val="Prrafodelista"/>
                  <w:spacing w:line="276" w:lineRule="auto"/>
                  <w:ind w:left="1254" w:right="90"/>
                  <w:jc w:val="both"/>
                  <w:rPr>
                    <w:rFonts w:eastAsia="Calibri" w:cstheme="minorHAnsi"/>
                    <w:sz w:val="18"/>
                    <w:szCs w:val="18"/>
                    <w:lang w:val="es-ES"/>
                  </w:rPr>
                </w:pPr>
              </w:p>
              <w:p w14:paraId="4CDB5F87" w14:textId="77777777" w:rsidR="00A01315" w:rsidRPr="00A01315" w:rsidRDefault="00A01315" w:rsidP="00A01315">
                <w:pPr>
                  <w:pStyle w:val="Prrafodelista"/>
                  <w:numPr>
                    <w:ilvl w:val="0"/>
                    <w:numId w:val="5"/>
                  </w:numPr>
                  <w:spacing w:line="276" w:lineRule="auto"/>
                  <w:ind w:right="90"/>
                  <w:jc w:val="both"/>
                  <w:rPr>
                    <w:rFonts w:eastAsia="Calibri" w:cstheme="minorHAnsi"/>
                    <w:sz w:val="18"/>
                    <w:szCs w:val="18"/>
                    <w:lang w:val="es-ES"/>
                  </w:rPr>
                </w:pPr>
                <w:r w:rsidRPr="00A01315">
                  <w:rPr>
                    <w:rFonts w:eastAsia="Calibri" w:cstheme="minorHAnsi"/>
                    <w:sz w:val="18"/>
                    <w:szCs w:val="18"/>
                    <w:lang w:val="es-ES"/>
                  </w:rPr>
                  <w:t>Sumar los incrementos al stock durante el año:</w:t>
                </w:r>
              </w:p>
              <w:p w14:paraId="16ECAA9E" w14:textId="77777777" w:rsidR="00A01315" w:rsidRPr="00A01315" w:rsidRDefault="00A01315" w:rsidP="00A01315">
                <w:pPr>
                  <w:pStyle w:val="Prrafodelista"/>
                  <w:numPr>
                    <w:ilvl w:val="0"/>
                    <w:numId w:val="5"/>
                  </w:numPr>
                  <w:spacing w:line="276" w:lineRule="auto"/>
                  <w:ind w:left="1112" w:right="90"/>
                  <w:jc w:val="both"/>
                  <w:rPr>
                    <w:rFonts w:eastAsia="Calibri" w:cstheme="minorHAnsi"/>
                    <w:sz w:val="18"/>
                    <w:szCs w:val="18"/>
                    <w:lang w:val="es-ES"/>
                  </w:rPr>
                </w:pPr>
                <w:r w:rsidRPr="00A01315">
                  <w:rPr>
                    <w:rFonts w:eastAsia="Calibri" w:cstheme="minorHAnsi"/>
                    <w:sz w:val="18"/>
                    <w:szCs w:val="18"/>
                    <w:lang w:val="es-ES"/>
                  </w:rPr>
                  <w:t xml:space="preserve">Incrementos al stock (TJ) = Suma de los aumentos en reservas de crudo y gas natural durante el año (nuevos descubrimientos, mejoras técnicas, etc.), expresados en </w:t>
                </w:r>
                <w:proofErr w:type="spellStart"/>
                <w:r w:rsidRPr="00A01315">
                  <w:rPr>
                    <w:rFonts w:eastAsia="Calibri" w:cstheme="minorHAnsi"/>
                    <w:sz w:val="18"/>
                    <w:szCs w:val="18"/>
                    <w:lang w:val="es-ES"/>
                  </w:rPr>
                  <w:t>Terajulios</w:t>
                </w:r>
                <w:proofErr w:type="spellEnd"/>
                <w:r w:rsidRPr="00A01315">
                  <w:rPr>
                    <w:rFonts w:eastAsia="Calibri" w:cstheme="minorHAnsi"/>
                    <w:sz w:val="18"/>
                    <w:szCs w:val="18"/>
                    <w:lang w:val="es-ES"/>
                  </w:rPr>
                  <w:t xml:space="preserve"> (TJ).</w:t>
                </w:r>
              </w:p>
              <w:p w14:paraId="705D5E9B" w14:textId="77777777" w:rsidR="007D6A29" w:rsidRPr="007D6A29" w:rsidRDefault="007D6A29" w:rsidP="007D6A29">
                <w:pPr>
                  <w:spacing w:line="276" w:lineRule="auto"/>
                  <w:ind w:right="90"/>
                  <w:jc w:val="both"/>
                  <w:rPr>
                    <w:rFonts w:eastAsia="Calibri" w:cstheme="minorHAnsi"/>
                    <w:sz w:val="18"/>
                    <w:szCs w:val="18"/>
                    <w:lang w:val="es-ES"/>
                  </w:rPr>
                </w:pPr>
              </w:p>
              <w:p w14:paraId="0AFDF6AD" w14:textId="7D03BB76" w:rsidR="00CD5F5F" w:rsidRPr="007D6A29" w:rsidRDefault="007D6A29" w:rsidP="007D6A29">
                <w:pPr>
                  <w:pStyle w:val="Prrafodelista"/>
                  <w:numPr>
                    <w:ilvl w:val="0"/>
                    <w:numId w:val="5"/>
                  </w:numPr>
                  <w:spacing w:line="276" w:lineRule="auto"/>
                  <w:ind w:right="90"/>
                  <w:jc w:val="both"/>
                  <w:rPr>
                    <w:rFonts w:eastAsia="Calibri" w:cstheme="minorHAnsi"/>
                    <w:sz w:val="18"/>
                    <w:szCs w:val="18"/>
                    <w:lang w:val="es-ES"/>
                  </w:rPr>
                </w:pPr>
                <w:r w:rsidRPr="007D6A29">
                  <w:rPr>
                    <w:rFonts w:eastAsia="Calibri" w:cstheme="minorHAnsi"/>
                    <w:sz w:val="18"/>
                    <w:szCs w:val="18"/>
                    <w:lang w:val="es-ES"/>
                  </w:rPr>
                  <w:t>Reemplazar los valores en la fórmula del indicador para obtener el número de años en los que, manteniendo el ritmo de producción actual, se agotarían las reservas probadas.</w:t>
                </w:r>
              </w:p>
              <w:p w14:paraId="53B1EABA" w14:textId="77777777" w:rsidR="00CD5F5F" w:rsidRDefault="00CD5F5F" w:rsidP="00CD5F5F">
                <w:pPr>
                  <w:spacing w:line="276" w:lineRule="auto"/>
                  <w:ind w:right="90"/>
                  <w:jc w:val="both"/>
                  <w:rPr>
                    <w:rFonts w:eastAsia="Calibri" w:cstheme="minorHAnsi"/>
                    <w:sz w:val="18"/>
                    <w:szCs w:val="18"/>
                    <w:lang w:val="es-ES"/>
                  </w:rPr>
                </w:pPr>
              </w:p>
              <w:p w14:paraId="4B3D8285" w14:textId="77777777" w:rsidR="00CD5F5F" w:rsidRDefault="00CD5F5F" w:rsidP="00CD5F5F">
                <w:pPr>
                  <w:spacing w:line="276" w:lineRule="auto"/>
                  <w:ind w:right="90"/>
                  <w:jc w:val="both"/>
                  <w:rPr>
                    <w:rFonts w:eastAsia="Calibri" w:cstheme="minorHAnsi"/>
                    <w:sz w:val="18"/>
                    <w:szCs w:val="18"/>
                    <w:u w:val="single"/>
                    <w:lang w:val="es-ES"/>
                  </w:rPr>
                </w:pPr>
                <w:r w:rsidRPr="00CD5F5F">
                  <w:rPr>
                    <w:rFonts w:eastAsia="Calibri" w:cstheme="minorHAnsi"/>
                    <w:sz w:val="18"/>
                    <w:szCs w:val="18"/>
                    <w:u w:val="single"/>
                    <w:lang w:val="es-ES"/>
                  </w:rPr>
                  <w:t>Presentación de resultados</w:t>
                </w:r>
              </w:p>
              <w:p w14:paraId="4D5B10ED" w14:textId="77777777" w:rsidR="00CD5F5F" w:rsidRDefault="00CD5F5F" w:rsidP="00CD5F5F">
                <w:pPr>
                  <w:spacing w:line="276" w:lineRule="auto"/>
                  <w:ind w:right="90"/>
                  <w:jc w:val="both"/>
                  <w:rPr>
                    <w:rFonts w:eastAsia="Calibri" w:cstheme="minorHAnsi"/>
                    <w:sz w:val="18"/>
                    <w:szCs w:val="18"/>
                    <w:lang w:val="es-ES"/>
                  </w:rPr>
                </w:pPr>
              </w:p>
              <w:p w14:paraId="3DBD7461" w14:textId="4E3E3C16" w:rsidR="006238AE" w:rsidRPr="00CD5F5F" w:rsidRDefault="00D15C93" w:rsidP="00CD5F5F">
                <w:pPr>
                  <w:spacing w:line="276" w:lineRule="auto"/>
                  <w:ind w:right="90"/>
                  <w:jc w:val="both"/>
                  <w:rPr>
                    <w:rFonts w:eastAsia="Calibri" w:cstheme="minorHAnsi"/>
                    <w:sz w:val="18"/>
                    <w:szCs w:val="18"/>
                    <w:u w:val="single"/>
                    <w:lang w:val="es-ES"/>
                  </w:rPr>
                </w:pPr>
                <w:r w:rsidRPr="00D15C93">
                  <w:rPr>
                    <w:rFonts w:eastAsia="Calibri" w:cstheme="minorHAnsi"/>
                    <w:sz w:val="18"/>
                    <w:szCs w:val="18"/>
                    <w:lang w:val="es-CO"/>
                  </w:rPr>
                  <w:t>El indicador se expresa como un porcentaje que representa la proporción de las reservas probadas (1P) de hidrocarburos que se extraen en un año en Colombia. Su valor refleja el nivel de presión que enfrenta el stock energético nacional frente al ritmo actual de producción. Este resultado permite analizar la sostenibilidad de la explotación de recursos no renovables, anticipar escenarios de agotamiento y apoyar la planificación energética con base en criterios de uso responsable y transición hacia fuentes más sostenibles.</w:t>
                </w:r>
              </w:p>
            </w:sdtContent>
          </w:sdt>
        </w:tc>
      </w:tr>
      <w:tr w:rsidR="00077011" w:rsidRPr="00DD20DE" w14:paraId="3CC6AB82" w14:textId="77777777" w:rsidTr="00D66A17">
        <w:trPr>
          <w:trHeight w:val="20"/>
        </w:trPr>
        <w:tc>
          <w:tcPr>
            <w:tcW w:w="799" w:type="pct"/>
            <w:shd w:val="clear" w:color="auto" w:fill="D9D9D9"/>
            <w:vAlign w:val="center"/>
          </w:tcPr>
          <w:p w14:paraId="6721D291" w14:textId="77777777" w:rsidR="00077011" w:rsidRPr="00DD20DE" w:rsidRDefault="00077011" w:rsidP="00077011">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Interpretación</w:t>
            </w:r>
          </w:p>
        </w:tc>
        <w:sdt>
          <w:sdtPr>
            <w:rPr>
              <w:rFonts w:eastAsia="Calibri" w:cstheme="minorHAnsi"/>
              <w:sz w:val="18"/>
              <w:szCs w:val="18"/>
              <w:lang w:val="es-ES"/>
            </w:rPr>
            <w:alias w:val="Interpretación"/>
            <w:tag w:val="Interpretación"/>
            <w:id w:val="-1085762303"/>
            <w:placeholder>
              <w:docPart w:val="43400B48A95F41EBA5C79B7A20B5ED00"/>
            </w:placeholder>
          </w:sdtPr>
          <w:sdtEndPr>
            <w:rPr>
              <w:color w:val="FF0000"/>
            </w:rPr>
          </w:sdtEndPr>
          <w:sdtContent>
            <w:tc>
              <w:tcPr>
                <w:tcW w:w="4201" w:type="pct"/>
                <w:gridSpan w:val="8"/>
              </w:tcPr>
              <w:p w14:paraId="365AEDFA" w14:textId="77777777" w:rsidR="00D15C93" w:rsidRPr="00D15C93" w:rsidRDefault="00D15C93" w:rsidP="00D15C93">
                <w:pPr>
                  <w:jc w:val="both"/>
                  <w:rPr>
                    <w:rFonts w:eastAsia="Calibri" w:cstheme="minorHAnsi"/>
                    <w:sz w:val="18"/>
                    <w:szCs w:val="18"/>
                    <w:lang w:val="es-ES"/>
                  </w:rPr>
                </w:pPr>
                <w:r w:rsidRPr="00D15C93">
                  <w:rPr>
                    <w:rFonts w:eastAsia="Calibri" w:cstheme="minorHAnsi"/>
                    <w:sz w:val="18"/>
                    <w:szCs w:val="18"/>
                    <w:lang w:val="es-ES"/>
                  </w:rPr>
                  <w:t>El valor obtenido permite identificar el nivel de presión que enfrenta el país sobre sus reservas probadas de hidrocarburos (1P) en relación con el ritmo actual de extracción. Un valor bajo de la TEH indica una explotación sostenible que prolonga la vida útil de las reservas y permite una mayor estabilidad en el suministro energético. En cambio, un valor elevado sugiere una explotación acelerada sin garantía de reposición, lo que puede comprometer la seguridad energética en el corto y mediano plazo.</w:t>
                </w:r>
              </w:p>
              <w:p w14:paraId="5968701A" w14:textId="77777777" w:rsidR="00D15C93" w:rsidRPr="00D15C93" w:rsidRDefault="00D15C93" w:rsidP="00D15C93">
                <w:pPr>
                  <w:jc w:val="both"/>
                  <w:rPr>
                    <w:rFonts w:eastAsia="Calibri" w:cstheme="minorHAnsi"/>
                    <w:sz w:val="18"/>
                    <w:szCs w:val="18"/>
                    <w:lang w:val="es-ES"/>
                  </w:rPr>
                </w:pPr>
              </w:p>
              <w:p w14:paraId="46EDDDDE" w14:textId="16A17EF2" w:rsidR="00F95B4E" w:rsidRDefault="00D15C93" w:rsidP="00D15C93">
                <w:pPr>
                  <w:ind w:right="98"/>
                  <w:jc w:val="both"/>
                  <w:rPr>
                    <w:rFonts w:eastAsia="Calibri" w:cstheme="minorHAnsi"/>
                    <w:color w:val="FF0000"/>
                    <w:sz w:val="18"/>
                    <w:szCs w:val="18"/>
                    <w:lang w:val="es-ES"/>
                  </w:rPr>
                </w:pPr>
                <w:r w:rsidRPr="00D15C93">
                  <w:rPr>
                    <w:rFonts w:eastAsia="Calibri" w:cstheme="minorHAnsi"/>
                    <w:sz w:val="18"/>
                    <w:szCs w:val="18"/>
                    <w:lang w:val="es-ES"/>
                  </w:rPr>
                  <w:t>A continuación, se presenta una tabla que categoriza los resultados del indicador según rangos porcentuales, facilitando su interpretación y aplicación en procesos de monitoreo, planificación energética y definición de estrategias de sostenibilidad para el sector.</w:t>
                </w:r>
              </w:p>
              <w:tbl>
                <w:tblPr>
                  <w:tblStyle w:val="Tabladelista4-nfasis6"/>
                  <w:tblW w:w="0" w:type="auto"/>
                  <w:tblCellMar>
                    <w:top w:w="57" w:type="dxa"/>
                    <w:left w:w="57" w:type="dxa"/>
                    <w:bottom w:w="57" w:type="dxa"/>
                    <w:right w:w="57" w:type="dxa"/>
                  </w:tblCellMar>
                  <w:tblLook w:val="04A0" w:firstRow="1" w:lastRow="0" w:firstColumn="1" w:lastColumn="0" w:noHBand="0" w:noVBand="1"/>
                </w:tblPr>
                <w:tblGrid>
                  <w:gridCol w:w="1390"/>
                  <w:gridCol w:w="4111"/>
                  <w:gridCol w:w="142"/>
                  <w:gridCol w:w="1711"/>
                </w:tblGrid>
                <w:tr w:rsidR="00F95B4E" w:rsidRPr="00A5369A" w14:paraId="1940926B" w14:textId="3C684D2C" w:rsidTr="00F95B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0" w:type="dxa"/>
                      <w:tcBorders>
                        <w:bottom w:val="single" w:sz="4" w:space="0" w:color="auto"/>
                      </w:tcBorders>
                      <w:shd w:val="clear" w:color="auto" w:fill="D9D9D9" w:themeFill="background1" w:themeFillShade="D9"/>
                      <w:vAlign w:val="center"/>
                    </w:tcPr>
                    <w:p w14:paraId="2E655774" w14:textId="0FED91B8" w:rsidR="00F95B4E" w:rsidRPr="00A5369A" w:rsidRDefault="000E3C4D" w:rsidP="00F95B4E">
                      <w:pPr>
                        <w:jc w:val="center"/>
                        <w:rPr>
                          <w:rFonts w:ascii="Arial" w:hAnsi="Arial" w:cs="Arial"/>
                          <w:color w:val="auto"/>
                          <w:sz w:val="16"/>
                          <w:szCs w:val="16"/>
                        </w:rPr>
                      </w:pPr>
                      <w:r>
                        <w:rPr>
                          <w:rFonts w:ascii="Arial" w:hAnsi="Arial" w:cs="Arial"/>
                          <w:color w:val="auto"/>
                          <w:sz w:val="16"/>
                          <w:szCs w:val="16"/>
                        </w:rPr>
                        <w:t>TEH</w:t>
                      </w:r>
                    </w:p>
                  </w:tc>
                  <w:tc>
                    <w:tcPr>
                      <w:tcW w:w="4111" w:type="dxa"/>
                      <w:tcBorders>
                        <w:top w:val="single" w:sz="4" w:space="0" w:color="auto"/>
                        <w:bottom w:val="single" w:sz="4" w:space="0" w:color="auto"/>
                      </w:tcBorders>
                      <w:shd w:val="clear" w:color="auto" w:fill="D9D9D9" w:themeFill="background1" w:themeFillShade="D9"/>
                      <w:vAlign w:val="center"/>
                    </w:tcPr>
                    <w:p w14:paraId="00D8D3C3" w14:textId="77777777" w:rsidR="00F95B4E" w:rsidRPr="00A5369A" w:rsidRDefault="00F95B4E" w:rsidP="00F95B4E">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16"/>
                          <w:szCs w:val="16"/>
                        </w:rPr>
                      </w:pPr>
                      <w:r w:rsidRPr="00A5369A">
                        <w:rPr>
                          <w:rFonts w:ascii="Arial" w:hAnsi="Arial" w:cs="Arial"/>
                          <w:color w:val="auto"/>
                          <w:sz w:val="16"/>
                          <w:szCs w:val="16"/>
                        </w:rPr>
                        <w:t>Interpretación</w:t>
                      </w:r>
                    </w:p>
                  </w:tc>
                  <w:tc>
                    <w:tcPr>
                      <w:tcW w:w="1853" w:type="dxa"/>
                      <w:gridSpan w:val="2"/>
                      <w:tcBorders>
                        <w:top w:val="single" w:sz="4" w:space="0" w:color="auto"/>
                        <w:bottom w:val="single" w:sz="4" w:space="0" w:color="auto"/>
                      </w:tcBorders>
                      <w:shd w:val="clear" w:color="auto" w:fill="D9D9D9" w:themeFill="background1" w:themeFillShade="D9"/>
                    </w:tcPr>
                    <w:p w14:paraId="086561FC" w14:textId="3FAA2D8F" w:rsidR="00F95B4E" w:rsidRPr="00A5369A" w:rsidRDefault="00CB49D1" w:rsidP="00F95B4E">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CB49D1">
                        <w:rPr>
                          <w:rFonts w:ascii="Arial" w:hAnsi="Arial" w:cs="Arial"/>
                          <w:color w:val="auto"/>
                          <w:sz w:val="16"/>
                          <w:szCs w:val="16"/>
                        </w:rPr>
                        <w:t>Puntaje asignado para el índice de gobernanza</w:t>
                      </w:r>
                    </w:p>
                  </w:tc>
                </w:tr>
                <w:tr w:rsidR="00F95B4E" w:rsidRPr="00A5369A" w14:paraId="596FDDEF" w14:textId="346CC196" w:rsidTr="00F95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0" w:type="dxa"/>
                      <w:tcBorders>
                        <w:top w:val="single" w:sz="4" w:space="0" w:color="auto"/>
                        <w:left w:val="single" w:sz="4" w:space="0" w:color="auto"/>
                        <w:bottom w:val="single" w:sz="4" w:space="0" w:color="auto"/>
                        <w:right w:val="single" w:sz="4" w:space="0" w:color="auto"/>
                      </w:tcBorders>
                      <w:shd w:val="clear" w:color="auto" w:fill="8AB833"/>
                      <w:vAlign w:val="center"/>
                    </w:tcPr>
                    <w:p w14:paraId="5D3DDDA6" w14:textId="55E4BD00" w:rsidR="00F95B4E" w:rsidRPr="00A5369A" w:rsidRDefault="00A5369A" w:rsidP="00F95B4E">
                      <w:pPr>
                        <w:jc w:val="center"/>
                        <w:rPr>
                          <w:rFonts w:ascii="Arial" w:hAnsi="Arial" w:cs="Arial"/>
                          <w:b w:val="0"/>
                          <w:bCs w:val="0"/>
                          <w:sz w:val="16"/>
                          <w:szCs w:val="16"/>
                        </w:rPr>
                      </w:pPr>
                      <w:r w:rsidRPr="00A5369A">
                        <w:rPr>
                          <w:rFonts w:ascii="Arial" w:hAnsi="Arial" w:cs="Arial"/>
                          <w:b w:val="0"/>
                          <w:bCs w:val="0"/>
                          <w:color w:val="FFFFFF" w:themeColor="background1"/>
                          <w:sz w:val="16"/>
                          <w:szCs w:val="16"/>
                        </w:rPr>
                        <w:t>&lt; 2%</w:t>
                      </w:r>
                    </w:p>
                  </w:tc>
                  <w:tc>
                    <w:tcPr>
                      <w:tcW w:w="4253" w:type="dxa"/>
                      <w:gridSpan w:val="2"/>
                      <w:tcBorders>
                        <w:top w:val="single" w:sz="4" w:space="0" w:color="auto"/>
                        <w:left w:val="single" w:sz="4" w:space="0" w:color="auto"/>
                        <w:bottom w:val="single" w:sz="4" w:space="0" w:color="auto"/>
                        <w:right w:val="single" w:sz="4" w:space="0" w:color="auto"/>
                      </w:tcBorders>
                      <w:shd w:val="clear" w:color="auto" w:fill="auto"/>
                    </w:tcPr>
                    <w:p w14:paraId="296D1949" w14:textId="709177A3" w:rsidR="00F95B4E" w:rsidRPr="00A5369A" w:rsidRDefault="00A5369A" w:rsidP="00F95B4E">
                      <w:pPr>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5369A">
                        <w:rPr>
                          <w:rFonts w:ascii="Arial" w:hAnsi="Arial" w:cs="Arial"/>
                          <w:sz w:val="16"/>
                          <w:szCs w:val="16"/>
                        </w:rPr>
                        <w:t>Extracción baja. La producción es sostenida y permite una mayor vida útil de las reservas. Sin embargo, si es demasiado baja, podría reflejar dificultades en la inversión o explotación.</w:t>
                      </w:r>
                    </w:p>
                  </w:tc>
                  <w:tc>
                    <w:tcPr>
                      <w:tcW w:w="1711" w:type="dxa"/>
                      <w:tcBorders>
                        <w:top w:val="single" w:sz="4" w:space="0" w:color="auto"/>
                        <w:left w:val="single" w:sz="4" w:space="0" w:color="auto"/>
                        <w:bottom w:val="single" w:sz="4" w:space="0" w:color="auto"/>
                        <w:right w:val="single" w:sz="4" w:space="0" w:color="auto"/>
                      </w:tcBorders>
                      <w:shd w:val="clear" w:color="auto" w:fill="auto"/>
                      <w:vAlign w:val="center"/>
                    </w:tcPr>
                    <w:p w14:paraId="4B4B6471" w14:textId="0987FA99" w:rsidR="00F95B4E" w:rsidRPr="00A5369A" w:rsidRDefault="00F95B4E" w:rsidP="00F95B4E">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5369A">
                        <w:rPr>
                          <w:rFonts w:ascii="Arial" w:hAnsi="Arial" w:cs="Arial"/>
                          <w:sz w:val="16"/>
                          <w:szCs w:val="16"/>
                        </w:rPr>
                        <w:t>21</w:t>
                      </w:r>
                    </w:p>
                  </w:tc>
                </w:tr>
                <w:tr w:rsidR="00F95B4E" w:rsidRPr="00A5369A" w14:paraId="2606848C" w14:textId="265931CC" w:rsidTr="00F95B4E">
                  <w:tc>
                    <w:tcPr>
                      <w:cnfStyle w:val="001000000000" w:firstRow="0" w:lastRow="0" w:firstColumn="1" w:lastColumn="0" w:oddVBand="0" w:evenVBand="0" w:oddHBand="0" w:evenHBand="0" w:firstRowFirstColumn="0" w:firstRowLastColumn="0" w:lastRowFirstColumn="0" w:lastRowLastColumn="0"/>
                      <w:tcW w:w="1390" w:type="dxa"/>
                      <w:tcBorders>
                        <w:top w:val="single" w:sz="4" w:space="0" w:color="auto"/>
                        <w:left w:val="single" w:sz="4" w:space="0" w:color="auto"/>
                        <w:bottom w:val="single" w:sz="4" w:space="0" w:color="auto"/>
                        <w:right w:val="single" w:sz="4" w:space="0" w:color="auto"/>
                      </w:tcBorders>
                      <w:shd w:val="clear" w:color="auto" w:fill="FFFF00"/>
                      <w:vAlign w:val="center"/>
                    </w:tcPr>
                    <w:p w14:paraId="33A2008D" w14:textId="78912C04" w:rsidR="00F95B4E" w:rsidRPr="00A5369A" w:rsidRDefault="00A5369A" w:rsidP="00F95B4E">
                      <w:pPr>
                        <w:jc w:val="center"/>
                        <w:rPr>
                          <w:rFonts w:ascii="Arial" w:hAnsi="Arial" w:cs="Arial"/>
                          <w:b w:val="0"/>
                          <w:bCs w:val="0"/>
                          <w:sz w:val="16"/>
                          <w:szCs w:val="16"/>
                        </w:rPr>
                      </w:pPr>
                      <w:r w:rsidRPr="00A5369A">
                        <w:rPr>
                          <w:rFonts w:ascii="Arial" w:hAnsi="Arial" w:cs="Arial"/>
                          <w:b w:val="0"/>
                          <w:bCs w:val="0"/>
                          <w:sz w:val="16"/>
                          <w:szCs w:val="16"/>
                        </w:rPr>
                        <w:lastRenderedPageBreak/>
                        <w:t>2% - 5%</w:t>
                      </w:r>
                    </w:p>
                  </w:tc>
                  <w:tc>
                    <w:tcPr>
                      <w:tcW w:w="4253" w:type="dxa"/>
                      <w:gridSpan w:val="2"/>
                      <w:tcBorders>
                        <w:top w:val="single" w:sz="4" w:space="0" w:color="auto"/>
                        <w:left w:val="single" w:sz="4" w:space="0" w:color="auto"/>
                        <w:bottom w:val="single" w:sz="4" w:space="0" w:color="auto"/>
                        <w:right w:val="single" w:sz="4" w:space="0" w:color="auto"/>
                      </w:tcBorders>
                      <w:shd w:val="clear" w:color="auto" w:fill="auto"/>
                    </w:tcPr>
                    <w:p w14:paraId="68FBFC2F" w14:textId="0D49F478" w:rsidR="00F95B4E" w:rsidRPr="00A5369A" w:rsidRDefault="00A5369A" w:rsidP="00F95B4E">
                      <w:pPr>
                        <w:jc w:val="both"/>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A5369A">
                        <w:rPr>
                          <w:rFonts w:ascii="Arial" w:hAnsi="Arial" w:cs="Arial"/>
                          <w:sz w:val="16"/>
                          <w:szCs w:val="16"/>
                        </w:rPr>
                        <w:t>Extracción moderada. Se mantiene un equilibrio entre producción y sostenibilidad de las reservas, lo que permite estabilidad en la oferta de hidrocarburos.</w:t>
                      </w:r>
                    </w:p>
                  </w:tc>
                  <w:tc>
                    <w:tcPr>
                      <w:tcW w:w="1711" w:type="dxa"/>
                      <w:tcBorders>
                        <w:top w:val="single" w:sz="4" w:space="0" w:color="auto"/>
                        <w:left w:val="single" w:sz="4" w:space="0" w:color="auto"/>
                        <w:bottom w:val="single" w:sz="4" w:space="0" w:color="auto"/>
                        <w:right w:val="single" w:sz="4" w:space="0" w:color="auto"/>
                      </w:tcBorders>
                      <w:shd w:val="clear" w:color="auto" w:fill="auto"/>
                      <w:vAlign w:val="center"/>
                    </w:tcPr>
                    <w:p w14:paraId="46D8246B" w14:textId="2955346E" w:rsidR="00F95B4E" w:rsidRPr="00A5369A" w:rsidRDefault="00F95B4E" w:rsidP="00F95B4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A5369A">
                        <w:rPr>
                          <w:rFonts w:ascii="Arial" w:hAnsi="Arial" w:cs="Arial"/>
                          <w:sz w:val="16"/>
                          <w:szCs w:val="16"/>
                        </w:rPr>
                        <w:t>16</w:t>
                      </w:r>
                    </w:p>
                  </w:tc>
                </w:tr>
                <w:tr w:rsidR="00F95B4E" w:rsidRPr="00A5369A" w14:paraId="057C554D" w14:textId="6CF9F762" w:rsidTr="00F95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0" w:type="dxa"/>
                      <w:tcBorders>
                        <w:top w:val="single" w:sz="4" w:space="0" w:color="auto"/>
                        <w:left w:val="single" w:sz="4" w:space="0" w:color="auto"/>
                        <w:bottom w:val="single" w:sz="4" w:space="0" w:color="auto"/>
                        <w:right w:val="single" w:sz="4" w:space="0" w:color="auto"/>
                      </w:tcBorders>
                      <w:shd w:val="clear" w:color="auto" w:fill="FFC000"/>
                      <w:vAlign w:val="center"/>
                    </w:tcPr>
                    <w:p w14:paraId="6317B0CB" w14:textId="5785EA51" w:rsidR="00F95B4E" w:rsidRPr="00A5369A" w:rsidRDefault="00A5369A" w:rsidP="00F95B4E">
                      <w:pPr>
                        <w:jc w:val="center"/>
                        <w:rPr>
                          <w:rFonts w:ascii="Arial" w:hAnsi="Arial" w:cs="Arial"/>
                          <w:b w:val="0"/>
                          <w:bCs w:val="0"/>
                          <w:sz w:val="16"/>
                          <w:szCs w:val="16"/>
                        </w:rPr>
                      </w:pPr>
                      <w:r w:rsidRPr="00A5369A">
                        <w:rPr>
                          <w:rFonts w:ascii="Arial" w:hAnsi="Arial" w:cs="Arial"/>
                          <w:b w:val="0"/>
                          <w:bCs w:val="0"/>
                          <w:sz w:val="16"/>
                          <w:szCs w:val="16"/>
                        </w:rPr>
                        <w:t>5% - 10%</w:t>
                      </w:r>
                    </w:p>
                  </w:tc>
                  <w:tc>
                    <w:tcPr>
                      <w:tcW w:w="4253" w:type="dxa"/>
                      <w:gridSpan w:val="2"/>
                      <w:tcBorders>
                        <w:top w:val="single" w:sz="4" w:space="0" w:color="auto"/>
                        <w:left w:val="single" w:sz="4" w:space="0" w:color="auto"/>
                        <w:bottom w:val="single" w:sz="4" w:space="0" w:color="auto"/>
                        <w:right w:val="single" w:sz="4" w:space="0" w:color="auto"/>
                      </w:tcBorders>
                      <w:shd w:val="clear" w:color="auto" w:fill="auto"/>
                    </w:tcPr>
                    <w:p w14:paraId="1EE655F5" w14:textId="39ED9F3A" w:rsidR="00F95B4E" w:rsidRPr="00A5369A" w:rsidRDefault="00A5369A" w:rsidP="00F95B4E">
                      <w:pPr>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5369A">
                        <w:rPr>
                          <w:rFonts w:ascii="Arial" w:hAnsi="Arial" w:cs="Arial"/>
                          <w:sz w:val="16"/>
                          <w:szCs w:val="16"/>
                        </w:rPr>
                        <w:t>Extracción alta. Se está acelerando la explotación de hidrocarburos, lo que puede reducir la disponibilidad de reservas a mediano plazo si no se reponen con exploración</w:t>
                      </w:r>
                    </w:p>
                  </w:tc>
                  <w:tc>
                    <w:tcPr>
                      <w:tcW w:w="1711" w:type="dxa"/>
                      <w:tcBorders>
                        <w:top w:val="single" w:sz="4" w:space="0" w:color="auto"/>
                        <w:left w:val="single" w:sz="4" w:space="0" w:color="auto"/>
                        <w:bottom w:val="single" w:sz="4" w:space="0" w:color="auto"/>
                        <w:right w:val="single" w:sz="4" w:space="0" w:color="auto"/>
                      </w:tcBorders>
                      <w:shd w:val="clear" w:color="auto" w:fill="auto"/>
                      <w:vAlign w:val="center"/>
                    </w:tcPr>
                    <w:p w14:paraId="72EFAADB" w14:textId="4878A025" w:rsidR="00F95B4E" w:rsidRPr="00A5369A" w:rsidRDefault="00F95B4E" w:rsidP="00F95B4E">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5369A">
                        <w:rPr>
                          <w:rFonts w:ascii="Arial" w:hAnsi="Arial" w:cs="Arial"/>
                          <w:sz w:val="16"/>
                          <w:szCs w:val="16"/>
                        </w:rPr>
                        <w:t>11</w:t>
                      </w:r>
                    </w:p>
                    <w:p w14:paraId="4C9454A0" w14:textId="77777777" w:rsidR="00F95B4E" w:rsidRPr="00A5369A" w:rsidRDefault="00F95B4E" w:rsidP="00F95B4E">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tc>
                </w:tr>
                <w:tr w:rsidR="00A5369A" w:rsidRPr="00A5369A" w14:paraId="3700D791" w14:textId="717F58DC" w:rsidTr="00F95B4E">
                  <w:tc>
                    <w:tcPr>
                      <w:cnfStyle w:val="001000000000" w:firstRow="0" w:lastRow="0" w:firstColumn="1" w:lastColumn="0" w:oddVBand="0" w:evenVBand="0" w:oddHBand="0" w:evenHBand="0" w:firstRowFirstColumn="0" w:firstRowLastColumn="0" w:lastRowFirstColumn="0" w:lastRowLastColumn="0"/>
                      <w:tcW w:w="1390" w:type="dxa"/>
                      <w:tcBorders>
                        <w:top w:val="single" w:sz="4" w:space="0" w:color="auto"/>
                        <w:left w:val="single" w:sz="4" w:space="0" w:color="auto"/>
                        <w:bottom w:val="single" w:sz="4" w:space="0" w:color="auto"/>
                        <w:right w:val="single" w:sz="4" w:space="0" w:color="auto"/>
                      </w:tcBorders>
                      <w:shd w:val="clear" w:color="auto" w:fill="FF0000"/>
                      <w:vAlign w:val="center"/>
                    </w:tcPr>
                    <w:p w14:paraId="0DE10E6B" w14:textId="53054C62" w:rsidR="00A5369A" w:rsidRPr="00A5369A" w:rsidRDefault="00A5369A" w:rsidP="00A5369A">
                      <w:pPr>
                        <w:jc w:val="center"/>
                        <w:rPr>
                          <w:rFonts w:ascii="Arial" w:hAnsi="Arial" w:cs="Arial"/>
                          <w:b w:val="0"/>
                          <w:bCs w:val="0"/>
                          <w:sz w:val="16"/>
                          <w:szCs w:val="16"/>
                        </w:rPr>
                      </w:pPr>
                      <w:r w:rsidRPr="00A5369A">
                        <w:rPr>
                          <w:rFonts w:ascii="Arial" w:hAnsi="Arial" w:cs="Arial"/>
                          <w:b w:val="0"/>
                          <w:bCs w:val="0"/>
                          <w:color w:val="FFFFFF" w:themeColor="background1"/>
                          <w:sz w:val="16"/>
                          <w:szCs w:val="16"/>
                        </w:rPr>
                        <w:t>&gt; 10%</w:t>
                      </w:r>
                    </w:p>
                  </w:tc>
                  <w:tc>
                    <w:tcPr>
                      <w:tcW w:w="4253" w:type="dxa"/>
                      <w:gridSpan w:val="2"/>
                      <w:tcBorders>
                        <w:top w:val="single" w:sz="4" w:space="0" w:color="auto"/>
                        <w:left w:val="single" w:sz="4" w:space="0" w:color="auto"/>
                        <w:bottom w:val="single" w:sz="4" w:space="0" w:color="auto"/>
                        <w:right w:val="single" w:sz="4" w:space="0" w:color="auto"/>
                      </w:tcBorders>
                      <w:shd w:val="clear" w:color="auto" w:fill="auto"/>
                    </w:tcPr>
                    <w:p w14:paraId="0DF2CF21" w14:textId="06C804C7" w:rsidR="00A5369A" w:rsidRPr="00A5369A" w:rsidRDefault="00A5369A" w:rsidP="00A5369A">
                      <w:pPr>
                        <w:jc w:val="both"/>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A5369A">
                        <w:rPr>
                          <w:rFonts w:ascii="Arial" w:hAnsi="Arial" w:cs="Arial"/>
                          <w:sz w:val="16"/>
                          <w:szCs w:val="16"/>
                        </w:rPr>
                        <w:t>Extracción crítica. El país está agotando sus reservas a un ritmo acelerado sin garantizar su reposición, lo que puede comprometer la seguridad energética a futuro.</w:t>
                      </w:r>
                    </w:p>
                  </w:tc>
                  <w:tc>
                    <w:tcPr>
                      <w:tcW w:w="1711" w:type="dxa"/>
                      <w:tcBorders>
                        <w:top w:val="single" w:sz="4" w:space="0" w:color="auto"/>
                        <w:left w:val="single" w:sz="4" w:space="0" w:color="auto"/>
                        <w:bottom w:val="single" w:sz="4" w:space="0" w:color="auto"/>
                        <w:right w:val="single" w:sz="4" w:space="0" w:color="auto"/>
                      </w:tcBorders>
                      <w:shd w:val="clear" w:color="auto" w:fill="auto"/>
                      <w:vAlign w:val="center"/>
                    </w:tcPr>
                    <w:p w14:paraId="3D80EEDA" w14:textId="56A47F49" w:rsidR="00A5369A" w:rsidRPr="00A5369A" w:rsidRDefault="00A5369A" w:rsidP="00A5369A">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A5369A">
                        <w:rPr>
                          <w:rFonts w:ascii="Arial" w:hAnsi="Arial" w:cs="Arial"/>
                          <w:sz w:val="16"/>
                          <w:szCs w:val="16"/>
                        </w:rPr>
                        <w:t>6</w:t>
                      </w:r>
                    </w:p>
                  </w:tc>
                </w:tr>
              </w:tbl>
              <w:p w14:paraId="1797FCB7" w14:textId="7E9C22BE" w:rsidR="00077011" w:rsidRPr="00DD20DE" w:rsidRDefault="00077011" w:rsidP="00CD5F5F">
                <w:pPr>
                  <w:ind w:right="98"/>
                  <w:jc w:val="both"/>
                  <w:rPr>
                    <w:rFonts w:eastAsia="Calibri" w:cstheme="minorHAnsi"/>
                    <w:color w:val="FF0000"/>
                    <w:sz w:val="18"/>
                    <w:szCs w:val="18"/>
                    <w:lang w:val="es-ES"/>
                  </w:rPr>
                </w:pPr>
              </w:p>
            </w:tc>
          </w:sdtContent>
        </w:sdt>
      </w:tr>
      <w:tr w:rsidR="00E54A32" w:rsidRPr="00DD20DE" w14:paraId="56AEAEBB" w14:textId="77777777" w:rsidTr="00D66A17">
        <w:trPr>
          <w:trHeight w:val="20"/>
        </w:trPr>
        <w:tc>
          <w:tcPr>
            <w:tcW w:w="799" w:type="pct"/>
            <w:shd w:val="clear" w:color="auto" w:fill="D9D9D9"/>
            <w:vAlign w:val="center"/>
          </w:tcPr>
          <w:p w14:paraId="574662F0" w14:textId="23E5E3D7" w:rsidR="00E54A32" w:rsidRPr="00DD20DE" w:rsidRDefault="00E54A32" w:rsidP="00E54A32">
            <w:pPr>
              <w:jc w:val="center"/>
              <w:rPr>
                <w:rFonts w:eastAsia="Calibri" w:cstheme="minorHAnsi"/>
                <w:b/>
                <w:i/>
                <w:iCs/>
                <w:spacing w:val="-2"/>
                <w:sz w:val="18"/>
                <w:szCs w:val="18"/>
                <w:lang w:val="es-ES"/>
              </w:rPr>
            </w:pPr>
            <w:r>
              <w:rPr>
                <w:rFonts w:eastAsia="Calibri" w:cstheme="minorHAnsi"/>
                <w:b/>
                <w:i/>
                <w:iCs/>
                <w:spacing w:val="-2"/>
                <w:sz w:val="18"/>
                <w:szCs w:val="18"/>
                <w:lang w:val="es-ES"/>
              </w:rPr>
              <w:lastRenderedPageBreak/>
              <w:t>Estimación para la vigencia 2023</w:t>
            </w:r>
          </w:p>
        </w:tc>
        <w:tc>
          <w:tcPr>
            <w:tcW w:w="4201" w:type="pct"/>
            <w:gridSpan w:val="8"/>
          </w:tcPr>
          <w:sdt>
            <w:sdtPr>
              <w:rPr>
                <w:rFonts w:eastAsia="Calibri" w:cstheme="minorHAnsi"/>
                <w:sz w:val="18"/>
                <w:szCs w:val="18"/>
                <w:lang w:val="es-ES"/>
              </w:rPr>
              <w:alias w:val="Fórmula de cálculo"/>
              <w:tag w:val="Fórmula de cálculo"/>
              <w:id w:val="38949395"/>
              <w:placeholder>
                <w:docPart w:val="7FA9F360A0A04DB19FEB90D5F42ED565"/>
              </w:placeholder>
            </w:sdtPr>
            <w:sdtEndPr>
              <w:rPr>
                <w:color w:val="FF0000"/>
              </w:rPr>
            </w:sdtEndPr>
            <w:sdtContent>
              <w:p w14:paraId="2F8ACBB1" w14:textId="26D5142E" w:rsidR="00171A1C" w:rsidRDefault="00531398" w:rsidP="00E54A32">
                <w:pPr>
                  <w:ind w:right="99"/>
                  <w:jc w:val="both"/>
                  <w:rPr>
                    <w:rFonts w:eastAsia="Calibri" w:cstheme="minorHAnsi"/>
                    <w:sz w:val="18"/>
                    <w:szCs w:val="18"/>
                    <w:lang w:val="es-CO"/>
                  </w:rPr>
                </w:pPr>
                <w:r w:rsidRPr="00531398">
                  <w:rPr>
                    <w:rFonts w:eastAsia="Calibri" w:cstheme="minorHAnsi"/>
                    <w:sz w:val="18"/>
                    <w:szCs w:val="18"/>
                    <w:lang w:val="es-CO"/>
                  </w:rPr>
                  <w:t>A continuación, se presenta el cálculo del indicador de tasa de extracción de hidrocarburos (TEH) para la vigencia 2023. Se estiman de manera individual los valores del indicador para el petróleo crudo y el gas natural, y posteriormente se consolida el resultado agregado, el cual refleja el nivel conjunto de presión sobre las reservas de ambos recursos energéticos frente al ritmo actual de explotación.</w:t>
                </w:r>
              </w:p>
              <w:p w14:paraId="127EE299" w14:textId="77777777" w:rsidR="00531398" w:rsidRDefault="00531398" w:rsidP="00E54A32">
                <w:pPr>
                  <w:ind w:right="99"/>
                  <w:jc w:val="both"/>
                  <w:rPr>
                    <w:rFonts w:eastAsia="Calibri" w:cstheme="minorHAnsi"/>
                    <w:sz w:val="18"/>
                    <w:szCs w:val="18"/>
                    <w:lang w:val="es-ES"/>
                  </w:rPr>
                </w:pPr>
              </w:p>
              <w:p w14:paraId="4890E192" w14:textId="77777777" w:rsidR="00531398" w:rsidRPr="00531398" w:rsidRDefault="00531398" w:rsidP="00531398">
                <w:pPr>
                  <w:rPr>
                    <w:rFonts w:eastAsia="Arial Narrow"/>
                    <w:sz w:val="18"/>
                    <w:szCs w:val="18"/>
                    <w:lang w:eastAsia="es-CO"/>
                  </w:rPr>
                </w:pPr>
                <m:oMathPara>
                  <m:oMathParaPr>
                    <m:jc m:val="centerGroup"/>
                  </m:oMathParaPr>
                  <m:oMath>
                    <m:r>
                      <w:rPr>
                        <w:rFonts w:ascii="Cambria Math" w:eastAsia="Arial Narrow" w:hAnsi="Cambria Math"/>
                        <w:sz w:val="18"/>
                        <w:szCs w:val="18"/>
                        <w:lang w:eastAsia="es-CO"/>
                      </w:rPr>
                      <m:t>TEH (%)=</m:t>
                    </m:r>
                    <m:d>
                      <m:dPr>
                        <m:ctrlPr>
                          <w:rPr>
                            <w:rFonts w:ascii="Cambria Math" w:eastAsia="Arial Narrow" w:hAnsi="Cambria Math"/>
                            <w:i/>
                            <w:iCs/>
                            <w:sz w:val="18"/>
                            <w:szCs w:val="18"/>
                            <w:lang w:eastAsia="es-CO"/>
                          </w:rPr>
                        </m:ctrlPr>
                      </m:dPr>
                      <m:e>
                        <m:f>
                          <m:fPr>
                            <m:ctrlPr>
                              <w:rPr>
                                <w:rFonts w:ascii="Cambria Math" w:eastAsia="Arial Narrow" w:hAnsi="Cambria Math"/>
                                <w:i/>
                                <w:iCs/>
                                <w:sz w:val="18"/>
                                <w:szCs w:val="18"/>
                                <w:lang w:eastAsia="es-CO"/>
                              </w:rPr>
                            </m:ctrlPr>
                          </m:fPr>
                          <m:num>
                            <m:r>
                              <w:rPr>
                                <w:rFonts w:ascii="Cambria Math" w:eastAsia="Arial Narrow" w:hAnsi="Cambria Math"/>
                                <w:sz w:val="18"/>
                                <w:szCs w:val="18"/>
                                <w:lang w:eastAsia="es-CO"/>
                              </w:rPr>
                              <m:t>Producción anual </m:t>
                            </m:r>
                          </m:num>
                          <m:den>
                            <m:r>
                              <w:rPr>
                                <w:rFonts w:ascii="Cambria Math" w:eastAsia="Arial Narrow" w:hAnsi="Cambria Math"/>
                                <w:sz w:val="18"/>
                                <w:szCs w:val="18"/>
                                <w:lang w:eastAsia="es-CO"/>
                              </w:rPr>
                              <m:t>Reservas iniciales+Incrementos de Stock</m:t>
                            </m:r>
                          </m:den>
                        </m:f>
                      </m:e>
                    </m:d>
                    <m:r>
                      <w:rPr>
                        <w:rFonts w:ascii="Cambria Math" w:eastAsia="Arial Narrow" w:hAnsi="Cambria Math"/>
                        <w:sz w:val="18"/>
                        <w:szCs w:val="18"/>
                        <w:lang w:eastAsia="es-CO"/>
                      </w:rPr>
                      <m:t>x100</m:t>
                    </m:r>
                  </m:oMath>
                </m:oMathPara>
              </w:p>
              <w:p w14:paraId="42263A14" w14:textId="77777777" w:rsidR="00A5369A" w:rsidRPr="006A29B2" w:rsidRDefault="00A5369A" w:rsidP="00E54A32">
                <w:pPr>
                  <w:ind w:right="99"/>
                  <w:jc w:val="both"/>
                  <w:rPr>
                    <w:rFonts w:eastAsia="Calibri" w:cstheme="minorHAnsi"/>
                    <w:sz w:val="18"/>
                    <w:szCs w:val="18"/>
                    <w:lang w:val="es-ES"/>
                  </w:rPr>
                </w:pPr>
              </w:p>
              <w:p w14:paraId="1B4DDDCE" w14:textId="32DD9AFC" w:rsidR="00531398" w:rsidRPr="00531398" w:rsidRDefault="00531398" w:rsidP="00531398">
                <w:pPr>
                  <w:rPr>
                    <w:rFonts w:eastAsia="Arial Narrow"/>
                    <w:sz w:val="18"/>
                    <w:szCs w:val="18"/>
                    <w:lang w:eastAsia="es-CO"/>
                  </w:rPr>
                </w:pPr>
                <m:oMathPara>
                  <m:oMathParaPr>
                    <m:jc m:val="centerGroup"/>
                  </m:oMathParaPr>
                  <m:oMath>
                    <m:r>
                      <w:rPr>
                        <w:rFonts w:ascii="Cambria Math" w:eastAsia="Arial Narrow" w:hAnsi="Cambria Math"/>
                        <w:sz w:val="18"/>
                        <w:szCs w:val="18"/>
                        <w:lang w:eastAsia="es-CO"/>
                      </w:rPr>
                      <m:t>TEH petróleo </m:t>
                    </m:r>
                    <m:d>
                      <m:dPr>
                        <m:ctrlPr>
                          <w:rPr>
                            <w:rFonts w:ascii="Cambria Math" w:eastAsia="Arial Narrow" w:hAnsi="Cambria Math"/>
                            <w:i/>
                            <w:sz w:val="18"/>
                            <w:szCs w:val="18"/>
                            <w:lang w:eastAsia="es-CO"/>
                          </w:rPr>
                        </m:ctrlPr>
                      </m:dPr>
                      <m:e>
                        <m:r>
                          <w:rPr>
                            <w:rFonts w:ascii="Cambria Math" w:eastAsia="Arial Narrow" w:hAnsi="Cambria Math"/>
                            <w:sz w:val="18"/>
                            <w:szCs w:val="18"/>
                            <w:lang w:eastAsia="es-CO"/>
                          </w:rPr>
                          <m:t>%</m:t>
                        </m:r>
                      </m:e>
                    </m:d>
                    <m:r>
                      <w:rPr>
                        <w:rFonts w:ascii="Cambria Math" w:eastAsia="Arial Narrow" w:hAnsi="Cambria Math"/>
                        <w:sz w:val="18"/>
                        <w:szCs w:val="18"/>
                        <w:lang w:eastAsia="es-CO"/>
                      </w:rPr>
                      <m:t>=</m:t>
                    </m:r>
                    <m:d>
                      <m:dPr>
                        <m:ctrlPr>
                          <w:rPr>
                            <w:rFonts w:ascii="Cambria Math" w:eastAsia="Arial Narrow" w:hAnsi="Cambria Math"/>
                            <w:i/>
                            <w:iCs/>
                            <w:sz w:val="18"/>
                            <w:szCs w:val="18"/>
                            <w:lang w:eastAsia="es-CO"/>
                          </w:rPr>
                        </m:ctrlPr>
                      </m:dPr>
                      <m:e>
                        <m:f>
                          <m:fPr>
                            <m:ctrlPr>
                              <w:rPr>
                                <w:rFonts w:ascii="Cambria Math" w:eastAsia="Arial Narrow" w:hAnsi="Cambria Math"/>
                                <w:i/>
                                <w:iCs/>
                                <w:sz w:val="18"/>
                                <w:szCs w:val="18"/>
                                <w:lang w:eastAsia="es-CO"/>
                              </w:rPr>
                            </m:ctrlPr>
                          </m:fPr>
                          <m:num>
                            <m:r>
                              <w:rPr>
                                <w:rFonts w:ascii="Cambria Math" w:eastAsia="Arial Narrow" w:hAnsi="Cambria Math"/>
                                <w:sz w:val="18"/>
                                <w:szCs w:val="18"/>
                                <w:lang w:eastAsia="es-CO"/>
                              </w:rPr>
                              <m:t>1.737,8 </m:t>
                            </m:r>
                          </m:num>
                          <m:den>
                            <m:r>
                              <w:rPr>
                                <w:rFonts w:ascii="Cambria Math" w:eastAsia="Arial Narrow" w:hAnsi="Cambria Math"/>
                                <w:sz w:val="18"/>
                                <w:szCs w:val="18"/>
                                <w:lang w:eastAsia="es-CO"/>
                              </w:rPr>
                              <m:t>12.684,69+1.407,37</m:t>
                            </m:r>
                          </m:den>
                        </m:f>
                      </m:e>
                    </m:d>
                    <m:r>
                      <w:rPr>
                        <w:rFonts w:ascii="Cambria Math" w:eastAsia="Arial Narrow" w:hAnsi="Cambria Math"/>
                        <w:sz w:val="18"/>
                        <w:szCs w:val="18"/>
                        <w:lang w:eastAsia="es-CO"/>
                      </w:rPr>
                      <m:t>x100=12,3%</m:t>
                    </m:r>
                  </m:oMath>
                </m:oMathPara>
              </w:p>
              <w:p w14:paraId="06F400BB" w14:textId="77777777" w:rsidR="006A29B2" w:rsidRDefault="006A29B2" w:rsidP="00E54A32">
                <w:pPr>
                  <w:ind w:right="99"/>
                  <w:jc w:val="both"/>
                  <w:rPr>
                    <w:rFonts w:eastAsia="Calibri" w:cstheme="minorHAnsi"/>
                    <w:sz w:val="18"/>
                    <w:szCs w:val="18"/>
                  </w:rPr>
                </w:pPr>
              </w:p>
              <w:p w14:paraId="22D06982" w14:textId="4B71DBB3" w:rsidR="00DD3269" w:rsidRPr="00531398" w:rsidRDefault="00DD3269" w:rsidP="00DD3269">
                <w:pPr>
                  <w:rPr>
                    <w:rFonts w:eastAsia="Arial Narrow"/>
                    <w:sz w:val="18"/>
                    <w:szCs w:val="18"/>
                    <w:lang w:eastAsia="es-CO"/>
                  </w:rPr>
                </w:pPr>
                <m:oMathPara>
                  <m:oMathParaPr>
                    <m:jc m:val="centerGroup"/>
                  </m:oMathParaPr>
                  <m:oMath>
                    <m:r>
                      <w:rPr>
                        <w:rFonts w:ascii="Cambria Math" w:eastAsia="Arial Narrow" w:hAnsi="Cambria Math"/>
                        <w:sz w:val="18"/>
                        <w:szCs w:val="18"/>
                        <w:lang w:eastAsia="es-CO"/>
                      </w:rPr>
                      <m:t>TEH gas </m:t>
                    </m:r>
                    <m:d>
                      <m:dPr>
                        <m:ctrlPr>
                          <w:rPr>
                            <w:rFonts w:ascii="Cambria Math" w:eastAsia="Arial Narrow" w:hAnsi="Cambria Math"/>
                            <w:i/>
                            <w:sz w:val="18"/>
                            <w:szCs w:val="18"/>
                            <w:lang w:eastAsia="es-CO"/>
                          </w:rPr>
                        </m:ctrlPr>
                      </m:dPr>
                      <m:e>
                        <m:r>
                          <w:rPr>
                            <w:rFonts w:ascii="Cambria Math" w:eastAsia="Arial Narrow" w:hAnsi="Cambria Math"/>
                            <w:sz w:val="18"/>
                            <w:szCs w:val="18"/>
                            <w:lang w:eastAsia="es-CO"/>
                          </w:rPr>
                          <m:t>%</m:t>
                        </m:r>
                      </m:e>
                    </m:d>
                    <m:r>
                      <w:rPr>
                        <w:rFonts w:ascii="Cambria Math" w:eastAsia="Arial Narrow" w:hAnsi="Cambria Math"/>
                        <w:sz w:val="18"/>
                        <w:szCs w:val="18"/>
                        <w:lang w:eastAsia="es-CO"/>
                      </w:rPr>
                      <m:t>=</m:t>
                    </m:r>
                    <m:d>
                      <m:dPr>
                        <m:ctrlPr>
                          <w:rPr>
                            <w:rFonts w:ascii="Cambria Math" w:eastAsia="Arial Narrow" w:hAnsi="Cambria Math"/>
                            <w:i/>
                            <w:iCs/>
                            <w:sz w:val="18"/>
                            <w:szCs w:val="18"/>
                            <w:lang w:eastAsia="es-CO"/>
                          </w:rPr>
                        </m:ctrlPr>
                      </m:dPr>
                      <m:e>
                        <m:f>
                          <m:fPr>
                            <m:ctrlPr>
                              <w:rPr>
                                <w:rFonts w:ascii="Cambria Math" w:eastAsia="Arial Narrow" w:hAnsi="Cambria Math"/>
                                <w:i/>
                                <w:iCs/>
                                <w:sz w:val="18"/>
                                <w:szCs w:val="18"/>
                                <w:lang w:eastAsia="es-CO"/>
                              </w:rPr>
                            </m:ctrlPr>
                          </m:fPr>
                          <m:num>
                            <m:r>
                              <w:rPr>
                                <w:rFonts w:ascii="Cambria Math" w:eastAsia="Arial Narrow" w:hAnsi="Cambria Math"/>
                                <w:sz w:val="18"/>
                                <w:szCs w:val="18"/>
                                <w:lang w:eastAsia="es-CO"/>
                              </w:rPr>
                              <m:t>437,825 </m:t>
                            </m:r>
                          </m:num>
                          <m:den>
                            <m:r>
                              <w:rPr>
                                <w:rFonts w:ascii="Cambria Math" w:eastAsia="Arial Narrow" w:hAnsi="Cambria Math"/>
                                <w:sz w:val="18"/>
                                <w:szCs w:val="18"/>
                                <w:lang w:eastAsia="es-CO"/>
                              </w:rPr>
                              <m:t>2.971,935+31,65</m:t>
                            </m:r>
                          </m:den>
                        </m:f>
                      </m:e>
                    </m:d>
                    <m:r>
                      <w:rPr>
                        <w:rFonts w:ascii="Cambria Math" w:eastAsia="Arial Narrow" w:hAnsi="Cambria Math"/>
                        <w:sz w:val="18"/>
                        <w:szCs w:val="18"/>
                        <w:lang w:eastAsia="es-CO"/>
                      </w:rPr>
                      <m:t>x100=14,6%</m:t>
                    </m:r>
                  </m:oMath>
                </m:oMathPara>
              </w:p>
              <w:p w14:paraId="1F5BF286" w14:textId="77777777" w:rsidR="006A29B2" w:rsidRPr="0011126D" w:rsidRDefault="006A29B2" w:rsidP="00E54A32">
                <w:pPr>
                  <w:ind w:right="99"/>
                  <w:jc w:val="both"/>
                  <w:rPr>
                    <w:rFonts w:eastAsia="Calibri" w:cstheme="minorHAnsi"/>
                    <w:sz w:val="18"/>
                    <w:szCs w:val="18"/>
                  </w:rPr>
                </w:pPr>
              </w:p>
              <w:p w14:paraId="30A1ECBB" w14:textId="77777777" w:rsidR="00597B99" w:rsidRPr="00597B99" w:rsidRDefault="00597B99" w:rsidP="00CD5F5F">
                <w:pPr>
                  <w:ind w:right="99"/>
                  <w:jc w:val="both"/>
                  <w:rPr>
                    <w:rFonts w:eastAsia="Calibri" w:cstheme="minorHAnsi"/>
                    <w:sz w:val="18"/>
                    <w:szCs w:val="18"/>
                    <w:lang w:eastAsia="es-CO"/>
                  </w:rPr>
                </w:pPr>
              </w:p>
              <w:p w14:paraId="269BF236" w14:textId="5904A82D" w:rsidR="00BC1485" w:rsidRPr="00531398" w:rsidRDefault="00BC1485" w:rsidP="00BC1485">
                <w:pPr>
                  <w:rPr>
                    <w:rFonts w:eastAsia="Arial Narrow"/>
                    <w:sz w:val="18"/>
                    <w:szCs w:val="18"/>
                    <w:lang w:eastAsia="es-CO"/>
                  </w:rPr>
                </w:pPr>
                <w:bookmarkStart w:id="0" w:name="_Hlk194072806"/>
                <m:oMathPara>
                  <m:oMathParaPr>
                    <m:jc m:val="centerGroup"/>
                  </m:oMathParaPr>
                  <m:oMath>
                    <m:r>
                      <w:rPr>
                        <w:rFonts w:ascii="Cambria Math" w:eastAsia="Arial Narrow" w:hAnsi="Cambria Math"/>
                        <w:sz w:val="18"/>
                        <w:szCs w:val="18"/>
                        <w:lang w:eastAsia="es-CO"/>
                      </w:rPr>
                      <m:t>TEH hidrocarburos </m:t>
                    </m:r>
                    <m:d>
                      <m:dPr>
                        <m:ctrlPr>
                          <w:rPr>
                            <w:rFonts w:ascii="Cambria Math" w:eastAsia="Arial Narrow" w:hAnsi="Cambria Math"/>
                            <w:i/>
                            <w:sz w:val="18"/>
                            <w:szCs w:val="18"/>
                            <w:lang w:eastAsia="es-CO"/>
                          </w:rPr>
                        </m:ctrlPr>
                      </m:dPr>
                      <m:e>
                        <m:r>
                          <w:rPr>
                            <w:rFonts w:ascii="Cambria Math" w:eastAsia="Arial Narrow" w:hAnsi="Cambria Math"/>
                            <w:sz w:val="18"/>
                            <w:szCs w:val="18"/>
                            <w:lang w:eastAsia="es-CO"/>
                          </w:rPr>
                          <m:t>%</m:t>
                        </m:r>
                      </m:e>
                    </m:d>
                    <m:r>
                      <w:rPr>
                        <w:rFonts w:ascii="Cambria Math" w:eastAsia="Arial Narrow" w:hAnsi="Cambria Math"/>
                        <w:sz w:val="18"/>
                        <w:szCs w:val="18"/>
                        <w:lang w:eastAsia="es-CO"/>
                      </w:rPr>
                      <m:t>=</m:t>
                    </m:r>
                    <m:d>
                      <m:dPr>
                        <m:ctrlPr>
                          <w:rPr>
                            <w:rFonts w:ascii="Cambria Math" w:eastAsia="Arial Narrow" w:hAnsi="Cambria Math"/>
                            <w:i/>
                            <w:iCs/>
                            <w:sz w:val="18"/>
                            <w:szCs w:val="18"/>
                            <w:lang w:eastAsia="es-CO"/>
                          </w:rPr>
                        </m:ctrlPr>
                      </m:dPr>
                      <m:e>
                        <m:f>
                          <m:fPr>
                            <m:ctrlPr>
                              <w:rPr>
                                <w:rFonts w:ascii="Cambria Math" w:eastAsia="Arial Narrow" w:hAnsi="Cambria Math"/>
                                <w:i/>
                                <w:iCs/>
                                <w:sz w:val="18"/>
                                <w:szCs w:val="18"/>
                                <w:lang w:eastAsia="es-CO"/>
                              </w:rPr>
                            </m:ctrlPr>
                          </m:fPr>
                          <m:num>
                            <m:r>
                              <w:rPr>
                                <w:rFonts w:ascii="Cambria Math" w:eastAsia="Arial Narrow" w:hAnsi="Cambria Math"/>
                                <w:sz w:val="18"/>
                                <w:szCs w:val="18"/>
                                <w:lang w:eastAsia="es-CO"/>
                              </w:rPr>
                              <m:t>2175,625 </m:t>
                            </m:r>
                          </m:num>
                          <m:den>
                            <m:r>
                              <w:rPr>
                                <w:rFonts w:ascii="Cambria Math" w:eastAsia="Arial Narrow" w:hAnsi="Cambria Math"/>
                                <w:sz w:val="18"/>
                                <w:szCs w:val="18"/>
                                <w:lang w:eastAsia="es-CO"/>
                              </w:rPr>
                              <m:t>15.656,625+1.439,02</m:t>
                            </m:r>
                          </m:den>
                        </m:f>
                      </m:e>
                    </m:d>
                    <m:r>
                      <w:rPr>
                        <w:rFonts w:ascii="Cambria Math" w:eastAsia="Arial Narrow" w:hAnsi="Cambria Math"/>
                        <w:sz w:val="18"/>
                        <w:szCs w:val="18"/>
                        <w:lang w:eastAsia="es-CO"/>
                      </w:rPr>
                      <m:t>x100=12,73%</m:t>
                    </m:r>
                  </m:oMath>
                </m:oMathPara>
              </w:p>
              <w:p w14:paraId="424E736B" w14:textId="048E1D47" w:rsidR="00CD5F5F" w:rsidRDefault="00000000" w:rsidP="00E54A32">
                <w:pPr>
                  <w:ind w:right="99"/>
                  <w:jc w:val="both"/>
                  <w:rPr>
                    <w:rFonts w:eastAsia="Calibri" w:cstheme="minorHAnsi"/>
                    <w:sz w:val="18"/>
                    <w:szCs w:val="18"/>
                    <w:lang w:val="es-ES"/>
                  </w:rPr>
                </w:pPr>
              </w:p>
            </w:sdtContent>
          </w:sdt>
          <w:bookmarkEnd w:id="0" w:displacedByCustomXml="prev"/>
        </w:tc>
      </w:tr>
      <w:tr w:rsidR="005133CE" w:rsidRPr="00DD20DE" w14:paraId="0A5DC556" w14:textId="77777777" w:rsidTr="00D66A17">
        <w:trPr>
          <w:trHeight w:val="20"/>
        </w:trPr>
        <w:tc>
          <w:tcPr>
            <w:tcW w:w="799" w:type="pct"/>
            <w:shd w:val="clear" w:color="auto" w:fill="D9D9D9"/>
            <w:vAlign w:val="center"/>
          </w:tcPr>
          <w:p w14:paraId="35BAE11E" w14:textId="19F88B25" w:rsidR="005133CE" w:rsidRDefault="00FD17E5"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Interpretación</w:t>
            </w:r>
            <w:r>
              <w:rPr>
                <w:rFonts w:eastAsia="Calibri" w:cstheme="minorHAnsi"/>
                <w:b/>
                <w:i/>
                <w:iCs/>
                <w:spacing w:val="-2"/>
                <w:sz w:val="18"/>
                <w:szCs w:val="18"/>
                <w:lang w:val="es-ES"/>
              </w:rPr>
              <w:t xml:space="preserve"> del </w:t>
            </w:r>
            <w:r w:rsidR="005133CE">
              <w:rPr>
                <w:rFonts w:eastAsia="Calibri" w:cstheme="minorHAnsi"/>
                <w:b/>
                <w:i/>
                <w:iCs/>
                <w:spacing w:val="-2"/>
                <w:sz w:val="18"/>
                <w:szCs w:val="18"/>
                <w:lang w:val="es-ES"/>
              </w:rPr>
              <w:t>resultado</w:t>
            </w:r>
            <w:r>
              <w:rPr>
                <w:rFonts w:eastAsia="Calibri" w:cstheme="minorHAnsi"/>
                <w:b/>
                <w:i/>
                <w:iCs/>
                <w:spacing w:val="-2"/>
                <w:sz w:val="18"/>
                <w:szCs w:val="18"/>
                <w:lang w:val="es-ES"/>
              </w:rPr>
              <w:t xml:space="preserve"> para la vigencia 2023</w:t>
            </w:r>
          </w:p>
        </w:tc>
        <w:tc>
          <w:tcPr>
            <w:tcW w:w="4201" w:type="pct"/>
            <w:gridSpan w:val="8"/>
          </w:tcPr>
          <w:bookmarkStart w:id="1" w:name="_Hlk194073060" w:displacedByCustomXml="next"/>
          <w:sdt>
            <w:sdtPr>
              <w:rPr>
                <w:rFonts w:eastAsia="Calibri" w:cstheme="minorHAnsi"/>
                <w:sz w:val="18"/>
                <w:szCs w:val="18"/>
                <w:lang w:val="es-ES"/>
              </w:rPr>
              <w:alias w:val="Fórmula de cálculo"/>
              <w:tag w:val="Fórmula de cálculo"/>
              <w:id w:val="-1797829614"/>
              <w:placeholder>
                <w:docPart w:val="4FC76554E21741948BD93265B3DF774A"/>
              </w:placeholder>
            </w:sdtPr>
            <w:sdtEndPr>
              <w:rPr>
                <w:color w:val="FF0000"/>
              </w:rPr>
            </w:sdtEndPr>
            <w:sdtContent>
              <w:p w14:paraId="4BEFC634" w14:textId="77777777" w:rsidR="00CB49D1" w:rsidRPr="00CB49D1" w:rsidRDefault="00CB49D1" w:rsidP="00CB49D1">
                <w:pPr>
                  <w:ind w:right="99"/>
                  <w:jc w:val="both"/>
                  <w:rPr>
                    <w:rFonts w:eastAsia="Calibri" w:cstheme="minorHAnsi"/>
                    <w:sz w:val="18"/>
                    <w:szCs w:val="18"/>
                    <w:lang w:val="es-CO"/>
                  </w:rPr>
                </w:pPr>
                <w:r w:rsidRPr="00CB49D1">
                  <w:rPr>
                    <w:rFonts w:eastAsia="Calibri" w:cstheme="minorHAnsi"/>
                    <w:sz w:val="18"/>
                    <w:szCs w:val="18"/>
                    <w:lang w:val="es-CO"/>
                  </w:rPr>
                  <w:t xml:space="preserve">Para el año 2023, la tasa de extracción total de hidrocarburos fue de </w:t>
                </w:r>
                <w:r w:rsidRPr="00CB49D1">
                  <w:rPr>
                    <w:rFonts w:eastAsia="Calibri" w:cstheme="minorHAnsi"/>
                    <w:b/>
                    <w:bCs/>
                    <w:sz w:val="18"/>
                    <w:szCs w:val="18"/>
                    <w:lang w:val="es-CO"/>
                  </w:rPr>
                  <w:t>12,73%</w:t>
                </w:r>
                <w:r w:rsidRPr="00CB49D1">
                  <w:rPr>
                    <w:rFonts w:eastAsia="Calibri" w:cstheme="minorHAnsi"/>
                    <w:sz w:val="18"/>
                    <w:szCs w:val="18"/>
                    <w:lang w:val="es-CO"/>
                  </w:rPr>
                  <w:t>, con 6 puntos asignados en el índice de gobernanza. Según la tabla de interpretación, este valor corresponde a un escenario de extracción crítica. Indica que el país está agotando sus reservas a un ritmo acelerado, sin garantizar su reposición, lo que pone en riesgo la sostenibilidad del sistema energético y compromete la seguridad energética futura.</w:t>
                </w:r>
              </w:p>
              <w:p w14:paraId="48938DA2" w14:textId="77777777" w:rsidR="00CB49D1" w:rsidRPr="00CB49D1" w:rsidRDefault="00CB49D1" w:rsidP="00CB49D1">
                <w:pPr>
                  <w:ind w:right="99"/>
                  <w:jc w:val="both"/>
                  <w:rPr>
                    <w:rFonts w:eastAsia="Calibri" w:cstheme="minorHAnsi"/>
                    <w:sz w:val="18"/>
                    <w:szCs w:val="18"/>
                    <w:lang w:val="es-CO"/>
                  </w:rPr>
                </w:pPr>
              </w:p>
              <w:p w14:paraId="5FAD6A66" w14:textId="77777777" w:rsidR="00CB49D1" w:rsidRPr="00CB49D1" w:rsidRDefault="00CB49D1" w:rsidP="00CB49D1">
                <w:pPr>
                  <w:ind w:right="99"/>
                  <w:jc w:val="both"/>
                  <w:rPr>
                    <w:rFonts w:eastAsia="Calibri" w:cstheme="minorHAnsi"/>
                    <w:sz w:val="18"/>
                    <w:szCs w:val="18"/>
                    <w:lang w:val="es-CO"/>
                  </w:rPr>
                </w:pPr>
                <w:r w:rsidRPr="00CB49D1">
                  <w:rPr>
                    <w:rFonts w:eastAsia="Calibri" w:cstheme="minorHAnsi"/>
                    <w:sz w:val="18"/>
                    <w:szCs w:val="18"/>
                    <w:lang w:val="es-CO"/>
                  </w:rPr>
                  <w:t xml:space="preserve">Al desagregar el resultado por tipo de recurso, se observa que la </w:t>
                </w:r>
                <w:r w:rsidRPr="00CB49D1">
                  <w:rPr>
                    <w:rFonts w:eastAsia="Calibri" w:cstheme="minorHAnsi"/>
                    <w:b/>
                    <w:bCs/>
                    <w:sz w:val="18"/>
                    <w:szCs w:val="18"/>
                    <w:lang w:val="es-CO"/>
                  </w:rPr>
                  <w:t>tasa de extracción de gas natural alcanzó el 14,6%</w:t>
                </w:r>
                <w:r w:rsidRPr="00CB49D1">
                  <w:rPr>
                    <w:rFonts w:eastAsia="Calibri" w:cstheme="minorHAnsi"/>
                    <w:sz w:val="18"/>
                    <w:szCs w:val="18"/>
                    <w:lang w:val="es-CO"/>
                  </w:rPr>
                  <w:t>, siendo la más alta entre ambos recursos. Este dato resulta especialmente preocupante si se considera el rol estratégico del gas en la transición energética del país, debido a su menor huella de carbono y su creciente participación en la matriz energética. Una extracción tan acelerada, sin una reposición suficiente, incrementa la vulnerabilidad energética nacional.</w:t>
                </w:r>
              </w:p>
              <w:p w14:paraId="1AD7B023" w14:textId="77777777" w:rsidR="00CB49D1" w:rsidRPr="00CB49D1" w:rsidRDefault="00CB49D1" w:rsidP="00CB49D1">
                <w:pPr>
                  <w:ind w:right="99"/>
                  <w:jc w:val="both"/>
                  <w:rPr>
                    <w:rFonts w:eastAsia="Calibri" w:cstheme="minorHAnsi"/>
                    <w:sz w:val="18"/>
                    <w:szCs w:val="18"/>
                    <w:lang w:val="es-CO"/>
                  </w:rPr>
                </w:pPr>
              </w:p>
              <w:p w14:paraId="5F8CE376" w14:textId="77777777" w:rsidR="00CB49D1" w:rsidRPr="00CB49D1" w:rsidRDefault="00CB49D1" w:rsidP="00CB49D1">
                <w:pPr>
                  <w:ind w:right="99"/>
                  <w:jc w:val="both"/>
                  <w:rPr>
                    <w:rFonts w:eastAsia="Calibri" w:cstheme="minorHAnsi"/>
                    <w:sz w:val="18"/>
                    <w:szCs w:val="18"/>
                    <w:lang w:val="es-CO"/>
                  </w:rPr>
                </w:pPr>
                <w:r w:rsidRPr="00CB49D1">
                  <w:rPr>
                    <w:rFonts w:eastAsia="Calibri" w:cstheme="minorHAnsi"/>
                    <w:b/>
                    <w:bCs/>
                    <w:sz w:val="18"/>
                    <w:szCs w:val="18"/>
                    <w:lang w:val="es-CO"/>
                  </w:rPr>
                  <w:t>En el caso del petróleo crudo, la tasa fue de 12,3%</w:t>
                </w:r>
                <w:r w:rsidRPr="00CB49D1">
                  <w:rPr>
                    <w:rFonts w:eastAsia="Calibri" w:cstheme="minorHAnsi"/>
                    <w:sz w:val="18"/>
                    <w:szCs w:val="18"/>
                    <w:lang w:val="es-CO"/>
                  </w:rPr>
                  <w:t>, también clasificada como crítica. Aunque este recurso tiene una menor participación en el consumo final energético en comparación con el gas, su agotamiento podría afectar significativamente la estabilidad fiscal del país y los ingresos derivados del sector extractivo.</w:t>
                </w:r>
              </w:p>
              <w:p w14:paraId="3AFF2146" w14:textId="77777777" w:rsidR="00CB49D1" w:rsidRPr="00CB49D1" w:rsidRDefault="00CB49D1" w:rsidP="00CB49D1">
                <w:pPr>
                  <w:ind w:right="99"/>
                  <w:jc w:val="both"/>
                  <w:rPr>
                    <w:rFonts w:eastAsia="Calibri" w:cstheme="minorHAnsi"/>
                    <w:sz w:val="18"/>
                    <w:szCs w:val="18"/>
                    <w:lang w:val="es-CO"/>
                  </w:rPr>
                </w:pPr>
              </w:p>
              <w:p w14:paraId="5D5B15BC" w14:textId="68AC5A7C" w:rsidR="005133CE" w:rsidRDefault="00CB49D1" w:rsidP="00CB49D1">
                <w:pPr>
                  <w:ind w:right="99"/>
                  <w:jc w:val="both"/>
                  <w:rPr>
                    <w:rFonts w:eastAsia="Calibri" w:cstheme="minorHAnsi"/>
                    <w:sz w:val="18"/>
                    <w:szCs w:val="18"/>
                    <w:lang w:val="es-ES"/>
                  </w:rPr>
                </w:pPr>
                <w:r w:rsidRPr="00CB49D1">
                  <w:rPr>
                    <w:rFonts w:eastAsia="Calibri" w:cstheme="minorHAnsi"/>
                    <w:sz w:val="18"/>
                    <w:szCs w:val="18"/>
                    <w:lang w:val="es-CO"/>
                  </w:rPr>
                  <w:t>Estos resultados evidencian la necesidad urgente de fortalecer las estrategias de reposición de reservas, fomentar la inversión en exploración responsable y avanzar hacia una matriz energética más diversificada, que permita reducir la presión sobre los recursos no renovables y garantizar un suministro energético estable a largo plazo.</w:t>
                </w:r>
              </w:p>
            </w:sdtContent>
          </w:sdt>
          <w:bookmarkEnd w:id="1" w:displacedByCustomXml="prev"/>
        </w:tc>
      </w:tr>
      <w:tr w:rsidR="005133CE" w:rsidRPr="00DD20DE" w14:paraId="5F8B1E2B" w14:textId="77777777" w:rsidTr="00D66A17">
        <w:trPr>
          <w:trHeight w:val="20"/>
        </w:trPr>
        <w:tc>
          <w:tcPr>
            <w:tcW w:w="799" w:type="pct"/>
            <w:shd w:val="clear" w:color="auto" w:fill="D9D9D9"/>
            <w:vAlign w:val="center"/>
          </w:tcPr>
          <w:p w14:paraId="2CAE6874" w14:textId="377B67A2"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Restricciones o limitaciones</w:t>
            </w:r>
          </w:p>
        </w:tc>
        <w:sdt>
          <w:sdtPr>
            <w:rPr>
              <w:rFonts w:eastAsia="Calibri" w:cstheme="minorHAnsi"/>
              <w:sz w:val="18"/>
              <w:szCs w:val="18"/>
              <w:lang w:val="es-ES"/>
            </w:rPr>
            <w:alias w:val="Restricciones o limitaciones"/>
            <w:tag w:val="Restricciones o limitaciones"/>
            <w:id w:val="-1053613454"/>
            <w:placeholder>
              <w:docPart w:val="72D76CDDEBEF4DE3A35864270D328A01"/>
            </w:placeholder>
          </w:sdtPr>
          <w:sdtEndPr>
            <w:rPr>
              <w:color w:val="FF0000"/>
            </w:rPr>
          </w:sdtEndPr>
          <w:sdtContent>
            <w:tc>
              <w:tcPr>
                <w:tcW w:w="4201" w:type="pct"/>
                <w:gridSpan w:val="8"/>
              </w:tcPr>
              <w:p w14:paraId="39E9F5E5" w14:textId="6C38C750" w:rsidR="005133CE" w:rsidRPr="00DD20DE" w:rsidRDefault="00131B82" w:rsidP="005133CE">
                <w:pPr>
                  <w:ind w:right="99"/>
                  <w:jc w:val="both"/>
                  <w:rPr>
                    <w:rFonts w:eastAsia="Calibri" w:cstheme="minorHAnsi"/>
                    <w:color w:val="FF0000"/>
                    <w:sz w:val="18"/>
                    <w:szCs w:val="18"/>
                    <w:lang w:val="es-ES"/>
                  </w:rPr>
                </w:pPr>
                <w:r w:rsidRPr="00131B82">
                  <w:rPr>
                    <w:rFonts w:eastAsia="Calibri" w:cstheme="minorHAnsi"/>
                    <w:sz w:val="18"/>
                    <w:szCs w:val="18"/>
                    <w:lang w:val="es-CO"/>
                  </w:rPr>
                  <w:t xml:space="preserve">El indicador considera únicamente las reservas probadas (1P), es decir, aquellas con un alto grado de certeza técnica y económica (superior al 90%) de ser comercialmente recuperables bajo las condiciones actuales. No contempla las reservas probables (2P) ni posibles (3P), que aunque representan un volumen adicional de recursos identificados en el subsuelo, no ofrecen garantía suficiente de viabilidad técnica o comercial. En consecuencia, el indicador podría subestimar el horizonte real de disponibilidad de hidrocarburos en el país. No obstante, esta limitación es coherente con su propósito metodológico, ya que busca estimar la sostenibilidad del suministro a partir de recursos </w:t>
                </w:r>
                <w:r w:rsidRPr="00131B82">
                  <w:rPr>
                    <w:rFonts w:eastAsia="Calibri" w:cstheme="minorHAnsi"/>
                    <w:sz w:val="18"/>
                    <w:szCs w:val="18"/>
                    <w:lang w:val="es-CO"/>
                  </w:rPr>
                  <w:lastRenderedPageBreak/>
                  <w:t>efectivamente asegurados</w:t>
                </w:r>
                <w:r w:rsidR="008F0D18" w:rsidRPr="008F0D18">
                  <w:rPr>
                    <w:rFonts w:eastAsia="Calibri" w:cstheme="minorHAnsi"/>
                    <w:sz w:val="18"/>
                    <w:szCs w:val="18"/>
                    <w:lang w:val="es-ES"/>
                  </w:rPr>
                  <w:t>.</w:t>
                </w:r>
              </w:p>
            </w:tc>
          </w:sdtContent>
        </w:sdt>
      </w:tr>
      <w:tr w:rsidR="005133CE" w:rsidRPr="00DD20DE" w14:paraId="29133EB9" w14:textId="77777777" w:rsidTr="00D66A17">
        <w:trPr>
          <w:trHeight w:val="20"/>
        </w:trPr>
        <w:tc>
          <w:tcPr>
            <w:tcW w:w="799" w:type="pct"/>
            <w:vMerge w:val="restart"/>
            <w:shd w:val="clear" w:color="auto" w:fill="D9D9D9"/>
            <w:vAlign w:val="center"/>
          </w:tcPr>
          <w:p w14:paraId="77113880" w14:textId="77777777"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Facilidad de obtención</w:t>
            </w:r>
          </w:p>
        </w:tc>
        <w:tc>
          <w:tcPr>
            <w:tcW w:w="1401" w:type="pct"/>
            <w:gridSpan w:val="3"/>
            <w:vAlign w:val="center"/>
          </w:tcPr>
          <w:p w14:paraId="6AB18161" w14:textId="100E24AE" w:rsidR="005133CE" w:rsidRPr="00DD20DE" w:rsidRDefault="005133CE" w:rsidP="005133CE">
            <w:pPr>
              <w:ind w:right="93"/>
              <w:jc w:val="center"/>
              <w:rPr>
                <w:rFonts w:eastAsia="Calibri" w:cstheme="minorHAnsi"/>
                <w:color w:val="FF0000"/>
                <w:sz w:val="18"/>
                <w:szCs w:val="18"/>
                <w:lang w:val="es-ES"/>
              </w:rPr>
            </w:pPr>
            <w:r w:rsidRPr="00DD20DE">
              <w:rPr>
                <w:rFonts w:eastAsia="Calibri" w:cstheme="minorHAnsi"/>
                <w:spacing w:val="-2"/>
                <w:sz w:val="18"/>
                <w:szCs w:val="18"/>
                <w:lang w:val="es-ES"/>
              </w:rPr>
              <w:t xml:space="preserve">Fácil </w:t>
            </w:r>
            <w:sdt>
              <w:sdtPr>
                <w:rPr>
                  <w:rFonts w:eastAsia="Calibri" w:cstheme="minorHAnsi"/>
                  <w:spacing w:val="-2"/>
                  <w:sz w:val="18"/>
                  <w:szCs w:val="18"/>
                  <w:lang w:val="es-ES"/>
                </w:rPr>
                <w:id w:val="-766536319"/>
                <w14:checkbox>
                  <w14:checked w14:val="1"/>
                  <w14:checkedState w14:val="2612" w14:font="MS Gothic"/>
                  <w14:uncheckedState w14:val="2610" w14:font="MS Gothic"/>
                </w14:checkbox>
              </w:sdtPr>
              <w:sdtContent>
                <w:r w:rsidR="008F0D18">
                  <w:rPr>
                    <w:rFonts w:ascii="MS Gothic" w:eastAsia="MS Gothic" w:hAnsi="MS Gothic" w:cstheme="minorHAnsi" w:hint="eastAsia"/>
                    <w:spacing w:val="-2"/>
                    <w:sz w:val="18"/>
                    <w:szCs w:val="18"/>
                    <w:lang w:val="es-ES"/>
                  </w:rPr>
                  <w:t>☒</w:t>
                </w:r>
              </w:sdtContent>
            </w:sdt>
          </w:p>
        </w:tc>
        <w:tc>
          <w:tcPr>
            <w:tcW w:w="1401" w:type="pct"/>
            <w:gridSpan w:val="2"/>
            <w:vAlign w:val="center"/>
          </w:tcPr>
          <w:p w14:paraId="36BD623F" w14:textId="77777777" w:rsidR="005133CE" w:rsidRPr="00DD20DE" w:rsidRDefault="005133CE" w:rsidP="005133CE">
            <w:pPr>
              <w:ind w:right="93"/>
              <w:jc w:val="center"/>
              <w:rPr>
                <w:rFonts w:eastAsia="Calibri" w:cstheme="minorHAnsi"/>
                <w:sz w:val="18"/>
                <w:szCs w:val="18"/>
                <w:lang w:val="es-ES"/>
              </w:rPr>
            </w:pPr>
            <w:r w:rsidRPr="00DD20DE">
              <w:rPr>
                <w:rFonts w:eastAsia="Calibri" w:cstheme="minorHAnsi"/>
                <w:spacing w:val="-2"/>
                <w:sz w:val="18"/>
                <w:szCs w:val="18"/>
                <w:lang w:val="es-ES"/>
              </w:rPr>
              <w:t xml:space="preserve">Regular </w:t>
            </w:r>
            <w:sdt>
              <w:sdtPr>
                <w:rPr>
                  <w:rFonts w:eastAsia="Calibri" w:cstheme="minorHAnsi"/>
                  <w:spacing w:val="-2"/>
                  <w:sz w:val="18"/>
                  <w:szCs w:val="18"/>
                  <w:lang w:val="es-ES"/>
                </w:rPr>
                <w:id w:val="528990722"/>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399" w:type="pct"/>
            <w:gridSpan w:val="3"/>
            <w:vAlign w:val="center"/>
          </w:tcPr>
          <w:p w14:paraId="1A6ED5F8" w14:textId="77777777" w:rsidR="005133CE" w:rsidRPr="00DD20DE" w:rsidRDefault="005133CE" w:rsidP="005133CE">
            <w:pPr>
              <w:ind w:right="93"/>
              <w:jc w:val="center"/>
              <w:rPr>
                <w:rFonts w:eastAsia="Calibri" w:cstheme="minorHAnsi"/>
                <w:sz w:val="18"/>
                <w:szCs w:val="18"/>
                <w:lang w:val="es-ES"/>
              </w:rPr>
            </w:pPr>
            <w:r w:rsidRPr="00DD20DE">
              <w:rPr>
                <w:rFonts w:eastAsia="Calibri" w:cstheme="minorHAnsi"/>
                <w:sz w:val="18"/>
                <w:szCs w:val="18"/>
                <w:lang w:val="es-ES"/>
              </w:rPr>
              <w:t xml:space="preserve">Difícil </w:t>
            </w:r>
            <w:sdt>
              <w:sdtPr>
                <w:rPr>
                  <w:rFonts w:eastAsia="Calibri" w:cstheme="minorHAnsi"/>
                  <w:sz w:val="18"/>
                  <w:szCs w:val="18"/>
                  <w:lang w:val="es-ES"/>
                </w:rPr>
                <w:id w:val="179239478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5133CE" w:rsidRPr="00DD20DE" w14:paraId="1D5E24DC" w14:textId="77777777" w:rsidTr="00D66A17">
        <w:trPr>
          <w:trHeight w:val="20"/>
        </w:trPr>
        <w:tc>
          <w:tcPr>
            <w:tcW w:w="799" w:type="pct"/>
            <w:vMerge/>
            <w:shd w:val="clear" w:color="auto" w:fill="D9D9D9"/>
          </w:tcPr>
          <w:p w14:paraId="6259F873" w14:textId="77777777" w:rsidR="005133CE" w:rsidRPr="00DD20DE" w:rsidRDefault="005133CE" w:rsidP="005133CE">
            <w:pPr>
              <w:tabs>
                <w:tab w:val="left" w:pos="1936"/>
              </w:tabs>
              <w:ind w:left="55" w:right="99"/>
              <w:rPr>
                <w:rFonts w:eastAsia="Calibri" w:cstheme="minorHAnsi"/>
                <w:b/>
                <w:spacing w:val="-2"/>
                <w:sz w:val="18"/>
                <w:szCs w:val="18"/>
                <w:lang w:val="es-ES"/>
              </w:rPr>
            </w:pPr>
          </w:p>
        </w:tc>
        <w:tc>
          <w:tcPr>
            <w:tcW w:w="4201" w:type="pct"/>
            <w:gridSpan w:val="8"/>
          </w:tcPr>
          <w:p w14:paraId="309D4B4A" w14:textId="6E55CC80" w:rsidR="005133CE" w:rsidRPr="00DD20DE" w:rsidRDefault="005133CE" w:rsidP="008F0D18">
            <w:pPr>
              <w:ind w:right="91"/>
              <w:jc w:val="both"/>
              <w:rPr>
                <w:rFonts w:eastAsia="Calibri" w:cstheme="minorHAnsi"/>
                <w:sz w:val="18"/>
                <w:szCs w:val="18"/>
                <w:lang w:val="es-ES"/>
              </w:rPr>
            </w:pPr>
            <w:r w:rsidRPr="00DD20DE">
              <w:rPr>
                <w:rFonts w:eastAsia="Calibri" w:cstheme="minorHAnsi"/>
                <w:position w:val="-10"/>
                <w:sz w:val="18"/>
                <w:szCs w:val="18"/>
                <w:lang w:val="es-ES"/>
              </w:rPr>
              <w:t>¿Por</w:t>
            </w:r>
            <w:r w:rsidRPr="00DD20DE">
              <w:rPr>
                <w:rFonts w:eastAsia="Calibri" w:cstheme="minorHAnsi"/>
                <w:spacing w:val="-8"/>
                <w:position w:val="-10"/>
                <w:sz w:val="18"/>
                <w:szCs w:val="18"/>
                <w:lang w:val="es-ES"/>
              </w:rPr>
              <w:t xml:space="preserve"> </w:t>
            </w:r>
            <w:r w:rsidRPr="00DD20DE">
              <w:rPr>
                <w:rFonts w:eastAsia="Calibri" w:cstheme="minorHAnsi"/>
                <w:position w:val="-10"/>
                <w:sz w:val="18"/>
                <w:szCs w:val="18"/>
                <w:lang w:val="es-ES"/>
              </w:rPr>
              <w:t xml:space="preserve">qué?:  </w:t>
            </w:r>
            <w:sdt>
              <w:sdtPr>
                <w:rPr>
                  <w:rFonts w:eastAsia="Calibri" w:cstheme="minorHAnsi"/>
                  <w:sz w:val="18"/>
                  <w:szCs w:val="18"/>
                  <w:lang w:val="es-ES"/>
                </w:rPr>
                <w:alias w:val="Facilidad de obtención"/>
                <w:tag w:val="Facilidad de obtención"/>
                <w:id w:val="-1460876802"/>
                <w:placeholder>
                  <w:docPart w:val="051FAAC3693D496986A4CE0154280DDB"/>
                </w:placeholder>
              </w:sdtPr>
              <w:sdtEndPr>
                <w:rPr>
                  <w:color w:val="FF0000"/>
                </w:rPr>
              </w:sdtEndPr>
              <w:sdtContent>
                <w:r w:rsidR="008F0D18" w:rsidRPr="008F0D18">
                  <w:rPr>
                    <w:rFonts w:eastAsia="Calibri" w:cstheme="minorHAnsi"/>
                    <w:sz w:val="18"/>
                    <w:szCs w:val="18"/>
                    <w:lang w:val="es-ES"/>
                  </w:rPr>
                  <w:t>La información requerida para el cálculo del indicador está disponible públicamente a través de la página web del DANE, específicamente en los anexos de la Cuenta Ambiental y Económica de Activos de los Recursos Minerales y Energéticos (CAE-ARME). Los datos están organizados en series históricas, clasificados por tipo de recurso (gas natural y petróleo) y en unidades consistentes. Además, el procedimiento metodológico es sencillo, ya que se basa en una fórmula básica de variación porcentual, lo que permite replicar el cálculo sin necesidad de herramientas estadísticas avanzadas.</w:t>
                </w:r>
              </w:sdtContent>
            </w:sdt>
          </w:p>
        </w:tc>
      </w:tr>
      <w:tr w:rsidR="005133CE" w:rsidRPr="00DD20DE" w14:paraId="30289FFC" w14:textId="77777777" w:rsidTr="00D66A17">
        <w:trPr>
          <w:trHeight w:val="20"/>
        </w:trPr>
        <w:tc>
          <w:tcPr>
            <w:tcW w:w="5000" w:type="pct"/>
            <w:gridSpan w:val="9"/>
            <w:shd w:val="clear" w:color="auto" w:fill="A6A6A6" w:themeFill="background1" w:themeFillShade="A6"/>
            <w:vAlign w:val="center"/>
          </w:tcPr>
          <w:p w14:paraId="3FB8D0A2" w14:textId="77777777" w:rsidR="005133CE" w:rsidRPr="00DD20DE" w:rsidRDefault="005133CE" w:rsidP="005133CE">
            <w:pPr>
              <w:jc w:val="center"/>
              <w:rPr>
                <w:rFonts w:eastAsia="Calibri" w:cstheme="minorHAnsi"/>
                <w:b/>
                <w:bCs/>
                <w:sz w:val="18"/>
                <w:szCs w:val="18"/>
                <w:lang w:val="es-ES"/>
              </w:rPr>
            </w:pPr>
            <w:r w:rsidRPr="00DD20DE">
              <w:rPr>
                <w:rFonts w:eastAsia="Calibri" w:cstheme="minorHAnsi"/>
                <w:b/>
                <w:bCs/>
                <w:sz w:val="18"/>
                <w:szCs w:val="18"/>
                <w:lang w:val="es-ES"/>
              </w:rPr>
              <w:t>RESPONSABLE DEL INDICADOR</w:t>
            </w:r>
          </w:p>
        </w:tc>
      </w:tr>
      <w:tr w:rsidR="008F0D18" w:rsidRPr="00DD20DE" w14:paraId="1F6C19D8" w14:textId="77777777" w:rsidTr="00D66A17">
        <w:trPr>
          <w:trHeight w:val="20"/>
        </w:trPr>
        <w:tc>
          <w:tcPr>
            <w:tcW w:w="799" w:type="pct"/>
            <w:shd w:val="clear" w:color="auto" w:fill="D9D9D9"/>
            <w:vAlign w:val="center"/>
          </w:tcPr>
          <w:p w14:paraId="218E44D1" w14:textId="77777777" w:rsidR="008F0D18" w:rsidRPr="00DD20DE" w:rsidRDefault="008F0D18" w:rsidP="008F0D18">
            <w:pPr>
              <w:jc w:val="center"/>
              <w:rPr>
                <w:rFonts w:eastAsia="Calibri" w:cstheme="minorHAnsi"/>
                <w:b/>
                <w:i/>
                <w:sz w:val="18"/>
                <w:szCs w:val="18"/>
                <w:lang w:val="es-ES"/>
              </w:rPr>
            </w:pPr>
            <w:r w:rsidRPr="00DD20DE">
              <w:rPr>
                <w:rFonts w:eastAsia="Calibri" w:cstheme="minorHAnsi"/>
                <w:b/>
                <w:i/>
                <w:spacing w:val="-2"/>
                <w:sz w:val="18"/>
                <w:szCs w:val="18"/>
                <w:lang w:val="es-ES"/>
              </w:rPr>
              <w:t>Entidad</w:t>
            </w:r>
          </w:p>
        </w:tc>
        <w:sdt>
          <w:sdtPr>
            <w:rPr>
              <w:rFonts w:eastAsia="Calibri" w:cstheme="minorHAnsi"/>
              <w:sz w:val="18"/>
              <w:szCs w:val="18"/>
            </w:rPr>
            <w:alias w:val="Entidad"/>
            <w:tag w:val="Entidad"/>
            <w:id w:val="-2117973869"/>
            <w:placeholder>
              <w:docPart w:val="2AE8C7FE3A86492EABE9DD377E882B7C"/>
            </w:placeholder>
          </w:sdtPr>
          <w:sdtEndPr>
            <w:rPr>
              <w:color w:val="FF0000"/>
            </w:rPr>
          </w:sdtEndPr>
          <w:sdtContent>
            <w:sdt>
              <w:sdtPr>
                <w:rPr>
                  <w:rFonts w:eastAsia="Calibri" w:cstheme="minorHAnsi"/>
                  <w:sz w:val="18"/>
                  <w:szCs w:val="18"/>
                </w:rPr>
                <w:alias w:val="Entidad"/>
                <w:tag w:val="Entidad"/>
                <w:id w:val="-1584295679"/>
                <w:placeholder>
                  <w:docPart w:val="962905A215984AE7885149DEEE4F7D6F"/>
                </w:placeholder>
              </w:sdtPr>
              <w:sdtEndPr>
                <w:rPr>
                  <w:color w:val="FF0000"/>
                </w:rPr>
              </w:sdtEndPr>
              <w:sdtContent>
                <w:tc>
                  <w:tcPr>
                    <w:tcW w:w="4201" w:type="pct"/>
                    <w:gridSpan w:val="8"/>
                  </w:tcPr>
                  <w:p w14:paraId="69F2B73A" w14:textId="78601407" w:rsidR="008F0D18" w:rsidRPr="00CB49D1" w:rsidRDefault="008F0D18" w:rsidP="008F0D18">
                    <w:pPr>
                      <w:rPr>
                        <w:rFonts w:eastAsia="Calibri" w:cstheme="minorHAnsi"/>
                        <w:color w:val="FF0000"/>
                        <w:sz w:val="18"/>
                        <w:szCs w:val="18"/>
                        <w:lang w:val="es-ES"/>
                      </w:rPr>
                    </w:pPr>
                    <w:r w:rsidRPr="00CB49D1">
                      <w:rPr>
                        <w:rFonts w:eastAsia="Calibri" w:cstheme="minorHAnsi"/>
                        <w:sz w:val="18"/>
                        <w:szCs w:val="18"/>
                        <w:lang w:val="es-CO"/>
                      </w:rPr>
                      <w:t>Ministerio de Minas y Energía</w:t>
                    </w:r>
                  </w:p>
                </w:tc>
              </w:sdtContent>
            </w:sdt>
          </w:sdtContent>
        </w:sdt>
      </w:tr>
      <w:tr w:rsidR="008F0D18" w:rsidRPr="00DD20DE" w14:paraId="103DB717" w14:textId="77777777" w:rsidTr="00D66A17">
        <w:trPr>
          <w:trHeight w:val="20"/>
        </w:trPr>
        <w:tc>
          <w:tcPr>
            <w:tcW w:w="799" w:type="pct"/>
            <w:shd w:val="clear" w:color="auto" w:fill="D9D9D9"/>
            <w:vAlign w:val="center"/>
          </w:tcPr>
          <w:p w14:paraId="11282AEB" w14:textId="77777777" w:rsidR="008F0D18" w:rsidRPr="00DD20DE" w:rsidRDefault="008F0D18" w:rsidP="008F0D18">
            <w:pPr>
              <w:jc w:val="center"/>
              <w:rPr>
                <w:rFonts w:eastAsia="Calibri" w:cstheme="minorHAnsi"/>
                <w:b/>
                <w:i/>
                <w:sz w:val="18"/>
                <w:szCs w:val="18"/>
                <w:lang w:val="es-ES"/>
              </w:rPr>
            </w:pPr>
            <w:r w:rsidRPr="00DD20DE">
              <w:rPr>
                <w:rFonts w:eastAsia="Calibri" w:cstheme="minorHAnsi"/>
                <w:b/>
                <w:i/>
                <w:spacing w:val="-2"/>
                <w:sz w:val="18"/>
                <w:szCs w:val="18"/>
                <w:lang w:val="es-ES"/>
              </w:rPr>
              <w:t>Dependencia</w:t>
            </w:r>
          </w:p>
        </w:tc>
        <w:sdt>
          <w:sdtPr>
            <w:rPr>
              <w:rFonts w:eastAsia="Calibri" w:cstheme="minorHAnsi"/>
              <w:sz w:val="18"/>
              <w:szCs w:val="18"/>
            </w:rPr>
            <w:alias w:val="Dependencia"/>
            <w:tag w:val="Dependencia"/>
            <w:id w:val="-1792968737"/>
            <w:placeholder>
              <w:docPart w:val="4F5E199F59934E7288A55952BCE39FA8"/>
            </w:placeholder>
          </w:sdtPr>
          <w:sdtEndPr>
            <w:rPr>
              <w:color w:val="FF0000"/>
            </w:rPr>
          </w:sdtEndPr>
          <w:sdtContent>
            <w:sdt>
              <w:sdtPr>
                <w:rPr>
                  <w:rFonts w:eastAsia="Calibri" w:cstheme="minorHAnsi"/>
                  <w:sz w:val="18"/>
                  <w:szCs w:val="18"/>
                </w:rPr>
                <w:alias w:val="Dependencia"/>
                <w:tag w:val="Dependencia"/>
                <w:id w:val="-1680651163"/>
                <w:placeholder>
                  <w:docPart w:val="FDF671025F774C4A86627D02C24B6BF4"/>
                </w:placeholder>
              </w:sdtPr>
              <w:sdtEndPr>
                <w:rPr>
                  <w:color w:val="FF0000"/>
                </w:rPr>
              </w:sdtEndPr>
              <w:sdtContent>
                <w:tc>
                  <w:tcPr>
                    <w:tcW w:w="4201" w:type="pct"/>
                    <w:gridSpan w:val="8"/>
                  </w:tcPr>
                  <w:p w14:paraId="4D033CBB" w14:textId="15FCC31F" w:rsidR="008F0D18" w:rsidRPr="00CB49D1" w:rsidRDefault="008F0D18" w:rsidP="008F0D18">
                    <w:pPr>
                      <w:rPr>
                        <w:rFonts w:eastAsia="Calibri" w:cstheme="minorHAnsi"/>
                        <w:color w:val="FF0000"/>
                        <w:sz w:val="18"/>
                        <w:szCs w:val="18"/>
                        <w:lang w:val="es-ES"/>
                      </w:rPr>
                    </w:pPr>
                    <w:r w:rsidRPr="00CB49D1">
                      <w:rPr>
                        <w:rFonts w:eastAsia="Calibri" w:cstheme="minorHAnsi"/>
                        <w:sz w:val="18"/>
                        <w:szCs w:val="18"/>
                        <w:lang w:val="es-CO"/>
                      </w:rPr>
                      <w:t>Oficina de Asuntos Ambientales y Sociales</w:t>
                    </w:r>
                  </w:p>
                </w:tc>
              </w:sdtContent>
            </w:sdt>
          </w:sdtContent>
        </w:sdt>
      </w:tr>
      <w:tr w:rsidR="008F0D18" w:rsidRPr="00DD20DE" w14:paraId="23C99516" w14:textId="77777777" w:rsidTr="00D66A17">
        <w:trPr>
          <w:trHeight w:val="20"/>
        </w:trPr>
        <w:tc>
          <w:tcPr>
            <w:tcW w:w="799" w:type="pct"/>
            <w:shd w:val="clear" w:color="auto" w:fill="D9D9D9"/>
            <w:vAlign w:val="center"/>
          </w:tcPr>
          <w:p w14:paraId="2AA5A913" w14:textId="77777777" w:rsidR="008F0D18" w:rsidRPr="00DD20DE" w:rsidRDefault="008F0D18" w:rsidP="008F0D18">
            <w:pPr>
              <w:jc w:val="center"/>
              <w:rPr>
                <w:rFonts w:eastAsia="Calibri" w:cstheme="minorHAnsi"/>
                <w:b/>
                <w:i/>
                <w:sz w:val="18"/>
                <w:szCs w:val="18"/>
                <w:lang w:val="es-ES"/>
              </w:rPr>
            </w:pPr>
            <w:r w:rsidRPr="00DD20DE">
              <w:rPr>
                <w:rFonts w:eastAsia="Calibri" w:cstheme="minorHAnsi"/>
                <w:b/>
                <w:i/>
                <w:spacing w:val="-2"/>
                <w:sz w:val="18"/>
                <w:szCs w:val="18"/>
                <w:lang w:val="es-ES"/>
              </w:rPr>
              <w:t>Teléfono de la dependencia</w:t>
            </w:r>
          </w:p>
        </w:tc>
        <w:sdt>
          <w:sdtPr>
            <w:rPr>
              <w:rFonts w:eastAsia="Calibri" w:cstheme="minorHAnsi"/>
              <w:sz w:val="18"/>
              <w:szCs w:val="18"/>
            </w:rPr>
            <w:alias w:val="Teléfono de la dependencia"/>
            <w:tag w:val="Teléfono de la dependencia"/>
            <w:id w:val="603464766"/>
            <w:placeholder>
              <w:docPart w:val="96C936B36B0A4053910FE74BE004D328"/>
            </w:placeholder>
          </w:sdtPr>
          <w:sdtEndPr>
            <w:rPr>
              <w:color w:val="FF0000"/>
            </w:rPr>
          </w:sdtEndPr>
          <w:sdtContent>
            <w:tc>
              <w:tcPr>
                <w:tcW w:w="4201" w:type="pct"/>
                <w:gridSpan w:val="8"/>
              </w:tcPr>
              <w:p w14:paraId="30540ED4" w14:textId="37E84835" w:rsidR="008F0D18" w:rsidRPr="00CB49D1" w:rsidRDefault="008F0D18" w:rsidP="008F0D18">
                <w:pPr>
                  <w:rPr>
                    <w:rFonts w:eastAsia="Calibri" w:cstheme="minorHAnsi"/>
                    <w:color w:val="FF0000"/>
                    <w:sz w:val="18"/>
                    <w:szCs w:val="18"/>
                    <w:lang w:val="es-ES"/>
                  </w:rPr>
                </w:pPr>
                <w:r w:rsidRPr="00CB49D1">
                  <w:rPr>
                    <w:rFonts w:eastAsia="Calibri" w:cstheme="minorHAnsi"/>
                    <w:sz w:val="18"/>
                    <w:szCs w:val="18"/>
                    <w:lang w:val="es-CO"/>
                  </w:rPr>
                  <w:t>601 2200 300</w:t>
                </w:r>
              </w:p>
            </w:tc>
          </w:sdtContent>
        </w:sdt>
      </w:tr>
      <w:tr w:rsidR="008F0D18" w:rsidRPr="00DD20DE" w14:paraId="7C8505E7" w14:textId="77777777" w:rsidTr="00D66A17">
        <w:trPr>
          <w:trHeight w:val="20"/>
        </w:trPr>
        <w:tc>
          <w:tcPr>
            <w:tcW w:w="799" w:type="pct"/>
            <w:shd w:val="clear" w:color="auto" w:fill="D9D9D9"/>
            <w:vAlign w:val="center"/>
          </w:tcPr>
          <w:p w14:paraId="07693E12" w14:textId="0DCE259A" w:rsidR="008F0D18" w:rsidRPr="00DD20DE" w:rsidRDefault="008F0D18" w:rsidP="008F0D18">
            <w:pPr>
              <w:jc w:val="center"/>
              <w:rPr>
                <w:rFonts w:eastAsia="Calibri" w:cstheme="minorHAnsi"/>
                <w:b/>
                <w:i/>
                <w:spacing w:val="-2"/>
                <w:sz w:val="18"/>
                <w:szCs w:val="18"/>
                <w:lang w:val="es-ES"/>
              </w:rPr>
            </w:pPr>
            <w:r w:rsidRPr="00DD20DE">
              <w:rPr>
                <w:rFonts w:eastAsia="Calibri" w:cstheme="minorHAnsi"/>
                <w:b/>
                <w:i/>
                <w:spacing w:val="-2"/>
                <w:sz w:val="18"/>
                <w:szCs w:val="18"/>
                <w:lang w:val="es-ES"/>
              </w:rPr>
              <w:t>Dirección de la dependencia</w:t>
            </w:r>
          </w:p>
        </w:tc>
        <w:sdt>
          <w:sdtPr>
            <w:rPr>
              <w:rFonts w:eastAsia="Calibri" w:cstheme="minorHAnsi"/>
              <w:sz w:val="18"/>
              <w:szCs w:val="18"/>
            </w:rPr>
            <w:alias w:val="Dirección de la dependencia "/>
            <w:tag w:val="Dirección de la dependencia "/>
            <w:id w:val="559372583"/>
            <w:placeholder>
              <w:docPart w:val="75F9247DB4804B099880B1723AC60C59"/>
            </w:placeholder>
          </w:sdtPr>
          <w:sdtEndPr>
            <w:rPr>
              <w:color w:val="FF0000"/>
            </w:rPr>
          </w:sdtEndPr>
          <w:sdtContent>
            <w:sdt>
              <w:sdtPr>
                <w:rPr>
                  <w:rFonts w:eastAsia="Calibri" w:cstheme="minorHAnsi"/>
                  <w:sz w:val="18"/>
                  <w:szCs w:val="18"/>
                </w:rPr>
                <w:alias w:val="Dirección de la dependencia "/>
                <w:tag w:val="Dirección de la dependencia "/>
                <w:id w:val="-1061093331"/>
                <w:placeholder>
                  <w:docPart w:val="7FA7FF79FD9046AB86B177F6EE116512"/>
                </w:placeholder>
              </w:sdtPr>
              <w:sdtEndPr>
                <w:rPr>
                  <w:color w:val="FF0000"/>
                </w:rPr>
              </w:sdtEndPr>
              <w:sdtContent>
                <w:tc>
                  <w:tcPr>
                    <w:tcW w:w="4201" w:type="pct"/>
                    <w:gridSpan w:val="8"/>
                  </w:tcPr>
                  <w:p w14:paraId="6B7EDA2E" w14:textId="6D5894CD" w:rsidR="008F0D18" w:rsidRPr="00CB49D1" w:rsidRDefault="008F0D18" w:rsidP="008F0D18">
                    <w:pPr>
                      <w:rPr>
                        <w:rFonts w:eastAsia="Calibri" w:cstheme="minorHAnsi"/>
                        <w:color w:val="FF0000"/>
                        <w:sz w:val="18"/>
                        <w:szCs w:val="18"/>
                        <w:lang w:val="es-ES"/>
                      </w:rPr>
                    </w:pPr>
                    <w:r w:rsidRPr="00CB49D1">
                      <w:rPr>
                        <w:rFonts w:eastAsia="Calibri" w:cstheme="minorHAnsi"/>
                        <w:sz w:val="18"/>
                        <w:szCs w:val="18"/>
                        <w:lang w:val="es-CO"/>
                      </w:rPr>
                      <w:t>Calle 43 No. 57 - 31 – Centro Administrativo Nacional Bogotá D.C - Colombia.</w:t>
                    </w:r>
                  </w:p>
                </w:tc>
              </w:sdtContent>
            </w:sdt>
          </w:sdtContent>
        </w:sdt>
      </w:tr>
      <w:tr w:rsidR="008F0D18" w:rsidRPr="00DD20DE" w14:paraId="3E64677F" w14:textId="77777777" w:rsidTr="00D66A17">
        <w:trPr>
          <w:trHeight w:val="20"/>
        </w:trPr>
        <w:tc>
          <w:tcPr>
            <w:tcW w:w="5000" w:type="pct"/>
            <w:gridSpan w:val="9"/>
            <w:shd w:val="clear" w:color="auto" w:fill="A6A6A6" w:themeFill="background1" w:themeFillShade="A6"/>
          </w:tcPr>
          <w:p w14:paraId="16405E0A" w14:textId="77777777" w:rsidR="008F0D18" w:rsidRPr="00DD20DE" w:rsidRDefault="008F0D18" w:rsidP="008F0D18">
            <w:pPr>
              <w:jc w:val="center"/>
              <w:rPr>
                <w:rFonts w:eastAsia="Calibri" w:cstheme="minorHAnsi"/>
                <w:b/>
                <w:sz w:val="18"/>
                <w:szCs w:val="18"/>
                <w:lang w:val="es-ES"/>
              </w:rPr>
            </w:pPr>
            <w:r w:rsidRPr="00DD20DE">
              <w:rPr>
                <w:rFonts w:eastAsia="Calibri" w:cstheme="minorHAnsi"/>
                <w:b/>
                <w:bCs/>
                <w:sz w:val="18"/>
                <w:szCs w:val="18"/>
                <w:lang w:val="es-ES"/>
              </w:rPr>
              <w:t>UBICACIÓN PRINCIPAL PARA LA CONSULTA DEL INDICADOR</w:t>
            </w:r>
          </w:p>
        </w:tc>
      </w:tr>
      <w:tr w:rsidR="008F0D18" w:rsidRPr="00DD20DE" w14:paraId="2F110014" w14:textId="77777777" w:rsidTr="00D66A17">
        <w:trPr>
          <w:trHeight w:val="20"/>
        </w:trPr>
        <w:tc>
          <w:tcPr>
            <w:tcW w:w="799" w:type="pct"/>
            <w:shd w:val="clear" w:color="auto" w:fill="D9D9D9"/>
            <w:vAlign w:val="center"/>
          </w:tcPr>
          <w:p w14:paraId="2CE34004" w14:textId="77777777" w:rsidR="008F0D18" w:rsidRPr="00DD20DE" w:rsidRDefault="008F0D18" w:rsidP="008F0D18">
            <w:pPr>
              <w:jc w:val="center"/>
              <w:rPr>
                <w:rFonts w:eastAsia="Calibri" w:cstheme="minorHAnsi"/>
                <w:b/>
                <w:i/>
                <w:sz w:val="18"/>
                <w:szCs w:val="18"/>
                <w:lang w:val="es-ES"/>
              </w:rPr>
            </w:pPr>
            <w:r w:rsidRPr="00DD20DE">
              <w:rPr>
                <w:rFonts w:eastAsia="Calibri" w:cstheme="minorHAnsi"/>
                <w:b/>
                <w:i/>
                <w:spacing w:val="-2"/>
                <w:sz w:val="18"/>
                <w:szCs w:val="18"/>
                <w:lang w:val="es-ES"/>
              </w:rPr>
              <w:t>Nombre</w:t>
            </w:r>
          </w:p>
        </w:tc>
        <w:sdt>
          <w:sdtPr>
            <w:rPr>
              <w:rFonts w:eastAsia="Calibri" w:cstheme="minorHAnsi"/>
              <w:sz w:val="18"/>
              <w:szCs w:val="18"/>
            </w:rPr>
            <w:alias w:val="Nombre"/>
            <w:tag w:val="Nombre"/>
            <w:id w:val="1555662621"/>
            <w:placeholder>
              <w:docPart w:val="93759232273E47B7889D3719812AD7E6"/>
            </w:placeholder>
          </w:sdtPr>
          <w:sdtEndPr>
            <w:rPr>
              <w:color w:val="FF0000"/>
            </w:rPr>
          </w:sdtEndPr>
          <w:sdtContent>
            <w:sdt>
              <w:sdtPr>
                <w:rPr>
                  <w:rFonts w:eastAsia="Calibri" w:cstheme="minorHAnsi"/>
                  <w:sz w:val="18"/>
                  <w:szCs w:val="18"/>
                </w:rPr>
                <w:alias w:val="Nombre"/>
                <w:tag w:val="Nombre"/>
                <w:id w:val="-1739242353"/>
                <w:placeholder>
                  <w:docPart w:val="F16FD5F9C787446F81FE694E34361DFE"/>
                </w:placeholder>
              </w:sdtPr>
              <w:sdtEndPr>
                <w:rPr>
                  <w:color w:val="FF0000"/>
                </w:rPr>
              </w:sdtEndPr>
              <w:sdtContent>
                <w:tc>
                  <w:tcPr>
                    <w:tcW w:w="4201" w:type="pct"/>
                    <w:gridSpan w:val="8"/>
                  </w:tcPr>
                  <w:p w14:paraId="251B9ADE" w14:textId="06C40EB6" w:rsidR="008F0D18" w:rsidRPr="00CB49D1" w:rsidRDefault="008F0D18" w:rsidP="008F0D18">
                    <w:pPr>
                      <w:spacing w:line="199" w:lineRule="exact"/>
                      <w:jc w:val="both"/>
                      <w:rPr>
                        <w:rFonts w:eastAsia="Calibri" w:cstheme="minorHAnsi"/>
                        <w:color w:val="FF0000"/>
                        <w:sz w:val="18"/>
                        <w:szCs w:val="18"/>
                        <w:lang w:val="es-ES"/>
                      </w:rPr>
                    </w:pPr>
                    <w:r w:rsidRPr="00CB49D1">
                      <w:rPr>
                        <w:rFonts w:eastAsia="Calibri" w:cstheme="minorHAnsi"/>
                        <w:sz w:val="18"/>
                        <w:szCs w:val="18"/>
                        <w:lang w:val="es-CO"/>
                      </w:rPr>
                      <w:t>A definir por la OAAS</w:t>
                    </w:r>
                  </w:p>
                </w:tc>
              </w:sdtContent>
            </w:sdt>
          </w:sdtContent>
        </w:sdt>
      </w:tr>
      <w:tr w:rsidR="008F0D18" w:rsidRPr="00DD20DE" w14:paraId="372299A3" w14:textId="77777777" w:rsidTr="00D66A17">
        <w:trPr>
          <w:trHeight w:val="20"/>
        </w:trPr>
        <w:tc>
          <w:tcPr>
            <w:tcW w:w="799" w:type="pct"/>
            <w:shd w:val="clear" w:color="auto" w:fill="D9D9D9"/>
            <w:vAlign w:val="center"/>
          </w:tcPr>
          <w:p w14:paraId="3A3CD968" w14:textId="77777777" w:rsidR="008F0D18" w:rsidRPr="00DD20DE" w:rsidRDefault="008F0D18" w:rsidP="008F0D18">
            <w:pPr>
              <w:jc w:val="center"/>
              <w:rPr>
                <w:rFonts w:eastAsia="Calibri" w:cstheme="minorHAnsi"/>
                <w:b/>
                <w:i/>
                <w:sz w:val="18"/>
                <w:szCs w:val="18"/>
                <w:lang w:val="es-ES"/>
              </w:rPr>
            </w:pPr>
            <w:r w:rsidRPr="00DD20DE">
              <w:rPr>
                <w:rFonts w:eastAsia="Calibri" w:cstheme="minorHAnsi"/>
                <w:b/>
                <w:i/>
                <w:spacing w:val="-2"/>
                <w:sz w:val="18"/>
                <w:szCs w:val="18"/>
                <w:lang w:val="es-ES"/>
              </w:rPr>
              <w:t>Física</w:t>
            </w:r>
          </w:p>
        </w:tc>
        <w:sdt>
          <w:sdtPr>
            <w:rPr>
              <w:rFonts w:eastAsia="Calibri" w:cstheme="minorHAnsi"/>
              <w:sz w:val="18"/>
              <w:szCs w:val="18"/>
            </w:rPr>
            <w:alias w:val="Física"/>
            <w:tag w:val="Física"/>
            <w:id w:val="-529420571"/>
            <w:placeholder>
              <w:docPart w:val="CC48F09B75AB4769BE55B9EECB20F715"/>
            </w:placeholder>
          </w:sdtPr>
          <w:sdtEndPr>
            <w:rPr>
              <w:color w:val="FF0000"/>
            </w:rPr>
          </w:sdtEndPr>
          <w:sdtContent>
            <w:sdt>
              <w:sdtPr>
                <w:rPr>
                  <w:rFonts w:eastAsia="Calibri" w:cstheme="minorHAnsi"/>
                  <w:sz w:val="18"/>
                  <w:szCs w:val="18"/>
                </w:rPr>
                <w:alias w:val="Nombre"/>
                <w:tag w:val="Nombre"/>
                <w:id w:val="-1188908382"/>
                <w:placeholder>
                  <w:docPart w:val="C583D3C8CB0147AB9D897F5F1D495840"/>
                </w:placeholder>
              </w:sdtPr>
              <w:sdtEndPr>
                <w:rPr>
                  <w:color w:val="FF0000"/>
                </w:rPr>
              </w:sdtEndPr>
              <w:sdtContent>
                <w:tc>
                  <w:tcPr>
                    <w:tcW w:w="4201" w:type="pct"/>
                    <w:gridSpan w:val="8"/>
                  </w:tcPr>
                  <w:p w14:paraId="4B6D31F6" w14:textId="7C2AA3AC" w:rsidR="008F0D18" w:rsidRPr="00CB49D1" w:rsidRDefault="008F0D18" w:rsidP="008F0D18">
                    <w:pPr>
                      <w:rPr>
                        <w:rFonts w:eastAsia="Calibri" w:cstheme="minorHAnsi"/>
                        <w:color w:val="FF0000"/>
                        <w:sz w:val="18"/>
                        <w:szCs w:val="18"/>
                        <w:lang w:val="es-ES"/>
                      </w:rPr>
                    </w:pPr>
                    <w:r w:rsidRPr="00CB49D1">
                      <w:rPr>
                        <w:rFonts w:eastAsia="Calibri" w:cstheme="minorHAnsi"/>
                        <w:sz w:val="18"/>
                        <w:szCs w:val="18"/>
                        <w:lang w:val="es-CO"/>
                      </w:rPr>
                      <w:t>A definir por la OAAS</w:t>
                    </w:r>
                  </w:p>
                </w:tc>
              </w:sdtContent>
            </w:sdt>
          </w:sdtContent>
        </w:sdt>
      </w:tr>
      <w:tr w:rsidR="008F0D18" w:rsidRPr="00DD20DE" w14:paraId="0413D2A1" w14:textId="77777777" w:rsidTr="00D66A17">
        <w:trPr>
          <w:trHeight w:val="20"/>
        </w:trPr>
        <w:tc>
          <w:tcPr>
            <w:tcW w:w="799" w:type="pct"/>
            <w:shd w:val="clear" w:color="auto" w:fill="D9D9D9"/>
            <w:vAlign w:val="center"/>
          </w:tcPr>
          <w:p w14:paraId="456CD1F0" w14:textId="77777777" w:rsidR="008F0D18" w:rsidRPr="00DD20DE" w:rsidRDefault="008F0D18" w:rsidP="008F0D18">
            <w:pPr>
              <w:jc w:val="center"/>
              <w:rPr>
                <w:rFonts w:eastAsia="Calibri" w:cstheme="minorHAnsi"/>
                <w:b/>
                <w:i/>
                <w:sz w:val="18"/>
                <w:szCs w:val="18"/>
                <w:lang w:val="es-ES"/>
              </w:rPr>
            </w:pPr>
            <w:r w:rsidRPr="00DD20DE">
              <w:rPr>
                <w:rFonts w:eastAsia="Calibri" w:cstheme="minorHAnsi"/>
                <w:b/>
                <w:i/>
                <w:spacing w:val="-5"/>
                <w:sz w:val="18"/>
                <w:szCs w:val="18"/>
                <w:lang w:val="es-ES"/>
              </w:rPr>
              <w:t>URL</w:t>
            </w:r>
          </w:p>
        </w:tc>
        <w:sdt>
          <w:sdtPr>
            <w:rPr>
              <w:rFonts w:eastAsia="Calibri" w:cstheme="minorHAnsi"/>
              <w:sz w:val="18"/>
              <w:szCs w:val="18"/>
            </w:rPr>
            <w:alias w:val="URL"/>
            <w:tag w:val="URL"/>
            <w:id w:val="705301387"/>
            <w:placeholder>
              <w:docPart w:val="371E4106B90A4DBBADF10DFD6608FB9E"/>
            </w:placeholder>
          </w:sdtPr>
          <w:sdtEndPr>
            <w:rPr>
              <w:color w:val="FF0000"/>
            </w:rPr>
          </w:sdtEndPr>
          <w:sdtContent>
            <w:sdt>
              <w:sdtPr>
                <w:rPr>
                  <w:rFonts w:eastAsia="Calibri" w:cstheme="minorHAnsi"/>
                  <w:sz w:val="18"/>
                  <w:szCs w:val="18"/>
                </w:rPr>
                <w:alias w:val="Nombre"/>
                <w:tag w:val="Nombre"/>
                <w:id w:val="503328498"/>
                <w:placeholder>
                  <w:docPart w:val="E2752B97293E4177A5EB81BA5C5B0B5A"/>
                </w:placeholder>
              </w:sdtPr>
              <w:sdtEndPr>
                <w:rPr>
                  <w:color w:val="FF0000"/>
                </w:rPr>
              </w:sdtEndPr>
              <w:sdtContent>
                <w:tc>
                  <w:tcPr>
                    <w:tcW w:w="4201" w:type="pct"/>
                    <w:gridSpan w:val="8"/>
                  </w:tcPr>
                  <w:p w14:paraId="7ABEC837" w14:textId="6901A1C1" w:rsidR="008F0D18" w:rsidRPr="00CB49D1" w:rsidRDefault="008F0D18" w:rsidP="008F0D18">
                    <w:pPr>
                      <w:rPr>
                        <w:rFonts w:eastAsia="Calibri" w:cstheme="minorHAnsi"/>
                        <w:color w:val="FF0000"/>
                        <w:sz w:val="18"/>
                        <w:szCs w:val="18"/>
                        <w:lang w:val="es-ES"/>
                      </w:rPr>
                    </w:pPr>
                    <w:r w:rsidRPr="00CB49D1">
                      <w:rPr>
                        <w:rFonts w:eastAsia="Calibri" w:cstheme="minorHAnsi"/>
                        <w:sz w:val="18"/>
                        <w:szCs w:val="18"/>
                        <w:lang w:val="es-CO"/>
                      </w:rPr>
                      <w:t>A definir por la OAAS</w:t>
                    </w:r>
                  </w:p>
                </w:tc>
              </w:sdtContent>
            </w:sdt>
          </w:sdtContent>
        </w:sdt>
      </w:tr>
    </w:tbl>
    <w:p w14:paraId="07842CA7"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292828" w:rsidRPr="00DD20DE" w14:paraId="00F2AB87" w14:textId="77777777" w:rsidTr="00A108D7">
        <w:trPr>
          <w:trHeight w:val="20"/>
        </w:trPr>
        <w:tc>
          <w:tcPr>
            <w:tcW w:w="5000" w:type="pct"/>
            <w:gridSpan w:val="7"/>
            <w:shd w:val="clear" w:color="auto" w:fill="A6A6A6" w:themeFill="background1" w:themeFillShade="A6"/>
          </w:tcPr>
          <w:p w14:paraId="1875F989" w14:textId="77777777" w:rsidR="006238AE" w:rsidRPr="00DD20DE" w:rsidRDefault="006238AE" w:rsidP="006238AE">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6238AE" w:rsidRPr="00DD20DE" w14:paraId="7EA9BC8A" w14:textId="77777777" w:rsidTr="00D66A17">
        <w:trPr>
          <w:trHeight w:val="20"/>
        </w:trPr>
        <w:tc>
          <w:tcPr>
            <w:tcW w:w="799" w:type="pct"/>
            <w:shd w:val="clear" w:color="auto" w:fill="D9D9D9"/>
            <w:vAlign w:val="center"/>
          </w:tcPr>
          <w:p w14:paraId="45F5E525" w14:textId="2BC13C95"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sdt>
          <w:sdtPr>
            <w:rPr>
              <w:rFonts w:eastAsia="Calibri" w:cstheme="minorHAnsi"/>
              <w:sz w:val="18"/>
              <w:szCs w:val="18"/>
              <w:lang w:val="es-ES"/>
            </w:rPr>
            <w:alias w:val="Variable N°"/>
            <w:tag w:val="Variable N°"/>
            <w:id w:val="1208228160"/>
            <w:placeholder>
              <w:docPart w:val="F3180E00E4B74624AAFC73DE53A3FF6A"/>
            </w:placeholder>
          </w:sdtPr>
          <w:sdtEndPr>
            <w:rPr>
              <w:color w:val="FF0000"/>
            </w:rPr>
          </w:sdtEndPr>
          <w:sdtContent>
            <w:tc>
              <w:tcPr>
                <w:tcW w:w="4201" w:type="pct"/>
                <w:gridSpan w:val="6"/>
              </w:tcPr>
              <w:p w14:paraId="056494B6" w14:textId="74E7C4DF" w:rsidR="006238AE" w:rsidRPr="00DD20DE" w:rsidRDefault="00FC36ED" w:rsidP="00B558B2">
                <w:pPr>
                  <w:rPr>
                    <w:rFonts w:eastAsia="Calibri" w:cstheme="minorHAnsi"/>
                    <w:b/>
                    <w:sz w:val="18"/>
                    <w:szCs w:val="18"/>
                    <w:lang w:val="es-ES"/>
                  </w:rPr>
                </w:pPr>
                <w:r>
                  <w:rPr>
                    <w:rFonts w:eastAsia="Calibri" w:cstheme="minorHAnsi"/>
                    <w:sz w:val="18"/>
                    <w:szCs w:val="18"/>
                    <w:lang w:val="es-ES"/>
                  </w:rPr>
                  <w:t>3</w:t>
                </w:r>
              </w:p>
            </w:tc>
          </w:sdtContent>
        </w:sdt>
      </w:tr>
      <w:tr w:rsidR="00292828" w:rsidRPr="00DD20DE" w14:paraId="5CC13398" w14:textId="77777777" w:rsidTr="00D66A17">
        <w:trPr>
          <w:trHeight w:val="20"/>
        </w:trPr>
        <w:tc>
          <w:tcPr>
            <w:tcW w:w="799" w:type="pct"/>
            <w:shd w:val="clear" w:color="auto" w:fill="D9D9D9"/>
            <w:vAlign w:val="center"/>
          </w:tcPr>
          <w:p w14:paraId="78AB1AB4" w14:textId="77777777"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826789129"/>
            <w:placeholder>
              <w:docPart w:val="22F23215D2114FE7A63D5CEE9127D412"/>
            </w:placeholder>
          </w:sdtPr>
          <w:sdtEndPr>
            <w:rPr>
              <w:color w:val="FF0000"/>
            </w:rPr>
          </w:sdtEndPr>
          <w:sdtContent>
            <w:tc>
              <w:tcPr>
                <w:tcW w:w="4201" w:type="pct"/>
                <w:gridSpan w:val="6"/>
              </w:tcPr>
              <w:p w14:paraId="74CEB953" w14:textId="77777777" w:rsidR="00FC36ED" w:rsidRPr="00FC36ED" w:rsidRDefault="00FC36ED" w:rsidP="00B558B2">
                <w:pPr>
                  <w:rPr>
                    <w:rFonts w:eastAsia="Arial Narrow"/>
                    <w:sz w:val="18"/>
                    <w:szCs w:val="18"/>
                    <w:lang w:val="es-CO"/>
                  </w:rPr>
                </w:pPr>
                <w:r w:rsidRPr="00FC36ED">
                  <w:rPr>
                    <w:rFonts w:eastAsia="Arial Narrow"/>
                    <w:sz w:val="18"/>
                    <w:szCs w:val="18"/>
                    <w:lang w:val="es-CO"/>
                  </w:rPr>
                  <w:t>Extracción</w:t>
                </w:r>
              </w:p>
              <w:p w14:paraId="08951756" w14:textId="77777777" w:rsidR="00FC36ED" w:rsidRPr="00FC36ED" w:rsidRDefault="00FC36ED" w:rsidP="00B558B2">
                <w:pPr>
                  <w:rPr>
                    <w:rFonts w:eastAsia="Calibri" w:cstheme="minorHAnsi"/>
                    <w:sz w:val="18"/>
                    <w:szCs w:val="18"/>
                    <w:lang w:val="es-ES"/>
                  </w:rPr>
                </w:pPr>
                <w:r w:rsidRPr="00FC36ED">
                  <w:rPr>
                    <w:rFonts w:eastAsia="Calibri" w:cstheme="minorHAnsi"/>
                    <w:sz w:val="18"/>
                    <w:szCs w:val="18"/>
                    <w:lang w:val="es-ES"/>
                  </w:rPr>
                  <w:t>Stock de apertura</w:t>
                </w:r>
              </w:p>
              <w:p w14:paraId="572C623A" w14:textId="4C5A47E3" w:rsidR="006238AE" w:rsidRPr="00DD20DE" w:rsidRDefault="00FC36ED" w:rsidP="00B558B2">
                <w:pPr>
                  <w:rPr>
                    <w:rFonts w:eastAsia="Calibri" w:cstheme="minorHAnsi"/>
                    <w:b/>
                    <w:sz w:val="18"/>
                    <w:szCs w:val="18"/>
                    <w:lang w:val="es-ES"/>
                  </w:rPr>
                </w:pPr>
                <w:r w:rsidRPr="00FC36ED">
                  <w:rPr>
                    <w:rFonts w:eastAsia="Calibri" w:cstheme="minorHAnsi"/>
                    <w:sz w:val="18"/>
                    <w:szCs w:val="18"/>
                    <w:lang w:val="es-ES"/>
                  </w:rPr>
                  <w:t>Total de incrementos al stock</w:t>
                </w:r>
              </w:p>
            </w:tc>
          </w:sdtContent>
        </w:sdt>
      </w:tr>
      <w:tr w:rsidR="00292828" w:rsidRPr="00DD20DE" w14:paraId="7C1F834B" w14:textId="77777777" w:rsidTr="00D66A17">
        <w:trPr>
          <w:trHeight w:val="20"/>
        </w:trPr>
        <w:tc>
          <w:tcPr>
            <w:tcW w:w="799" w:type="pct"/>
            <w:vMerge w:val="restart"/>
            <w:shd w:val="clear" w:color="auto" w:fill="D9D9D9"/>
            <w:vAlign w:val="center"/>
          </w:tcPr>
          <w:p w14:paraId="6FAA54E9" w14:textId="77777777" w:rsidR="006238AE" w:rsidRPr="00DD20DE" w:rsidRDefault="006238AE" w:rsidP="00A108D7">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74884EA0" w14:textId="1BAF4192" w:rsidR="006238AE" w:rsidRPr="00DD20DE" w:rsidRDefault="006238AE" w:rsidP="00A108D7">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10115585"/>
                <w14:checkbox>
                  <w14:checked w14:val="1"/>
                  <w14:checkedState w14:val="2612" w14:font="MS Gothic"/>
                  <w14:uncheckedState w14:val="2610" w14:font="MS Gothic"/>
                </w14:checkbox>
              </w:sdtPr>
              <w:sdtContent>
                <w:r w:rsidR="008F0D18">
                  <w:rPr>
                    <w:rFonts w:ascii="MS Gothic" w:eastAsia="MS Gothic" w:hAnsi="MS Gothic" w:cstheme="minorHAnsi" w:hint="eastAsia"/>
                    <w:spacing w:val="-2"/>
                    <w:sz w:val="18"/>
                    <w:szCs w:val="18"/>
                    <w:lang w:val="es-ES"/>
                  </w:rPr>
                  <w:t>☒</w:t>
                </w:r>
              </w:sdtContent>
            </w:sdt>
          </w:p>
        </w:tc>
        <w:tc>
          <w:tcPr>
            <w:tcW w:w="691" w:type="pct"/>
            <w:vAlign w:val="center"/>
          </w:tcPr>
          <w:p w14:paraId="2C3D443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5032428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456DCD3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806037335"/>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066806A"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52802796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17591649"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9646568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4" w:type="pct"/>
            <w:vAlign w:val="center"/>
          </w:tcPr>
          <w:p w14:paraId="4FB8B5B3" w14:textId="77777777" w:rsidR="006238AE" w:rsidRPr="00DD20DE" w:rsidRDefault="006238AE" w:rsidP="00A108D7">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923344429"/>
                <w14:checkbox>
                  <w14:checked w14:val="0"/>
                  <w14:checkedState w14:val="2612" w14:font="MS Gothic"/>
                  <w14:uncheckedState w14:val="2610" w14:font="MS Gothic"/>
                </w14:checkbox>
              </w:sdtPr>
              <w:sdtContent>
                <w:r w:rsidRPr="00DD20DE">
                  <w:rPr>
                    <w:rFonts w:ascii="Segoe UI Symbol" w:eastAsia="Calibri" w:hAnsi="Segoe UI Symbol" w:cs="Segoe UI Symbol"/>
                    <w:position w:val="-4"/>
                    <w:sz w:val="18"/>
                    <w:szCs w:val="18"/>
                    <w:lang w:val="es-ES"/>
                  </w:rPr>
                  <w:t>☐</w:t>
                </w:r>
              </w:sdtContent>
            </w:sdt>
          </w:p>
        </w:tc>
      </w:tr>
      <w:tr w:rsidR="006238AE" w:rsidRPr="00DD20DE" w14:paraId="75DB6AED" w14:textId="77777777" w:rsidTr="00D66A17">
        <w:trPr>
          <w:trHeight w:val="20"/>
        </w:trPr>
        <w:tc>
          <w:tcPr>
            <w:tcW w:w="799" w:type="pct"/>
            <w:vMerge/>
            <w:shd w:val="clear" w:color="auto" w:fill="D9D9D9"/>
          </w:tcPr>
          <w:p w14:paraId="5FFCCA55" w14:textId="77777777" w:rsidR="006238AE" w:rsidRPr="00DD20DE" w:rsidRDefault="006238AE" w:rsidP="006238AE">
            <w:pPr>
              <w:rPr>
                <w:rFonts w:eastAsia="Calibri" w:cstheme="minorHAnsi"/>
                <w:b/>
                <w:spacing w:val="-2"/>
                <w:sz w:val="18"/>
                <w:szCs w:val="18"/>
                <w:lang w:val="es-ES"/>
              </w:rPr>
            </w:pPr>
          </w:p>
        </w:tc>
        <w:tc>
          <w:tcPr>
            <w:tcW w:w="4201" w:type="pct"/>
            <w:gridSpan w:val="6"/>
          </w:tcPr>
          <w:p w14:paraId="7FEB02E8" w14:textId="0BA0CEDF" w:rsidR="006238AE" w:rsidRPr="00DD20DE" w:rsidRDefault="006238AE" w:rsidP="006238AE">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652250623"/>
                <w:placeholder>
                  <w:docPart w:val="04DCA02D17514C08BB1AE527760755E3"/>
                </w:placeholder>
                <w:showingPlcHdr/>
              </w:sdtPr>
              <w:sdtEndPr>
                <w:rPr>
                  <w:color w:val="FF0000"/>
                </w:rPr>
              </w:sdtEndPr>
              <w:sdtContent>
                <w:r w:rsidR="000D6A72" w:rsidRPr="00DD20DE">
                  <w:rPr>
                    <w:rFonts w:eastAsia="Calibri" w:cstheme="minorHAnsi"/>
                    <w:color w:val="666666"/>
                    <w:sz w:val="18"/>
                    <w:szCs w:val="18"/>
                    <w:lang w:val="es-ES"/>
                  </w:rPr>
                  <w:t>Haga clic o pulse aquí para indicar la frecuencia de medición de la variable.</w:t>
                </w:r>
              </w:sdtContent>
            </w:sdt>
          </w:p>
        </w:tc>
      </w:tr>
      <w:tr w:rsidR="006238AE" w:rsidRPr="00DD20DE" w14:paraId="484C3296" w14:textId="77777777" w:rsidTr="00A108D7">
        <w:trPr>
          <w:trHeight w:val="20"/>
        </w:trPr>
        <w:tc>
          <w:tcPr>
            <w:tcW w:w="5000" w:type="pct"/>
            <w:gridSpan w:val="7"/>
            <w:shd w:val="clear" w:color="auto" w:fill="A6A6A6" w:themeFill="background1" w:themeFillShade="A6"/>
          </w:tcPr>
          <w:p w14:paraId="7DA1EE9F" w14:textId="671CBB7C" w:rsidR="006238AE" w:rsidRPr="00DD20DE" w:rsidRDefault="00292828" w:rsidP="006238AE">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6238AE" w:rsidRPr="00DD20DE" w14:paraId="4D4D500D" w14:textId="77777777" w:rsidTr="00D66A17">
        <w:trPr>
          <w:trHeight w:val="20"/>
        </w:trPr>
        <w:tc>
          <w:tcPr>
            <w:tcW w:w="799" w:type="pct"/>
            <w:shd w:val="clear" w:color="auto" w:fill="D9D9D9"/>
            <w:vAlign w:val="center"/>
          </w:tcPr>
          <w:p w14:paraId="2E3D82D4"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919998076"/>
            <w:placeholder>
              <w:docPart w:val="1A30CA260B14423DB971DE16B7BDA1AA"/>
            </w:placeholder>
          </w:sdtPr>
          <w:sdtEndPr>
            <w:rPr>
              <w:color w:val="FF0000"/>
            </w:rPr>
          </w:sdtEndPr>
          <w:sdtContent>
            <w:tc>
              <w:tcPr>
                <w:tcW w:w="4201" w:type="pct"/>
                <w:gridSpan w:val="6"/>
              </w:tcPr>
              <w:p w14:paraId="08D0CCCB" w14:textId="6EDFB4FA" w:rsidR="006238AE" w:rsidRPr="00DD20DE" w:rsidRDefault="00AE1778" w:rsidP="006238AE">
                <w:pPr>
                  <w:spacing w:line="216" w:lineRule="exact"/>
                  <w:ind w:right="111"/>
                  <w:rPr>
                    <w:rFonts w:eastAsia="Calibri" w:cstheme="minorHAnsi"/>
                    <w:sz w:val="18"/>
                    <w:szCs w:val="18"/>
                    <w:lang w:val="es-ES"/>
                  </w:rPr>
                </w:pPr>
                <w:r w:rsidRPr="00AE1778">
                  <w:rPr>
                    <w:rFonts w:eastAsia="Calibri" w:cstheme="minorHAnsi"/>
                    <w:sz w:val="18"/>
                    <w:szCs w:val="18"/>
                    <w:lang w:val="es-ES"/>
                  </w:rPr>
                  <w:t>Cuenta Ambiental y Económica de Activos de los Recursos Minerales y Energéticos (CAE-ARME)</w:t>
                </w:r>
              </w:p>
            </w:tc>
          </w:sdtContent>
        </w:sdt>
      </w:tr>
      <w:tr w:rsidR="006238AE" w:rsidRPr="00DD20DE" w14:paraId="3FCE0415" w14:textId="77777777" w:rsidTr="00D66A17">
        <w:trPr>
          <w:trHeight w:val="20"/>
        </w:trPr>
        <w:tc>
          <w:tcPr>
            <w:tcW w:w="799" w:type="pct"/>
            <w:shd w:val="clear" w:color="auto" w:fill="D9D9D9"/>
            <w:vAlign w:val="center"/>
          </w:tcPr>
          <w:p w14:paraId="2A04E76E"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694661179"/>
            <w:placeholder>
              <w:docPart w:val="7C53818D3DBB431DBC3CA216F1716F1B"/>
            </w:placeholder>
          </w:sdtPr>
          <w:sdtEndPr>
            <w:rPr>
              <w:color w:val="FF0000"/>
            </w:rPr>
          </w:sdtEndPr>
          <w:sdtContent>
            <w:tc>
              <w:tcPr>
                <w:tcW w:w="4201" w:type="pct"/>
                <w:gridSpan w:val="6"/>
              </w:tcPr>
              <w:p w14:paraId="192F1F3C" w14:textId="317F43E1" w:rsidR="006238AE" w:rsidRPr="00DD20DE" w:rsidRDefault="00AE1778" w:rsidP="006238AE">
                <w:pPr>
                  <w:rPr>
                    <w:rFonts w:eastAsia="Calibri" w:cstheme="minorHAnsi"/>
                    <w:sz w:val="18"/>
                    <w:szCs w:val="18"/>
                    <w:lang w:val="es-ES"/>
                  </w:rPr>
                </w:pPr>
                <w:r>
                  <w:rPr>
                    <w:rFonts w:eastAsia="Calibri" w:cstheme="minorHAnsi"/>
                    <w:sz w:val="18"/>
                    <w:szCs w:val="18"/>
                    <w:lang w:val="es-ES"/>
                  </w:rPr>
                  <w:t>N.A</w:t>
                </w:r>
              </w:p>
            </w:tc>
          </w:sdtContent>
        </w:sdt>
      </w:tr>
      <w:tr w:rsidR="006238AE" w:rsidRPr="00DD20DE" w14:paraId="51A1CBC0" w14:textId="77777777" w:rsidTr="00D66A17">
        <w:trPr>
          <w:trHeight w:val="20"/>
        </w:trPr>
        <w:tc>
          <w:tcPr>
            <w:tcW w:w="799" w:type="pct"/>
            <w:shd w:val="clear" w:color="auto" w:fill="D9D9D9"/>
            <w:vAlign w:val="center"/>
          </w:tcPr>
          <w:p w14:paraId="5D7F77D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55441563"/>
            <w:placeholder>
              <w:docPart w:val="110092479D2E43D89778F72603628337"/>
            </w:placeholder>
          </w:sdtPr>
          <w:sdtEndPr>
            <w:rPr>
              <w:color w:val="FF0000"/>
            </w:rPr>
          </w:sdtEndPr>
          <w:sdtContent>
            <w:tc>
              <w:tcPr>
                <w:tcW w:w="4201" w:type="pct"/>
                <w:gridSpan w:val="6"/>
              </w:tcPr>
              <w:p w14:paraId="7E244CC3" w14:textId="1693AA6D" w:rsidR="006238AE" w:rsidRPr="00DD20DE" w:rsidRDefault="00AE1778" w:rsidP="006238AE">
                <w:pPr>
                  <w:ind w:right="111"/>
                  <w:rPr>
                    <w:rFonts w:eastAsia="Calibri" w:cstheme="minorHAnsi"/>
                    <w:sz w:val="18"/>
                    <w:szCs w:val="18"/>
                    <w:lang w:val="es-ES"/>
                  </w:rPr>
                </w:pPr>
                <w:r w:rsidRPr="00AE1778">
                  <w:rPr>
                    <w:rFonts w:eastAsia="Calibri" w:cstheme="minorHAnsi"/>
                    <w:sz w:val="18"/>
                    <w:szCs w:val="18"/>
                    <w:lang w:val="es-ES"/>
                  </w:rPr>
                  <w:t>https://www.dane.gov.co/index.php/estadisticas-por-tema/ambientales/cuenta-satelite-ambiental-csa#cuenta-ambiental-y-economica-de-activos-de-los-recursos-minerales-y-energeticos-cae-arme</w:t>
                </w:r>
              </w:p>
            </w:tc>
          </w:sdtContent>
        </w:sdt>
      </w:tr>
      <w:tr w:rsidR="006238AE" w:rsidRPr="00DD20DE" w14:paraId="284A86F1" w14:textId="77777777" w:rsidTr="00A108D7">
        <w:trPr>
          <w:trHeight w:val="20"/>
        </w:trPr>
        <w:tc>
          <w:tcPr>
            <w:tcW w:w="5000" w:type="pct"/>
            <w:gridSpan w:val="7"/>
            <w:shd w:val="clear" w:color="auto" w:fill="A6A6A6" w:themeFill="background1" w:themeFillShade="A6"/>
          </w:tcPr>
          <w:p w14:paraId="471268C7" w14:textId="54FB0C0D" w:rsidR="006238AE" w:rsidRPr="00DD20DE" w:rsidRDefault="00292828" w:rsidP="006238AE">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6238AE" w:rsidRPr="00DD20DE" w14:paraId="5634B328" w14:textId="77777777" w:rsidTr="00D66A17">
        <w:trPr>
          <w:trHeight w:val="20"/>
        </w:trPr>
        <w:tc>
          <w:tcPr>
            <w:tcW w:w="799" w:type="pct"/>
            <w:shd w:val="clear" w:color="auto" w:fill="D9D9D9" w:themeFill="background1" w:themeFillShade="D9"/>
            <w:vAlign w:val="center"/>
          </w:tcPr>
          <w:p w14:paraId="4E278D9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405526602"/>
            <w:placeholder>
              <w:docPart w:val="1F0C7E7419604C5BB18D55BFA84C3848"/>
            </w:placeholder>
          </w:sdtPr>
          <w:sdtEndPr>
            <w:rPr>
              <w:color w:val="FF0000"/>
            </w:rPr>
          </w:sdtEndPr>
          <w:sdtContent>
            <w:tc>
              <w:tcPr>
                <w:tcW w:w="4201" w:type="pct"/>
                <w:gridSpan w:val="6"/>
              </w:tcPr>
              <w:p w14:paraId="06F4DDA1" w14:textId="594600D8" w:rsidR="00AE1778" w:rsidRPr="00AE1778" w:rsidRDefault="00AE1778" w:rsidP="00AE1778">
                <w:pPr>
                  <w:rPr>
                    <w:rFonts w:eastAsia="Calibri" w:cstheme="minorHAnsi"/>
                    <w:sz w:val="18"/>
                    <w:szCs w:val="18"/>
                    <w:lang w:val="es-CO"/>
                  </w:rPr>
                </w:pPr>
                <w:r>
                  <w:rPr>
                    <w:rFonts w:eastAsia="Calibri" w:cstheme="minorHAnsi"/>
                    <w:sz w:val="18"/>
                    <w:szCs w:val="18"/>
                    <w:lang w:val="es-ES"/>
                  </w:rPr>
                  <w:t>D</w:t>
                </w:r>
                <w:proofErr w:type="spellStart"/>
                <w:r w:rsidRPr="00AE1778">
                  <w:rPr>
                    <w:rFonts w:eastAsia="Calibri" w:cstheme="minorHAnsi"/>
                    <w:sz w:val="18"/>
                    <w:szCs w:val="18"/>
                    <w:lang w:val="es-CO"/>
                  </w:rPr>
                  <w:t>epartamento</w:t>
                </w:r>
                <w:proofErr w:type="spellEnd"/>
                <w:r w:rsidRPr="00AE1778">
                  <w:rPr>
                    <w:rFonts w:eastAsia="Calibri" w:cstheme="minorHAnsi"/>
                    <w:sz w:val="18"/>
                    <w:szCs w:val="18"/>
                    <w:lang w:val="es-CO"/>
                  </w:rPr>
                  <w:t xml:space="preserve"> Administrativo Nacional de Estadística - DANE</w:t>
                </w:r>
              </w:p>
              <w:p w14:paraId="5E6EA820" w14:textId="7AE72115" w:rsidR="006238AE" w:rsidRPr="00DD20DE" w:rsidRDefault="006238AE" w:rsidP="006238AE">
                <w:pPr>
                  <w:rPr>
                    <w:rFonts w:eastAsia="Calibri" w:cstheme="minorHAnsi"/>
                    <w:sz w:val="18"/>
                    <w:szCs w:val="18"/>
                    <w:lang w:val="es-ES"/>
                  </w:rPr>
                </w:pPr>
              </w:p>
            </w:tc>
          </w:sdtContent>
        </w:sdt>
      </w:tr>
      <w:tr w:rsidR="006238AE" w:rsidRPr="00DD20DE" w14:paraId="34766656" w14:textId="77777777" w:rsidTr="00D66A17">
        <w:trPr>
          <w:trHeight w:val="20"/>
        </w:trPr>
        <w:tc>
          <w:tcPr>
            <w:tcW w:w="799" w:type="pct"/>
            <w:shd w:val="clear" w:color="auto" w:fill="D9D9D9" w:themeFill="background1" w:themeFillShade="D9"/>
            <w:vAlign w:val="center"/>
          </w:tcPr>
          <w:p w14:paraId="3EC9F613"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481768996"/>
            <w:placeholder>
              <w:docPart w:val="152EF001063D484E8E00E20EFC4269AB"/>
            </w:placeholder>
          </w:sdtPr>
          <w:sdtEndPr>
            <w:rPr>
              <w:color w:val="FF0000"/>
            </w:rPr>
          </w:sdtEndPr>
          <w:sdtContent>
            <w:tc>
              <w:tcPr>
                <w:tcW w:w="4201" w:type="pct"/>
                <w:gridSpan w:val="6"/>
              </w:tcPr>
              <w:p w14:paraId="063C9A13" w14:textId="111A447C" w:rsidR="00AE1778" w:rsidRPr="00AE1778" w:rsidRDefault="00AE1778" w:rsidP="00AE1778">
                <w:pPr>
                  <w:rPr>
                    <w:rFonts w:eastAsia="Calibri" w:cstheme="minorHAnsi"/>
                    <w:sz w:val="18"/>
                    <w:szCs w:val="18"/>
                    <w:lang w:val="es-CO"/>
                  </w:rPr>
                </w:pPr>
                <w:r w:rsidRPr="00AE1778">
                  <w:rPr>
                    <w:rFonts w:eastAsia="Calibri" w:cstheme="minorHAnsi"/>
                    <w:sz w:val="18"/>
                    <w:szCs w:val="18"/>
                    <w:lang w:val="es-CO"/>
                  </w:rPr>
                  <w:t xml:space="preserve">Dirección de Síntesis y Cuentas </w:t>
                </w:r>
                <w:proofErr w:type="spellStart"/>
                <w:r w:rsidRPr="00AE1778">
                  <w:rPr>
                    <w:rFonts w:eastAsia="Calibri" w:cstheme="minorHAnsi"/>
                    <w:sz w:val="18"/>
                    <w:szCs w:val="18"/>
                    <w:lang w:val="es-CO"/>
                  </w:rPr>
                  <w:t>NacionalesGIT</w:t>
                </w:r>
                <w:proofErr w:type="spellEnd"/>
                <w:r w:rsidRPr="00AE1778">
                  <w:rPr>
                    <w:rFonts w:eastAsia="Calibri" w:cstheme="minorHAnsi"/>
                    <w:sz w:val="18"/>
                    <w:szCs w:val="18"/>
                    <w:lang w:val="es-CO"/>
                  </w:rPr>
                  <w:t xml:space="preserve"> Cuentas del Marco Central del Sistema de Contabilidad Ambiental y Económica - SCAE</w:t>
                </w:r>
              </w:p>
              <w:p w14:paraId="64F209FF" w14:textId="5DEF6C52" w:rsidR="006238AE" w:rsidRPr="00DD20DE" w:rsidRDefault="006238AE" w:rsidP="006238AE">
                <w:pPr>
                  <w:rPr>
                    <w:rFonts w:eastAsia="Calibri" w:cstheme="minorHAnsi"/>
                    <w:sz w:val="18"/>
                    <w:szCs w:val="18"/>
                    <w:lang w:val="es-ES"/>
                  </w:rPr>
                </w:pPr>
              </w:p>
            </w:tc>
          </w:sdtContent>
        </w:sdt>
      </w:tr>
    </w:tbl>
    <w:p w14:paraId="62E18160" w14:textId="31CB5632" w:rsidR="006238AE" w:rsidRPr="00DD20DE" w:rsidRDefault="00292828" w:rsidP="00292828">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Arial MT" w:cstheme="minorHAnsi"/>
          <w:kern w:val="0"/>
          <w:sz w:val="18"/>
          <w:szCs w:val="18"/>
          <w:lang w:val="es-ES"/>
          <w14:ligatures w14:val="none"/>
        </w:rPr>
        <w:t>* Este bloque se repite tantas veces como variables haya en el indicador</w:t>
      </w:r>
    </w:p>
    <w:p w14:paraId="4A88AD51" w14:textId="77777777" w:rsidR="00292828" w:rsidRPr="00DD20DE" w:rsidRDefault="00292828" w:rsidP="006238AE">
      <w:pPr>
        <w:widowControl w:val="0"/>
        <w:autoSpaceDE w:val="0"/>
        <w:autoSpaceDN w:val="0"/>
        <w:spacing w:after="0" w:line="240" w:lineRule="auto"/>
        <w:rPr>
          <w:rFonts w:eastAsia="Arial MT" w:cstheme="minorHAnsi"/>
          <w:kern w:val="0"/>
          <w:sz w:val="18"/>
          <w:szCs w:val="18"/>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818"/>
        <w:gridCol w:w="2408"/>
        <w:gridCol w:w="2471"/>
        <w:gridCol w:w="2135"/>
      </w:tblGrid>
      <w:tr w:rsidR="006238AE" w:rsidRPr="00DD20DE" w14:paraId="3A81F000" w14:textId="77777777" w:rsidTr="00D66A17">
        <w:trPr>
          <w:trHeight w:val="20"/>
        </w:trPr>
        <w:tc>
          <w:tcPr>
            <w:tcW w:w="0" w:type="auto"/>
            <w:gridSpan w:val="4"/>
            <w:shd w:val="clear" w:color="auto" w:fill="A6A6A6" w:themeFill="background1" w:themeFillShade="A6"/>
          </w:tcPr>
          <w:p w14:paraId="68EBD61C" w14:textId="1439B002"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OBSERVACIONES GENERALES DEL INDICADOR</w:t>
            </w:r>
          </w:p>
        </w:tc>
      </w:tr>
      <w:tr w:rsidR="006238AE" w:rsidRPr="00DD20DE" w14:paraId="449116CC" w14:textId="77777777" w:rsidTr="00D66A17">
        <w:trPr>
          <w:trHeight w:val="20"/>
        </w:trPr>
        <w:sdt>
          <w:sdtPr>
            <w:rPr>
              <w:rFonts w:eastAsia="Calibri" w:cstheme="minorHAnsi"/>
              <w:kern w:val="0"/>
              <w:sz w:val="18"/>
              <w:szCs w:val="18"/>
              <w:lang w:val="es-ES"/>
              <w14:ligatures w14:val="none"/>
            </w:rPr>
            <w:alias w:val="Observaciones generales del indicador"/>
            <w:tag w:val="Observaciones generales del indicador"/>
            <w:id w:val="1183162309"/>
            <w:placeholder>
              <w:docPart w:val="A0EEA44CCE89449DBA154CCDA49D5E4F"/>
            </w:placeholder>
            <w:showingPlcHdr/>
          </w:sdtPr>
          <w:sdtEndPr>
            <w:rPr>
              <w:color w:val="FF0000"/>
            </w:rPr>
          </w:sdtEndPr>
          <w:sdtContent>
            <w:tc>
              <w:tcPr>
                <w:tcW w:w="0" w:type="auto"/>
                <w:gridSpan w:val="4"/>
                <w:shd w:val="clear" w:color="auto" w:fill="auto"/>
              </w:tcPr>
              <w:p w14:paraId="25E10532" w14:textId="237E1374" w:rsidR="006238AE" w:rsidRPr="00DD20DE" w:rsidRDefault="006238AE" w:rsidP="006238AE">
                <w:pPr>
                  <w:widowControl w:val="0"/>
                  <w:autoSpaceDE w:val="0"/>
                  <w:autoSpaceDN w:val="0"/>
                  <w:spacing w:after="0" w:line="240" w:lineRule="auto"/>
                  <w:rPr>
                    <w:rFonts w:eastAsia="Arial MT" w:cstheme="minorHAnsi"/>
                    <w:b/>
                    <w:kern w:val="0"/>
                    <w:sz w:val="18"/>
                    <w:szCs w:val="18"/>
                    <w:lang w:val="es-ES"/>
                    <w14:ligatures w14:val="none"/>
                  </w:rPr>
                </w:pPr>
                <w:r w:rsidRPr="00DD20DE">
                  <w:rPr>
                    <w:rFonts w:eastAsia="Calibri" w:cstheme="minorHAnsi"/>
                    <w:color w:val="666666"/>
                    <w:kern w:val="0"/>
                    <w:sz w:val="18"/>
                    <w:szCs w:val="18"/>
                    <w:lang w:val="es-ES"/>
                    <w14:ligatures w14:val="none"/>
                  </w:rPr>
                  <w:t xml:space="preserve">Haga clic o pulse aquí para </w:t>
                </w:r>
                <w:r w:rsidR="000D6A72" w:rsidRPr="00DD20DE">
                  <w:rPr>
                    <w:rFonts w:eastAsia="Calibri" w:cstheme="minorHAnsi"/>
                    <w:color w:val="666666"/>
                    <w:kern w:val="0"/>
                    <w:sz w:val="18"/>
                    <w:szCs w:val="18"/>
                    <w:lang w:val="es-ES"/>
                    <w14:ligatures w14:val="none"/>
                  </w:rPr>
                  <w:t>agregar observaciones generales sobre el indicador en caso de ser necesarias</w:t>
                </w:r>
                <w:r w:rsidRPr="00DD20DE">
                  <w:rPr>
                    <w:rFonts w:eastAsia="Calibri" w:cstheme="minorHAnsi"/>
                    <w:color w:val="666666"/>
                    <w:kern w:val="0"/>
                    <w:sz w:val="18"/>
                    <w:szCs w:val="18"/>
                    <w:lang w:val="es-ES"/>
                    <w14:ligatures w14:val="none"/>
                  </w:rPr>
                  <w:t>.</w:t>
                </w:r>
              </w:p>
            </w:tc>
          </w:sdtContent>
        </w:sdt>
      </w:tr>
      <w:tr w:rsidR="006238AE" w:rsidRPr="00DD20DE" w14:paraId="46FBF83A" w14:textId="77777777" w:rsidTr="00D66A17">
        <w:trPr>
          <w:trHeight w:val="20"/>
        </w:trPr>
        <w:tc>
          <w:tcPr>
            <w:tcW w:w="0" w:type="auto"/>
            <w:gridSpan w:val="4"/>
            <w:shd w:val="clear" w:color="auto" w:fill="A6A6A6" w:themeFill="background1" w:themeFillShade="A6"/>
          </w:tcPr>
          <w:p w14:paraId="0D245C77" w14:textId="2E42FDBD"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BIBLIOGRAFÍA</w:t>
            </w:r>
          </w:p>
        </w:tc>
      </w:tr>
      <w:tr w:rsidR="006238AE" w:rsidRPr="00DD20DE" w14:paraId="7049C0D8" w14:textId="77777777" w:rsidTr="00D66A17">
        <w:trPr>
          <w:trHeight w:val="20"/>
        </w:trPr>
        <w:sdt>
          <w:sdtPr>
            <w:rPr>
              <w:lang w:val="es-ES"/>
            </w:rPr>
            <w:alias w:val="Bibliografía"/>
            <w:tag w:val="Bibliografía"/>
            <w:id w:val="1005787821"/>
            <w:placeholder>
              <w:docPart w:val="8F9DC2E2DF4748D59BCC64C2BBEA52CF"/>
            </w:placeholder>
          </w:sdtPr>
          <w:sdtEndPr>
            <w:rPr>
              <w:color w:val="FF0000"/>
            </w:rPr>
          </w:sdtEndPr>
          <w:sdtContent>
            <w:tc>
              <w:tcPr>
                <w:tcW w:w="0" w:type="auto"/>
                <w:gridSpan w:val="4"/>
              </w:tcPr>
              <w:p w14:paraId="7EF5CC36" w14:textId="77777777" w:rsidR="00B75A61" w:rsidRPr="00B75A61" w:rsidRDefault="00B75A61" w:rsidP="00B75A61">
                <w:pPr>
                  <w:pStyle w:val="Prrafodelista"/>
                  <w:widowControl w:val="0"/>
                  <w:numPr>
                    <w:ilvl w:val="0"/>
                    <w:numId w:val="2"/>
                  </w:numPr>
                  <w:autoSpaceDE w:val="0"/>
                  <w:autoSpaceDN w:val="0"/>
                  <w:spacing w:after="0" w:line="240" w:lineRule="auto"/>
                  <w:jc w:val="both"/>
                  <w:rPr>
                    <w:rFonts w:eastAsia="Calibri" w:cstheme="minorHAnsi"/>
                    <w:kern w:val="0"/>
                    <w:sz w:val="18"/>
                    <w:szCs w:val="18"/>
                    <w:lang w:val="es-ES"/>
                    <w14:ligatures w14:val="none"/>
                  </w:rPr>
                </w:pPr>
                <w:r w:rsidRPr="00B75A61">
                  <w:rPr>
                    <w:rFonts w:eastAsia="Calibri" w:cstheme="minorHAnsi"/>
                    <w:kern w:val="0"/>
                    <w:sz w:val="18"/>
                    <w:szCs w:val="18"/>
                    <w:lang w:val="es-ES"/>
                    <w14:ligatures w14:val="none"/>
                  </w:rPr>
                  <w:t>Agencia Nacional de Hidrocarburos – ANH. (2024). Informe de reservas de hidrocarburos 2023. Ministerio de Minas y Energía.</w:t>
                </w:r>
              </w:p>
              <w:p w14:paraId="36A83EFC" w14:textId="77777777" w:rsidR="00B75A61" w:rsidRPr="00B75A61" w:rsidRDefault="00B75A61" w:rsidP="00B75A61">
                <w:pPr>
                  <w:pStyle w:val="Prrafodelista"/>
                  <w:widowControl w:val="0"/>
                  <w:autoSpaceDE w:val="0"/>
                  <w:autoSpaceDN w:val="0"/>
                  <w:spacing w:after="0" w:line="240" w:lineRule="auto"/>
                  <w:jc w:val="both"/>
                  <w:rPr>
                    <w:rFonts w:eastAsia="Calibri" w:cstheme="minorHAnsi"/>
                    <w:kern w:val="0"/>
                    <w:sz w:val="18"/>
                    <w:szCs w:val="18"/>
                    <w:lang w:val="es-ES"/>
                    <w14:ligatures w14:val="none"/>
                  </w:rPr>
                </w:pPr>
                <w:r w:rsidRPr="00B75A61">
                  <w:rPr>
                    <w:rFonts w:eastAsia="Calibri" w:cstheme="minorHAnsi"/>
                    <w:kern w:val="0"/>
                    <w:sz w:val="18"/>
                    <w:szCs w:val="18"/>
                    <w:lang w:val="es-ES"/>
                    <w14:ligatures w14:val="none"/>
                  </w:rPr>
                  <w:t>https://anh.gov.co/documents/24758/Informe_de_Reservas_y_Recursos_2023.pdf</w:t>
                </w:r>
              </w:p>
              <w:p w14:paraId="6F851DB0" w14:textId="77777777" w:rsidR="00B75A61" w:rsidRPr="00B75A61" w:rsidRDefault="00B75A61" w:rsidP="00B75A61">
                <w:pPr>
                  <w:widowControl w:val="0"/>
                  <w:autoSpaceDE w:val="0"/>
                  <w:autoSpaceDN w:val="0"/>
                  <w:spacing w:after="0" w:line="240" w:lineRule="auto"/>
                  <w:jc w:val="both"/>
                  <w:rPr>
                    <w:rFonts w:eastAsia="Calibri" w:cstheme="minorHAnsi"/>
                    <w:kern w:val="0"/>
                    <w:sz w:val="18"/>
                    <w:szCs w:val="18"/>
                    <w:lang w:val="es-ES"/>
                    <w14:ligatures w14:val="none"/>
                  </w:rPr>
                </w:pPr>
              </w:p>
              <w:p w14:paraId="60D0E877" w14:textId="77777777" w:rsidR="00B75A61" w:rsidRPr="00B75A61" w:rsidRDefault="00B75A61" w:rsidP="00B75A61">
                <w:pPr>
                  <w:pStyle w:val="Prrafodelista"/>
                  <w:widowControl w:val="0"/>
                  <w:numPr>
                    <w:ilvl w:val="0"/>
                    <w:numId w:val="2"/>
                  </w:numPr>
                  <w:autoSpaceDE w:val="0"/>
                  <w:autoSpaceDN w:val="0"/>
                  <w:spacing w:after="0" w:line="240" w:lineRule="auto"/>
                  <w:jc w:val="both"/>
                  <w:rPr>
                    <w:rFonts w:eastAsia="Calibri" w:cstheme="minorHAnsi"/>
                    <w:kern w:val="0"/>
                    <w:sz w:val="18"/>
                    <w:szCs w:val="18"/>
                    <w:lang w:val="es-ES"/>
                    <w14:ligatures w14:val="none"/>
                  </w:rPr>
                </w:pPr>
                <w:r w:rsidRPr="00B75A61">
                  <w:rPr>
                    <w:rFonts w:eastAsia="Calibri" w:cstheme="minorHAnsi"/>
                    <w:kern w:val="0"/>
                    <w:sz w:val="18"/>
                    <w:szCs w:val="18"/>
                    <w:lang w:val="es-ES"/>
                    <w14:ligatures w14:val="none"/>
                  </w:rPr>
                  <w:t xml:space="preserve">Comisión Económica para América Latina y el Caribe – CEPAL. (2023). La seguridad energética de </w:t>
                </w:r>
                <w:r w:rsidRPr="00B75A61">
                  <w:rPr>
                    <w:rFonts w:eastAsia="Calibri" w:cstheme="minorHAnsi"/>
                    <w:kern w:val="0"/>
                    <w:sz w:val="18"/>
                    <w:szCs w:val="18"/>
                    <w:lang w:val="es-ES"/>
                    <w14:ligatures w14:val="none"/>
                  </w:rPr>
                  <w:lastRenderedPageBreak/>
                  <w:t>Centroamérica: propuesta para una estimación integrada. Revista CEPAL, (139), 119–145.</w:t>
                </w:r>
              </w:p>
              <w:p w14:paraId="4972FD10" w14:textId="77777777" w:rsidR="00B75A61" w:rsidRPr="00B75A61" w:rsidRDefault="00B75A61" w:rsidP="00B75A61">
                <w:pPr>
                  <w:pStyle w:val="Prrafodelista"/>
                  <w:widowControl w:val="0"/>
                  <w:autoSpaceDE w:val="0"/>
                  <w:autoSpaceDN w:val="0"/>
                  <w:spacing w:after="0" w:line="240" w:lineRule="auto"/>
                  <w:jc w:val="both"/>
                  <w:rPr>
                    <w:rFonts w:eastAsia="Calibri" w:cstheme="minorHAnsi"/>
                    <w:kern w:val="0"/>
                    <w:sz w:val="18"/>
                    <w:szCs w:val="18"/>
                    <w:lang w:val="es-ES"/>
                    <w14:ligatures w14:val="none"/>
                  </w:rPr>
                </w:pPr>
                <w:r w:rsidRPr="00B75A61">
                  <w:rPr>
                    <w:rFonts w:eastAsia="Calibri" w:cstheme="minorHAnsi"/>
                    <w:kern w:val="0"/>
                    <w:sz w:val="18"/>
                    <w:szCs w:val="18"/>
                    <w:lang w:val="es-ES"/>
                    <w14:ligatures w14:val="none"/>
                  </w:rPr>
                  <w:t>https://repositorio.cepal.org/bitstream/handle/11362/48619/1/RVI139_Escalante.pdf</w:t>
                </w:r>
              </w:p>
              <w:p w14:paraId="5B6334DD" w14:textId="77777777" w:rsidR="00B75A61" w:rsidRPr="00B75A61" w:rsidRDefault="00B75A61" w:rsidP="00B75A61">
                <w:pPr>
                  <w:widowControl w:val="0"/>
                  <w:autoSpaceDE w:val="0"/>
                  <w:autoSpaceDN w:val="0"/>
                  <w:spacing w:after="0" w:line="240" w:lineRule="auto"/>
                  <w:jc w:val="both"/>
                  <w:rPr>
                    <w:rFonts w:eastAsia="Calibri" w:cstheme="minorHAnsi"/>
                    <w:kern w:val="0"/>
                    <w:sz w:val="18"/>
                    <w:szCs w:val="18"/>
                    <w:lang w:val="es-ES"/>
                    <w14:ligatures w14:val="none"/>
                  </w:rPr>
                </w:pPr>
              </w:p>
              <w:p w14:paraId="07EFEB43" w14:textId="77777777" w:rsidR="00B75A61" w:rsidRPr="00B75A61" w:rsidRDefault="00B75A61" w:rsidP="00B75A61">
                <w:pPr>
                  <w:pStyle w:val="Prrafodelista"/>
                  <w:widowControl w:val="0"/>
                  <w:numPr>
                    <w:ilvl w:val="0"/>
                    <w:numId w:val="2"/>
                  </w:numPr>
                  <w:autoSpaceDE w:val="0"/>
                  <w:autoSpaceDN w:val="0"/>
                  <w:spacing w:after="0" w:line="240" w:lineRule="auto"/>
                  <w:jc w:val="both"/>
                  <w:rPr>
                    <w:rFonts w:eastAsia="Calibri" w:cstheme="minorHAnsi"/>
                    <w:kern w:val="0"/>
                    <w:sz w:val="18"/>
                    <w:szCs w:val="18"/>
                    <w:lang w:val="es-ES"/>
                    <w14:ligatures w14:val="none"/>
                  </w:rPr>
                </w:pPr>
                <w:r w:rsidRPr="00B75A61">
                  <w:rPr>
                    <w:rFonts w:eastAsia="Calibri" w:cstheme="minorHAnsi"/>
                    <w:kern w:val="0"/>
                    <w:sz w:val="18"/>
                    <w:szCs w:val="18"/>
                    <w:lang w:val="es-ES"/>
                    <w14:ligatures w14:val="none"/>
                  </w:rPr>
                  <w:t>Departamento Administrativo Nacional de Estadística – DANE. (2024). Cuenta ambiental y económica de activos de los recursos minerales y energéticos, 2022–2023.</w:t>
                </w:r>
              </w:p>
              <w:p w14:paraId="4B6EAF59" w14:textId="1A212F2D" w:rsidR="006238AE" w:rsidRPr="00B75A61" w:rsidRDefault="00B75A61" w:rsidP="00B75A61">
                <w:pPr>
                  <w:pStyle w:val="Prrafodelista"/>
                  <w:widowControl w:val="0"/>
                  <w:autoSpaceDE w:val="0"/>
                  <w:autoSpaceDN w:val="0"/>
                  <w:spacing w:after="0" w:line="240" w:lineRule="auto"/>
                  <w:jc w:val="both"/>
                  <w:rPr>
                    <w:rFonts w:eastAsia="Arial MT" w:cstheme="minorHAnsi"/>
                    <w:kern w:val="0"/>
                    <w:sz w:val="18"/>
                    <w:szCs w:val="18"/>
                    <w:lang w:val="es-ES"/>
                    <w14:ligatures w14:val="none"/>
                  </w:rPr>
                </w:pPr>
                <w:r w:rsidRPr="00B75A61">
                  <w:rPr>
                    <w:rFonts w:eastAsia="Calibri" w:cstheme="minorHAnsi"/>
                    <w:kern w:val="0"/>
                    <w:sz w:val="18"/>
                    <w:szCs w:val="18"/>
                    <w:lang w:val="es-ES"/>
                    <w14:ligatures w14:val="none"/>
                  </w:rPr>
                  <w:t>https://www.dane.gov.co/files/operaciones/CAE-ARME/bol-CAEARME-2023p.pdf</w:t>
                </w:r>
              </w:p>
            </w:tc>
          </w:sdtContent>
        </w:sdt>
      </w:tr>
      <w:tr w:rsidR="006238AE" w:rsidRPr="00DD20DE" w14:paraId="142373E3" w14:textId="77777777" w:rsidTr="00D66A17">
        <w:trPr>
          <w:trHeight w:val="20"/>
        </w:trPr>
        <w:tc>
          <w:tcPr>
            <w:tcW w:w="0" w:type="auto"/>
            <w:gridSpan w:val="4"/>
            <w:shd w:val="clear" w:color="auto" w:fill="A6A6A6" w:themeFill="background1" w:themeFillShade="A6"/>
          </w:tcPr>
          <w:p w14:paraId="587824AA" w14:textId="77777777" w:rsidR="006238AE" w:rsidRPr="00DD20DE" w:rsidRDefault="006238AE"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lastRenderedPageBreak/>
              <w:t>INFORMACIÓN SOBRE LA HOJA METODOLÓGICA (Control de cambios)</w:t>
            </w:r>
          </w:p>
        </w:tc>
      </w:tr>
      <w:tr w:rsidR="009472A2" w:rsidRPr="00DD20DE"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Fecha</w:t>
            </w:r>
          </w:p>
        </w:tc>
        <w:tc>
          <w:tcPr>
            <w:tcW w:w="0" w:type="auto"/>
            <w:tcBorders>
              <w:bottom w:val="single" w:sz="4" w:space="0" w:color="auto"/>
            </w:tcBorders>
            <w:shd w:val="clear" w:color="auto" w:fill="D9D9D9" w:themeFill="background1" w:themeFillShade="D9"/>
          </w:tcPr>
          <w:p w14:paraId="365FAF13"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Descripción de los ajustes</w:t>
            </w:r>
          </w:p>
        </w:tc>
      </w:tr>
      <w:tr w:rsidR="009472A2" w:rsidRPr="00DD20DE" w14:paraId="393C0899" w14:textId="77777777" w:rsidTr="00D66A17">
        <w:trPr>
          <w:trHeight w:val="20"/>
        </w:trPr>
        <w:sdt>
          <w:sdtPr>
            <w:rPr>
              <w:rFonts w:eastAsia="Calibri" w:cstheme="minorHAnsi"/>
              <w:kern w:val="0"/>
              <w:sz w:val="18"/>
              <w:szCs w:val="18"/>
              <w:lang w:val="es-ES"/>
              <w14:ligatures w14:val="none"/>
            </w:rPr>
            <w:id w:val="912814697"/>
            <w:placeholder>
              <w:docPart w:val="C1229ADD2930476889E910AD249F584C"/>
            </w:placeholder>
            <w:date w:fullDate="2025-03-28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31554BDE" w:rsidR="006238AE" w:rsidRPr="00DD20DE" w:rsidRDefault="00AE1778" w:rsidP="00A108D7">
                <w:pPr>
                  <w:widowControl w:val="0"/>
                  <w:autoSpaceDE w:val="0"/>
                  <w:autoSpaceDN w:val="0"/>
                  <w:spacing w:after="0" w:line="240" w:lineRule="auto"/>
                  <w:jc w:val="center"/>
                  <w:rPr>
                    <w:rFonts w:eastAsia="Calibri" w:cstheme="minorHAnsi"/>
                    <w:kern w:val="0"/>
                    <w:sz w:val="18"/>
                    <w:szCs w:val="18"/>
                    <w:lang w:val="es-ES"/>
                    <w14:ligatures w14:val="none"/>
                  </w:rPr>
                </w:pPr>
                <w:r>
                  <w:rPr>
                    <w:rFonts w:eastAsia="Calibri" w:cstheme="minorHAnsi"/>
                    <w:kern w:val="0"/>
                    <w:sz w:val="18"/>
                    <w:szCs w:val="18"/>
                    <w:lang w:val="es-419"/>
                    <w14:ligatures w14:val="none"/>
                  </w:rPr>
                  <w:t>28/3/2025</w:t>
                </w:r>
              </w:p>
            </w:tc>
          </w:sdtContent>
        </w:sdt>
        <w:sdt>
          <w:sdtPr>
            <w:rPr>
              <w:rFonts w:eastAsia="Calibri" w:cstheme="minorHAnsi"/>
              <w:kern w:val="0"/>
              <w:sz w:val="18"/>
              <w:szCs w:val="18"/>
              <w:lang w:val="es-ES"/>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5B8207CD" w:rsidR="006238AE" w:rsidRPr="00DD20DE" w:rsidRDefault="00AE1778"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1</w:t>
                </w:r>
              </w:p>
            </w:tc>
          </w:sdtContent>
        </w:sdt>
        <w:sdt>
          <w:sdtPr>
            <w:rPr>
              <w:rFonts w:eastAsia="Calibri" w:cstheme="minorHAnsi"/>
              <w:kern w:val="0"/>
              <w:sz w:val="18"/>
              <w:szCs w:val="18"/>
              <w:lang w:val="es-ES"/>
              <w14:ligatures w14:val="none"/>
            </w:rPr>
            <w:alias w:val="Autor"/>
            <w:tag w:val="Autor"/>
            <w:id w:val="1318298242"/>
            <w:placeholder>
              <w:docPart w:val="EC78BA78638840829F5A40F0740ABC6C"/>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13D90757" w:rsidR="006238AE" w:rsidRPr="00DD20DE" w:rsidRDefault="00AE1778"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Laura Paola Rincón</w:t>
                </w:r>
              </w:p>
            </w:tc>
          </w:sdtContent>
        </w:sdt>
        <w:sdt>
          <w:sdtPr>
            <w:rPr>
              <w:rFonts w:eastAsia="Calibri" w:cstheme="minorHAnsi"/>
              <w:kern w:val="0"/>
              <w:sz w:val="18"/>
              <w:szCs w:val="18"/>
              <w:lang w:val="es-ES"/>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751C27E8" w:rsidR="006238AE" w:rsidRPr="00DD20DE" w:rsidRDefault="00AE1778"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N.A</w:t>
                </w:r>
              </w:p>
            </w:tc>
          </w:sdtContent>
        </w:sdt>
      </w:tr>
      <w:tr w:rsidR="000D6A72" w:rsidRPr="00DD20DE" w14:paraId="7A5ADCD9" w14:textId="77777777" w:rsidTr="00D66A17">
        <w:trPr>
          <w:trHeight w:val="20"/>
        </w:trPr>
        <w:sdt>
          <w:sdtPr>
            <w:rPr>
              <w:rFonts w:eastAsia="Calibri" w:cstheme="minorHAnsi"/>
              <w:kern w:val="0"/>
              <w:sz w:val="18"/>
              <w:szCs w:val="18"/>
              <w:lang w:val="es-ES"/>
              <w14:ligatures w14:val="none"/>
            </w:rPr>
            <w:id w:val="-137891365"/>
            <w:placeholder>
              <w:docPart w:val="58071E4E09DB40F59E1BFB3077F8B003"/>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r w:rsidR="000D6A72" w:rsidRPr="00DD20DE" w14:paraId="11390BCB" w14:textId="77777777" w:rsidTr="00D66A17">
        <w:trPr>
          <w:trHeight w:val="20"/>
        </w:trPr>
        <w:sdt>
          <w:sdtPr>
            <w:rPr>
              <w:rFonts w:eastAsia="Calibri" w:cstheme="minorHAnsi"/>
              <w:kern w:val="0"/>
              <w:sz w:val="18"/>
              <w:szCs w:val="18"/>
              <w:lang w:val="es-ES"/>
              <w14:ligatures w14:val="none"/>
            </w:rPr>
            <w:id w:val="87896117"/>
            <w:placeholder>
              <w:docPart w:val="69869538669348FB88B5AD64218540DC"/>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bl>
    <w:p w14:paraId="422BAEB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002D313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60C6EA8B"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794EBB0D" w14:textId="77777777" w:rsidR="006A5510" w:rsidRPr="00DD20DE" w:rsidRDefault="006A5510">
      <w:pPr>
        <w:rPr>
          <w:rFonts w:cstheme="minorHAnsi"/>
          <w:sz w:val="18"/>
          <w:szCs w:val="18"/>
        </w:rPr>
      </w:pPr>
    </w:p>
    <w:sectPr w:rsidR="006A5510" w:rsidRPr="00DD20DE" w:rsidSect="00D66A17">
      <w:headerReference w:type="even" r:id="rId7"/>
      <w:headerReference w:type="default" r:id="rId8"/>
      <w:footerReference w:type="even"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81F44" w14:textId="77777777" w:rsidR="004A2206" w:rsidRDefault="004A2206" w:rsidP="00D66A17">
      <w:pPr>
        <w:spacing w:after="0" w:line="240" w:lineRule="auto"/>
      </w:pPr>
      <w:r>
        <w:separator/>
      </w:r>
    </w:p>
  </w:endnote>
  <w:endnote w:type="continuationSeparator" w:id="0">
    <w:p w14:paraId="5CF3CED1" w14:textId="77777777" w:rsidR="004A2206" w:rsidRDefault="004A2206"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C36E8" w14:textId="77777777" w:rsidR="004A2206" w:rsidRDefault="004A2206" w:rsidP="00D66A17">
      <w:pPr>
        <w:spacing w:after="0" w:line="240" w:lineRule="auto"/>
      </w:pPr>
      <w:r>
        <w:separator/>
      </w:r>
    </w:p>
  </w:footnote>
  <w:footnote w:type="continuationSeparator" w:id="0">
    <w:p w14:paraId="21C52AF8" w14:textId="77777777" w:rsidR="004A2206" w:rsidRDefault="004A2206"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641"/>
    <w:multiLevelType w:val="hybridMultilevel"/>
    <w:tmpl w:val="92E020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6F3818"/>
    <w:multiLevelType w:val="multilevel"/>
    <w:tmpl w:val="DCBEEE1A"/>
    <w:lvl w:ilvl="0">
      <w:start w:val="1"/>
      <w:numFmt w:val="decimal"/>
      <w:lvlText w:val="%1."/>
      <w:lvlJc w:val="left"/>
      <w:pPr>
        <w:ind w:left="360" w:hanging="360"/>
      </w:pPr>
    </w:lvl>
    <w:lvl w:ilvl="1">
      <w:start w:val="1"/>
      <w:numFmt w:val="decimal"/>
      <w:lvlText w:val="%1.%2."/>
      <w:lvlJc w:val="left"/>
      <w:pPr>
        <w:ind w:left="1709" w:hanging="432"/>
      </w:pPr>
    </w:lvl>
    <w:lvl w:ilvl="2">
      <w:start w:val="1"/>
      <w:numFmt w:val="decimal"/>
      <w:lvlText w:val="%1.%2.%3."/>
      <w:lvlJc w:val="left"/>
      <w:pPr>
        <w:ind w:left="1072" w:hanging="504"/>
      </w:pPr>
    </w:lvl>
    <w:lvl w:ilvl="3">
      <w:start w:val="1"/>
      <w:numFmt w:val="decimal"/>
      <w:lvlText w:val="%1.%2.%3.%4."/>
      <w:lvlJc w:val="left"/>
      <w:pPr>
        <w:ind w:left="1586" w:hanging="648"/>
      </w:pPr>
    </w:lvl>
    <w:lvl w:ilvl="4">
      <w:start w:val="1"/>
      <w:numFmt w:val="decimal"/>
      <w:lvlText w:val="%1.%2.%3.%4.%5."/>
      <w:lvlJc w:val="left"/>
      <w:pPr>
        <w:ind w:left="2090" w:hanging="792"/>
      </w:pPr>
    </w:lvl>
    <w:lvl w:ilvl="5">
      <w:start w:val="1"/>
      <w:numFmt w:val="decimal"/>
      <w:lvlText w:val="%1.%2.%3.%4.%5.%6."/>
      <w:lvlJc w:val="left"/>
      <w:pPr>
        <w:ind w:left="2594" w:hanging="936"/>
      </w:pPr>
    </w:lvl>
    <w:lvl w:ilvl="6">
      <w:start w:val="1"/>
      <w:numFmt w:val="decimal"/>
      <w:lvlText w:val="%1.%2.%3.%4.%5.%6.%7."/>
      <w:lvlJc w:val="left"/>
      <w:pPr>
        <w:ind w:left="3098" w:hanging="1080"/>
      </w:pPr>
    </w:lvl>
    <w:lvl w:ilvl="7">
      <w:start w:val="1"/>
      <w:numFmt w:val="decimal"/>
      <w:lvlText w:val="%1.%2.%3.%4.%5.%6.%7.%8."/>
      <w:lvlJc w:val="left"/>
      <w:pPr>
        <w:ind w:left="3602" w:hanging="1224"/>
      </w:pPr>
    </w:lvl>
    <w:lvl w:ilvl="8">
      <w:start w:val="1"/>
      <w:numFmt w:val="decimal"/>
      <w:lvlText w:val="%1.%2.%3.%4.%5.%6.%7.%8.%9."/>
      <w:lvlJc w:val="left"/>
      <w:pPr>
        <w:ind w:left="4178" w:hanging="1440"/>
      </w:pPr>
    </w:lvl>
  </w:abstractNum>
  <w:abstractNum w:abstractNumId="2" w15:restartNumberingAfterBreak="0">
    <w:nsid w:val="24120CD3"/>
    <w:multiLevelType w:val="hybridMultilevel"/>
    <w:tmpl w:val="FFB8E8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B841C19"/>
    <w:multiLevelType w:val="hybridMultilevel"/>
    <w:tmpl w:val="D38652D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1275CEE"/>
    <w:multiLevelType w:val="hybridMultilevel"/>
    <w:tmpl w:val="A252C8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2C01DF3"/>
    <w:multiLevelType w:val="hybridMultilevel"/>
    <w:tmpl w:val="5F8ACE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38003216">
    <w:abstractNumId w:val="1"/>
  </w:num>
  <w:num w:numId="2" w16cid:durableId="1250773252">
    <w:abstractNumId w:val="5"/>
  </w:num>
  <w:num w:numId="3" w16cid:durableId="828448218">
    <w:abstractNumId w:val="3"/>
  </w:num>
  <w:num w:numId="4" w16cid:durableId="698698171">
    <w:abstractNumId w:val="4"/>
  </w:num>
  <w:num w:numId="5" w16cid:durableId="713621590">
    <w:abstractNumId w:val="2"/>
  </w:num>
  <w:num w:numId="6" w16cid:durableId="1274752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304B3"/>
    <w:rsid w:val="00077011"/>
    <w:rsid w:val="000A0949"/>
    <w:rsid w:val="000A40A7"/>
    <w:rsid w:val="000B5F8E"/>
    <w:rsid w:val="000D6A72"/>
    <w:rsid w:val="000E3C4D"/>
    <w:rsid w:val="00105CA2"/>
    <w:rsid w:val="0011126D"/>
    <w:rsid w:val="001232D6"/>
    <w:rsid w:val="00131B82"/>
    <w:rsid w:val="00171A1C"/>
    <w:rsid w:val="00173E60"/>
    <w:rsid w:val="00292249"/>
    <w:rsid w:val="00292828"/>
    <w:rsid w:val="002971D1"/>
    <w:rsid w:val="00302D19"/>
    <w:rsid w:val="0030436F"/>
    <w:rsid w:val="00333B23"/>
    <w:rsid w:val="0036520A"/>
    <w:rsid w:val="00386340"/>
    <w:rsid w:val="00396664"/>
    <w:rsid w:val="003F6E92"/>
    <w:rsid w:val="00410632"/>
    <w:rsid w:val="004A2206"/>
    <w:rsid w:val="004A3115"/>
    <w:rsid w:val="004B099F"/>
    <w:rsid w:val="00512E87"/>
    <w:rsid w:val="005133CE"/>
    <w:rsid w:val="00523781"/>
    <w:rsid w:val="005307E6"/>
    <w:rsid w:val="00531398"/>
    <w:rsid w:val="005446A4"/>
    <w:rsid w:val="00547C78"/>
    <w:rsid w:val="00575317"/>
    <w:rsid w:val="00575CDD"/>
    <w:rsid w:val="005963DE"/>
    <w:rsid w:val="00597B99"/>
    <w:rsid w:val="005A5FD5"/>
    <w:rsid w:val="005B6A4D"/>
    <w:rsid w:val="005D0865"/>
    <w:rsid w:val="005E515F"/>
    <w:rsid w:val="005F02EE"/>
    <w:rsid w:val="006238AE"/>
    <w:rsid w:val="006441C7"/>
    <w:rsid w:val="006A29B2"/>
    <w:rsid w:val="006A5510"/>
    <w:rsid w:val="006C557A"/>
    <w:rsid w:val="006C566A"/>
    <w:rsid w:val="00733185"/>
    <w:rsid w:val="00754211"/>
    <w:rsid w:val="007B5292"/>
    <w:rsid w:val="007C4587"/>
    <w:rsid w:val="007D6A29"/>
    <w:rsid w:val="008F0D18"/>
    <w:rsid w:val="00923F57"/>
    <w:rsid w:val="00932330"/>
    <w:rsid w:val="009472A2"/>
    <w:rsid w:val="009B1F7B"/>
    <w:rsid w:val="00A01315"/>
    <w:rsid w:val="00A05DFA"/>
    <w:rsid w:val="00A108D7"/>
    <w:rsid w:val="00A1125F"/>
    <w:rsid w:val="00A37860"/>
    <w:rsid w:val="00A5369A"/>
    <w:rsid w:val="00A978F8"/>
    <w:rsid w:val="00AD2B84"/>
    <w:rsid w:val="00AE1778"/>
    <w:rsid w:val="00AE2296"/>
    <w:rsid w:val="00B24CBB"/>
    <w:rsid w:val="00B25930"/>
    <w:rsid w:val="00B424D4"/>
    <w:rsid w:val="00B558B2"/>
    <w:rsid w:val="00B75A61"/>
    <w:rsid w:val="00B77483"/>
    <w:rsid w:val="00B93874"/>
    <w:rsid w:val="00BB30FA"/>
    <w:rsid w:val="00BC1485"/>
    <w:rsid w:val="00BE7471"/>
    <w:rsid w:val="00C1218A"/>
    <w:rsid w:val="00C85D65"/>
    <w:rsid w:val="00C90B5F"/>
    <w:rsid w:val="00CB49D1"/>
    <w:rsid w:val="00CC06E6"/>
    <w:rsid w:val="00CD5F5F"/>
    <w:rsid w:val="00D103C1"/>
    <w:rsid w:val="00D15C93"/>
    <w:rsid w:val="00D66A17"/>
    <w:rsid w:val="00D8300E"/>
    <w:rsid w:val="00D8377B"/>
    <w:rsid w:val="00D93A2B"/>
    <w:rsid w:val="00DD20DE"/>
    <w:rsid w:val="00DD3269"/>
    <w:rsid w:val="00E54A32"/>
    <w:rsid w:val="00E86ACC"/>
    <w:rsid w:val="00E9542B"/>
    <w:rsid w:val="00EB6593"/>
    <w:rsid w:val="00EC497B"/>
    <w:rsid w:val="00ED66BB"/>
    <w:rsid w:val="00F04E13"/>
    <w:rsid w:val="00F54D91"/>
    <w:rsid w:val="00F62EC7"/>
    <w:rsid w:val="00F7381D"/>
    <w:rsid w:val="00F75501"/>
    <w:rsid w:val="00F95B4E"/>
    <w:rsid w:val="00FC36ED"/>
    <w:rsid w:val="00FD17E5"/>
    <w:rsid w:val="00FE3B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table" w:styleId="Tablaconcuadrcula">
    <w:name w:val="Table Grid"/>
    <w:basedOn w:val="Tablanormal"/>
    <w:uiPriority w:val="39"/>
    <w:rsid w:val="00105CA2"/>
    <w:pPr>
      <w:spacing w:before="240" w:after="120" w:line="276" w:lineRule="auto"/>
      <w:jc w:val="both"/>
    </w:pPr>
    <w:rPr>
      <w:rFonts w:ascii="Arial" w:eastAsia="Arial" w:hAnsi="Arial" w:cs="Arial"/>
      <w:kern w:val="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75A61"/>
    <w:rPr>
      <w:color w:val="467886" w:themeColor="hyperlink"/>
      <w:u w:val="single"/>
    </w:rPr>
  </w:style>
  <w:style w:type="character" w:styleId="Mencinsinresolver">
    <w:name w:val="Unresolved Mention"/>
    <w:basedOn w:val="Fuentedeprrafopredeter"/>
    <w:uiPriority w:val="99"/>
    <w:semiHidden/>
    <w:unhideWhenUsed/>
    <w:rsid w:val="00B75A61"/>
    <w:rPr>
      <w:color w:val="605E5C"/>
      <w:shd w:val="clear" w:color="auto" w:fill="E1DFDD"/>
    </w:rPr>
  </w:style>
  <w:style w:type="table" w:styleId="Tabladelista4-nfasis6">
    <w:name w:val="List Table 4 Accent 6"/>
    <w:basedOn w:val="Tablanormal"/>
    <w:uiPriority w:val="49"/>
    <w:rsid w:val="00CD5F5F"/>
    <w:pPr>
      <w:spacing w:after="0" w:line="240" w:lineRule="auto"/>
    </w:pPr>
    <w:rPr>
      <w:rFonts w:ascii="Arial Narrow" w:eastAsia="Arial Narrow" w:hAnsi="Arial Narrow" w:cs="Times New Roman"/>
      <w:kern w:val="0"/>
      <w:sz w:val="20"/>
      <w:szCs w:val="20"/>
      <w:lang w:eastAsia="es-CO"/>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6582">
      <w:bodyDiv w:val="1"/>
      <w:marLeft w:val="0"/>
      <w:marRight w:val="0"/>
      <w:marTop w:val="0"/>
      <w:marBottom w:val="0"/>
      <w:divBdr>
        <w:top w:val="none" w:sz="0" w:space="0" w:color="auto"/>
        <w:left w:val="none" w:sz="0" w:space="0" w:color="auto"/>
        <w:bottom w:val="none" w:sz="0" w:space="0" w:color="auto"/>
        <w:right w:val="none" w:sz="0" w:space="0" w:color="auto"/>
      </w:divBdr>
    </w:div>
    <w:div w:id="83914980">
      <w:bodyDiv w:val="1"/>
      <w:marLeft w:val="0"/>
      <w:marRight w:val="0"/>
      <w:marTop w:val="0"/>
      <w:marBottom w:val="0"/>
      <w:divBdr>
        <w:top w:val="none" w:sz="0" w:space="0" w:color="auto"/>
        <w:left w:val="none" w:sz="0" w:space="0" w:color="auto"/>
        <w:bottom w:val="none" w:sz="0" w:space="0" w:color="auto"/>
        <w:right w:val="none" w:sz="0" w:space="0" w:color="auto"/>
      </w:divBdr>
    </w:div>
    <w:div w:id="111946621">
      <w:bodyDiv w:val="1"/>
      <w:marLeft w:val="0"/>
      <w:marRight w:val="0"/>
      <w:marTop w:val="0"/>
      <w:marBottom w:val="0"/>
      <w:divBdr>
        <w:top w:val="none" w:sz="0" w:space="0" w:color="auto"/>
        <w:left w:val="none" w:sz="0" w:space="0" w:color="auto"/>
        <w:bottom w:val="none" w:sz="0" w:space="0" w:color="auto"/>
        <w:right w:val="none" w:sz="0" w:space="0" w:color="auto"/>
      </w:divBdr>
    </w:div>
    <w:div w:id="158663992">
      <w:bodyDiv w:val="1"/>
      <w:marLeft w:val="0"/>
      <w:marRight w:val="0"/>
      <w:marTop w:val="0"/>
      <w:marBottom w:val="0"/>
      <w:divBdr>
        <w:top w:val="none" w:sz="0" w:space="0" w:color="auto"/>
        <w:left w:val="none" w:sz="0" w:space="0" w:color="auto"/>
        <w:bottom w:val="none" w:sz="0" w:space="0" w:color="auto"/>
        <w:right w:val="none" w:sz="0" w:space="0" w:color="auto"/>
      </w:divBdr>
    </w:div>
    <w:div w:id="178089077">
      <w:bodyDiv w:val="1"/>
      <w:marLeft w:val="0"/>
      <w:marRight w:val="0"/>
      <w:marTop w:val="0"/>
      <w:marBottom w:val="0"/>
      <w:divBdr>
        <w:top w:val="none" w:sz="0" w:space="0" w:color="auto"/>
        <w:left w:val="none" w:sz="0" w:space="0" w:color="auto"/>
        <w:bottom w:val="none" w:sz="0" w:space="0" w:color="auto"/>
        <w:right w:val="none" w:sz="0" w:space="0" w:color="auto"/>
      </w:divBdr>
    </w:div>
    <w:div w:id="181479955">
      <w:bodyDiv w:val="1"/>
      <w:marLeft w:val="0"/>
      <w:marRight w:val="0"/>
      <w:marTop w:val="0"/>
      <w:marBottom w:val="0"/>
      <w:divBdr>
        <w:top w:val="none" w:sz="0" w:space="0" w:color="auto"/>
        <w:left w:val="none" w:sz="0" w:space="0" w:color="auto"/>
        <w:bottom w:val="none" w:sz="0" w:space="0" w:color="auto"/>
        <w:right w:val="none" w:sz="0" w:space="0" w:color="auto"/>
      </w:divBdr>
    </w:div>
    <w:div w:id="193424473">
      <w:bodyDiv w:val="1"/>
      <w:marLeft w:val="0"/>
      <w:marRight w:val="0"/>
      <w:marTop w:val="0"/>
      <w:marBottom w:val="0"/>
      <w:divBdr>
        <w:top w:val="none" w:sz="0" w:space="0" w:color="auto"/>
        <w:left w:val="none" w:sz="0" w:space="0" w:color="auto"/>
        <w:bottom w:val="none" w:sz="0" w:space="0" w:color="auto"/>
        <w:right w:val="none" w:sz="0" w:space="0" w:color="auto"/>
      </w:divBdr>
    </w:div>
    <w:div w:id="365788275">
      <w:bodyDiv w:val="1"/>
      <w:marLeft w:val="0"/>
      <w:marRight w:val="0"/>
      <w:marTop w:val="0"/>
      <w:marBottom w:val="0"/>
      <w:divBdr>
        <w:top w:val="none" w:sz="0" w:space="0" w:color="auto"/>
        <w:left w:val="none" w:sz="0" w:space="0" w:color="auto"/>
        <w:bottom w:val="none" w:sz="0" w:space="0" w:color="auto"/>
        <w:right w:val="none" w:sz="0" w:space="0" w:color="auto"/>
      </w:divBdr>
    </w:div>
    <w:div w:id="398867776">
      <w:bodyDiv w:val="1"/>
      <w:marLeft w:val="0"/>
      <w:marRight w:val="0"/>
      <w:marTop w:val="0"/>
      <w:marBottom w:val="0"/>
      <w:divBdr>
        <w:top w:val="none" w:sz="0" w:space="0" w:color="auto"/>
        <w:left w:val="none" w:sz="0" w:space="0" w:color="auto"/>
        <w:bottom w:val="none" w:sz="0" w:space="0" w:color="auto"/>
        <w:right w:val="none" w:sz="0" w:space="0" w:color="auto"/>
      </w:divBdr>
    </w:div>
    <w:div w:id="491020683">
      <w:bodyDiv w:val="1"/>
      <w:marLeft w:val="0"/>
      <w:marRight w:val="0"/>
      <w:marTop w:val="0"/>
      <w:marBottom w:val="0"/>
      <w:divBdr>
        <w:top w:val="none" w:sz="0" w:space="0" w:color="auto"/>
        <w:left w:val="none" w:sz="0" w:space="0" w:color="auto"/>
        <w:bottom w:val="none" w:sz="0" w:space="0" w:color="auto"/>
        <w:right w:val="none" w:sz="0" w:space="0" w:color="auto"/>
      </w:divBdr>
    </w:div>
    <w:div w:id="497355100">
      <w:bodyDiv w:val="1"/>
      <w:marLeft w:val="0"/>
      <w:marRight w:val="0"/>
      <w:marTop w:val="0"/>
      <w:marBottom w:val="0"/>
      <w:divBdr>
        <w:top w:val="none" w:sz="0" w:space="0" w:color="auto"/>
        <w:left w:val="none" w:sz="0" w:space="0" w:color="auto"/>
        <w:bottom w:val="none" w:sz="0" w:space="0" w:color="auto"/>
        <w:right w:val="none" w:sz="0" w:space="0" w:color="auto"/>
      </w:divBdr>
    </w:div>
    <w:div w:id="625893284">
      <w:bodyDiv w:val="1"/>
      <w:marLeft w:val="0"/>
      <w:marRight w:val="0"/>
      <w:marTop w:val="0"/>
      <w:marBottom w:val="0"/>
      <w:divBdr>
        <w:top w:val="none" w:sz="0" w:space="0" w:color="auto"/>
        <w:left w:val="none" w:sz="0" w:space="0" w:color="auto"/>
        <w:bottom w:val="none" w:sz="0" w:space="0" w:color="auto"/>
        <w:right w:val="none" w:sz="0" w:space="0" w:color="auto"/>
      </w:divBdr>
    </w:div>
    <w:div w:id="680012636">
      <w:bodyDiv w:val="1"/>
      <w:marLeft w:val="0"/>
      <w:marRight w:val="0"/>
      <w:marTop w:val="0"/>
      <w:marBottom w:val="0"/>
      <w:divBdr>
        <w:top w:val="none" w:sz="0" w:space="0" w:color="auto"/>
        <w:left w:val="none" w:sz="0" w:space="0" w:color="auto"/>
        <w:bottom w:val="none" w:sz="0" w:space="0" w:color="auto"/>
        <w:right w:val="none" w:sz="0" w:space="0" w:color="auto"/>
      </w:divBdr>
    </w:div>
    <w:div w:id="689985636">
      <w:bodyDiv w:val="1"/>
      <w:marLeft w:val="0"/>
      <w:marRight w:val="0"/>
      <w:marTop w:val="0"/>
      <w:marBottom w:val="0"/>
      <w:divBdr>
        <w:top w:val="none" w:sz="0" w:space="0" w:color="auto"/>
        <w:left w:val="none" w:sz="0" w:space="0" w:color="auto"/>
        <w:bottom w:val="none" w:sz="0" w:space="0" w:color="auto"/>
        <w:right w:val="none" w:sz="0" w:space="0" w:color="auto"/>
      </w:divBdr>
    </w:div>
    <w:div w:id="793400246">
      <w:bodyDiv w:val="1"/>
      <w:marLeft w:val="0"/>
      <w:marRight w:val="0"/>
      <w:marTop w:val="0"/>
      <w:marBottom w:val="0"/>
      <w:divBdr>
        <w:top w:val="none" w:sz="0" w:space="0" w:color="auto"/>
        <w:left w:val="none" w:sz="0" w:space="0" w:color="auto"/>
        <w:bottom w:val="none" w:sz="0" w:space="0" w:color="auto"/>
        <w:right w:val="none" w:sz="0" w:space="0" w:color="auto"/>
      </w:divBdr>
    </w:div>
    <w:div w:id="941374911">
      <w:bodyDiv w:val="1"/>
      <w:marLeft w:val="0"/>
      <w:marRight w:val="0"/>
      <w:marTop w:val="0"/>
      <w:marBottom w:val="0"/>
      <w:divBdr>
        <w:top w:val="none" w:sz="0" w:space="0" w:color="auto"/>
        <w:left w:val="none" w:sz="0" w:space="0" w:color="auto"/>
        <w:bottom w:val="none" w:sz="0" w:space="0" w:color="auto"/>
        <w:right w:val="none" w:sz="0" w:space="0" w:color="auto"/>
      </w:divBdr>
    </w:div>
    <w:div w:id="1001589688">
      <w:bodyDiv w:val="1"/>
      <w:marLeft w:val="0"/>
      <w:marRight w:val="0"/>
      <w:marTop w:val="0"/>
      <w:marBottom w:val="0"/>
      <w:divBdr>
        <w:top w:val="none" w:sz="0" w:space="0" w:color="auto"/>
        <w:left w:val="none" w:sz="0" w:space="0" w:color="auto"/>
        <w:bottom w:val="none" w:sz="0" w:space="0" w:color="auto"/>
        <w:right w:val="none" w:sz="0" w:space="0" w:color="auto"/>
      </w:divBdr>
    </w:div>
    <w:div w:id="1119641170">
      <w:bodyDiv w:val="1"/>
      <w:marLeft w:val="0"/>
      <w:marRight w:val="0"/>
      <w:marTop w:val="0"/>
      <w:marBottom w:val="0"/>
      <w:divBdr>
        <w:top w:val="none" w:sz="0" w:space="0" w:color="auto"/>
        <w:left w:val="none" w:sz="0" w:space="0" w:color="auto"/>
        <w:bottom w:val="none" w:sz="0" w:space="0" w:color="auto"/>
        <w:right w:val="none" w:sz="0" w:space="0" w:color="auto"/>
      </w:divBdr>
    </w:div>
    <w:div w:id="1165317648">
      <w:bodyDiv w:val="1"/>
      <w:marLeft w:val="0"/>
      <w:marRight w:val="0"/>
      <w:marTop w:val="0"/>
      <w:marBottom w:val="0"/>
      <w:divBdr>
        <w:top w:val="none" w:sz="0" w:space="0" w:color="auto"/>
        <w:left w:val="none" w:sz="0" w:space="0" w:color="auto"/>
        <w:bottom w:val="none" w:sz="0" w:space="0" w:color="auto"/>
        <w:right w:val="none" w:sz="0" w:space="0" w:color="auto"/>
      </w:divBdr>
    </w:div>
    <w:div w:id="1184241951">
      <w:bodyDiv w:val="1"/>
      <w:marLeft w:val="0"/>
      <w:marRight w:val="0"/>
      <w:marTop w:val="0"/>
      <w:marBottom w:val="0"/>
      <w:divBdr>
        <w:top w:val="none" w:sz="0" w:space="0" w:color="auto"/>
        <w:left w:val="none" w:sz="0" w:space="0" w:color="auto"/>
        <w:bottom w:val="none" w:sz="0" w:space="0" w:color="auto"/>
        <w:right w:val="none" w:sz="0" w:space="0" w:color="auto"/>
      </w:divBdr>
    </w:div>
    <w:div w:id="1202010897">
      <w:bodyDiv w:val="1"/>
      <w:marLeft w:val="0"/>
      <w:marRight w:val="0"/>
      <w:marTop w:val="0"/>
      <w:marBottom w:val="0"/>
      <w:divBdr>
        <w:top w:val="none" w:sz="0" w:space="0" w:color="auto"/>
        <w:left w:val="none" w:sz="0" w:space="0" w:color="auto"/>
        <w:bottom w:val="none" w:sz="0" w:space="0" w:color="auto"/>
        <w:right w:val="none" w:sz="0" w:space="0" w:color="auto"/>
      </w:divBdr>
    </w:div>
    <w:div w:id="1310017158">
      <w:bodyDiv w:val="1"/>
      <w:marLeft w:val="0"/>
      <w:marRight w:val="0"/>
      <w:marTop w:val="0"/>
      <w:marBottom w:val="0"/>
      <w:divBdr>
        <w:top w:val="none" w:sz="0" w:space="0" w:color="auto"/>
        <w:left w:val="none" w:sz="0" w:space="0" w:color="auto"/>
        <w:bottom w:val="none" w:sz="0" w:space="0" w:color="auto"/>
        <w:right w:val="none" w:sz="0" w:space="0" w:color="auto"/>
      </w:divBdr>
    </w:div>
    <w:div w:id="1445074046">
      <w:bodyDiv w:val="1"/>
      <w:marLeft w:val="0"/>
      <w:marRight w:val="0"/>
      <w:marTop w:val="0"/>
      <w:marBottom w:val="0"/>
      <w:divBdr>
        <w:top w:val="none" w:sz="0" w:space="0" w:color="auto"/>
        <w:left w:val="none" w:sz="0" w:space="0" w:color="auto"/>
        <w:bottom w:val="none" w:sz="0" w:space="0" w:color="auto"/>
        <w:right w:val="none" w:sz="0" w:space="0" w:color="auto"/>
      </w:divBdr>
    </w:div>
    <w:div w:id="1451121723">
      <w:bodyDiv w:val="1"/>
      <w:marLeft w:val="0"/>
      <w:marRight w:val="0"/>
      <w:marTop w:val="0"/>
      <w:marBottom w:val="0"/>
      <w:divBdr>
        <w:top w:val="none" w:sz="0" w:space="0" w:color="auto"/>
        <w:left w:val="none" w:sz="0" w:space="0" w:color="auto"/>
        <w:bottom w:val="none" w:sz="0" w:space="0" w:color="auto"/>
        <w:right w:val="none" w:sz="0" w:space="0" w:color="auto"/>
      </w:divBdr>
    </w:div>
    <w:div w:id="1493643863">
      <w:bodyDiv w:val="1"/>
      <w:marLeft w:val="0"/>
      <w:marRight w:val="0"/>
      <w:marTop w:val="0"/>
      <w:marBottom w:val="0"/>
      <w:divBdr>
        <w:top w:val="none" w:sz="0" w:space="0" w:color="auto"/>
        <w:left w:val="none" w:sz="0" w:space="0" w:color="auto"/>
        <w:bottom w:val="none" w:sz="0" w:space="0" w:color="auto"/>
        <w:right w:val="none" w:sz="0" w:space="0" w:color="auto"/>
      </w:divBdr>
    </w:div>
    <w:div w:id="1503086374">
      <w:bodyDiv w:val="1"/>
      <w:marLeft w:val="0"/>
      <w:marRight w:val="0"/>
      <w:marTop w:val="0"/>
      <w:marBottom w:val="0"/>
      <w:divBdr>
        <w:top w:val="none" w:sz="0" w:space="0" w:color="auto"/>
        <w:left w:val="none" w:sz="0" w:space="0" w:color="auto"/>
        <w:bottom w:val="none" w:sz="0" w:space="0" w:color="auto"/>
        <w:right w:val="none" w:sz="0" w:space="0" w:color="auto"/>
      </w:divBdr>
    </w:div>
    <w:div w:id="1549104860">
      <w:bodyDiv w:val="1"/>
      <w:marLeft w:val="0"/>
      <w:marRight w:val="0"/>
      <w:marTop w:val="0"/>
      <w:marBottom w:val="0"/>
      <w:divBdr>
        <w:top w:val="none" w:sz="0" w:space="0" w:color="auto"/>
        <w:left w:val="none" w:sz="0" w:space="0" w:color="auto"/>
        <w:bottom w:val="none" w:sz="0" w:space="0" w:color="auto"/>
        <w:right w:val="none" w:sz="0" w:space="0" w:color="auto"/>
      </w:divBdr>
    </w:div>
    <w:div w:id="1721317008">
      <w:bodyDiv w:val="1"/>
      <w:marLeft w:val="0"/>
      <w:marRight w:val="0"/>
      <w:marTop w:val="0"/>
      <w:marBottom w:val="0"/>
      <w:divBdr>
        <w:top w:val="none" w:sz="0" w:space="0" w:color="auto"/>
        <w:left w:val="none" w:sz="0" w:space="0" w:color="auto"/>
        <w:bottom w:val="none" w:sz="0" w:space="0" w:color="auto"/>
        <w:right w:val="none" w:sz="0" w:space="0" w:color="auto"/>
      </w:divBdr>
    </w:div>
    <w:div w:id="1850370251">
      <w:bodyDiv w:val="1"/>
      <w:marLeft w:val="0"/>
      <w:marRight w:val="0"/>
      <w:marTop w:val="0"/>
      <w:marBottom w:val="0"/>
      <w:divBdr>
        <w:top w:val="none" w:sz="0" w:space="0" w:color="auto"/>
        <w:left w:val="none" w:sz="0" w:space="0" w:color="auto"/>
        <w:bottom w:val="none" w:sz="0" w:space="0" w:color="auto"/>
        <w:right w:val="none" w:sz="0" w:space="0" w:color="auto"/>
      </w:divBdr>
    </w:div>
    <w:div w:id="1879198467">
      <w:bodyDiv w:val="1"/>
      <w:marLeft w:val="0"/>
      <w:marRight w:val="0"/>
      <w:marTop w:val="0"/>
      <w:marBottom w:val="0"/>
      <w:divBdr>
        <w:top w:val="none" w:sz="0" w:space="0" w:color="auto"/>
        <w:left w:val="none" w:sz="0" w:space="0" w:color="auto"/>
        <w:bottom w:val="none" w:sz="0" w:space="0" w:color="auto"/>
        <w:right w:val="none" w:sz="0" w:space="0" w:color="auto"/>
      </w:divBdr>
    </w:div>
    <w:div w:id="2008942615">
      <w:bodyDiv w:val="1"/>
      <w:marLeft w:val="0"/>
      <w:marRight w:val="0"/>
      <w:marTop w:val="0"/>
      <w:marBottom w:val="0"/>
      <w:divBdr>
        <w:top w:val="none" w:sz="0" w:space="0" w:color="auto"/>
        <w:left w:val="none" w:sz="0" w:space="0" w:color="auto"/>
        <w:bottom w:val="none" w:sz="0" w:space="0" w:color="auto"/>
        <w:right w:val="none" w:sz="0" w:space="0" w:color="auto"/>
      </w:divBdr>
    </w:div>
    <w:div w:id="2033602423">
      <w:bodyDiv w:val="1"/>
      <w:marLeft w:val="0"/>
      <w:marRight w:val="0"/>
      <w:marTop w:val="0"/>
      <w:marBottom w:val="0"/>
      <w:divBdr>
        <w:top w:val="none" w:sz="0" w:space="0" w:color="auto"/>
        <w:left w:val="none" w:sz="0" w:space="0" w:color="auto"/>
        <w:bottom w:val="none" w:sz="0" w:space="0" w:color="auto"/>
        <w:right w:val="none" w:sz="0" w:space="0" w:color="auto"/>
      </w:divBdr>
    </w:div>
    <w:div w:id="2043357611">
      <w:bodyDiv w:val="1"/>
      <w:marLeft w:val="0"/>
      <w:marRight w:val="0"/>
      <w:marTop w:val="0"/>
      <w:marBottom w:val="0"/>
      <w:divBdr>
        <w:top w:val="none" w:sz="0" w:space="0" w:color="auto"/>
        <w:left w:val="none" w:sz="0" w:space="0" w:color="auto"/>
        <w:bottom w:val="none" w:sz="0" w:space="0" w:color="auto"/>
        <w:right w:val="none" w:sz="0" w:space="0" w:color="auto"/>
      </w:divBdr>
    </w:div>
    <w:div w:id="2101367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1602C2" w:rsidRDefault="00BF11EF" w:rsidP="00BF11EF">
          <w:pPr>
            <w:pStyle w:val="4694201BBDBD40378287A936038BB644"/>
          </w:pPr>
          <w:r w:rsidRPr="00DD20DE">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1602C2" w:rsidRDefault="00BF11EF" w:rsidP="00BF11EF">
          <w:pPr>
            <w:pStyle w:val="978B8118E7F14F1A88B0F1D8374F8A87"/>
          </w:pPr>
          <w:r w:rsidRPr="00DD20DE">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AC213C9474184BF1B005AB5ED35E2CC8"/>
          </w:pPr>
          <w:r w:rsidRPr="00DD20DE">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1602C2" w:rsidRDefault="00BF11EF" w:rsidP="00BF11EF">
          <w:pPr>
            <w:pStyle w:val="9021890809594A5FB1B561CC4AA10481"/>
          </w:pPr>
          <w:r w:rsidRPr="00DD20DE">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1602C2" w:rsidRDefault="00BF11EF" w:rsidP="00BF11EF">
          <w:pPr>
            <w:pStyle w:val="552CFB2EED32452E80CF132A7F485664"/>
          </w:pPr>
          <w:r w:rsidRPr="00DD20DE">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3BE27AEC12FA4DFC9ED36A609EF70256"/>
        <w:category>
          <w:name w:val="General"/>
          <w:gallery w:val="placeholder"/>
        </w:category>
        <w:types>
          <w:type w:val="bbPlcHdr"/>
        </w:types>
        <w:behaviors>
          <w:behavior w:val="content"/>
        </w:behaviors>
        <w:guid w:val="{BD805882-5FAC-479D-98D3-6D5E418BAB7E}"/>
      </w:docPartPr>
      <w:docPartBody>
        <w:p w:rsidR="001602C2" w:rsidRDefault="00BF11EF" w:rsidP="00BF11EF">
          <w:pPr>
            <w:pStyle w:val="3BE27AEC12FA4DFC9ED36A609EF70256"/>
          </w:pPr>
          <w:r w:rsidRPr="00DD20DE">
            <w:rPr>
              <w:rFonts w:eastAsia="Calibri" w:cstheme="minorHAnsi"/>
              <w:color w:val="666666"/>
              <w:sz w:val="18"/>
              <w:szCs w:val="18"/>
              <w:lang w:val="es-ES"/>
            </w:rPr>
            <w:t>Haga clic o pulse aquí para definir 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1602C2" w:rsidRDefault="00BF11EF" w:rsidP="00BF11EF">
          <w:pPr>
            <w:pStyle w:val="5DAAFE4A7B1246A58211E0D8494F9218"/>
          </w:pPr>
          <w:r w:rsidRPr="00DD20DE">
            <w:rPr>
              <w:rFonts w:eastAsia="Calibri" w:cstheme="minorHAnsi"/>
              <w:color w:val="666666"/>
              <w:sz w:val="18"/>
              <w:szCs w:val="18"/>
              <w:lang w:val="es-ES"/>
            </w:rPr>
            <w:t>Haga clic o pulse aquí para describir el objetivo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1602C2" w:rsidRDefault="00BF11EF" w:rsidP="00BF11EF">
          <w:pPr>
            <w:pStyle w:val="98B72DCB7EA94485A1F5E38625EF7200"/>
          </w:pPr>
          <w:r w:rsidRPr="00DD20DE">
            <w:rPr>
              <w:rFonts w:eastAsia="Calibri" w:cstheme="minorHAnsi"/>
              <w:color w:val="666666"/>
              <w:sz w:val="18"/>
              <w:szCs w:val="18"/>
              <w:lang w:val="es-ES"/>
            </w:rPr>
            <w:t>Haga clic o pulse aquí para describir el marco conceptual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1602C2" w:rsidRDefault="00BF11EF" w:rsidP="00BF11EF">
          <w:pPr>
            <w:pStyle w:val="5592A8CF688C41C6B32CFE8E7692B985"/>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1602C2" w:rsidRDefault="00BF11EF" w:rsidP="00BF11EF">
          <w:pPr>
            <w:pStyle w:val="F3180E00E4B74624AAFC73DE53A3FF6A"/>
          </w:pPr>
          <w:r w:rsidRPr="00DD20DE">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1602C2" w:rsidRDefault="00BF11EF" w:rsidP="00BF11EF">
          <w:pPr>
            <w:pStyle w:val="1A30CA260B14423DB971DE16B7BDA1AA"/>
          </w:pPr>
          <w:r w:rsidRPr="00DD20DE">
            <w:rPr>
              <w:rFonts w:eastAsia="Calibri" w:cstheme="minorHAnsi"/>
              <w:color w:val="666666"/>
              <w:sz w:val="18"/>
              <w:szCs w:val="18"/>
              <w:lang w:val="es-ES"/>
            </w:rPr>
            <w:t>Haga clic o pulse aquí para indicar el nombre de la variable de origen.</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1602C2" w:rsidRDefault="00BF11EF" w:rsidP="00BF11EF">
          <w:pPr>
            <w:pStyle w:val="7C53818D3DBB431DBC3CA216F1716F1B"/>
          </w:pPr>
          <w:r w:rsidRPr="00DD20DE">
            <w:rPr>
              <w:rFonts w:eastAsia="Calibri" w:cstheme="minorHAnsi"/>
              <w:color w:val="666666"/>
              <w:sz w:val="18"/>
              <w:szCs w:val="18"/>
              <w:lang w:val="es-ES"/>
            </w:rPr>
            <w:t>Haga clic o pulse aquí para indicar la ubicación física de la variable.</w:t>
          </w:r>
        </w:p>
      </w:docPartBody>
    </w:docPart>
    <w:docPart>
      <w:docPartPr>
        <w:name w:val="110092479D2E43D89778F72603628337"/>
        <w:category>
          <w:name w:val="General"/>
          <w:gallery w:val="placeholder"/>
        </w:category>
        <w:types>
          <w:type w:val="bbPlcHdr"/>
        </w:types>
        <w:behaviors>
          <w:behavior w:val="content"/>
        </w:behaviors>
        <w:guid w:val="{1351D883-2AE9-4604-828F-1CF2D558F585}"/>
      </w:docPartPr>
      <w:docPartBody>
        <w:p w:rsidR="001602C2" w:rsidRDefault="00BF11EF" w:rsidP="00BF11EF">
          <w:pPr>
            <w:pStyle w:val="110092479D2E43D89778F72603628337"/>
          </w:pPr>
          <w:r w:rsidRPr="00DD20DE">
            <w:rPr>
              <w:rFonts w:eastAsia="Calibri" w:cstheme="minorHAnsi"/>
              <w:color w:val="666666"/>
              <w:sz w:val="18"/>
              <w:szCs w:val="18"/>
              <w:lang w:val="es-ES"/>
            </w:rPr>
            <w:t>Haga clic o pulse aquí para indicar la ubicación digital de la variable.</w:t>
          </w:r>
        </w:p>
      </w:docPartBody>
    </w:docPart>
    <w:docPart>
      <w:docPartPr>
        <w:name w:val="1F0C7E7419604C5BB18D55BFA84C3848"/>
        <w:category>
          <w:name w:val="General"/>
          <w:gallery w:val="placeholder"/>
        </w:category>
        <w:types>
          <w:type w:val="bbPlcHdr"/>
        </w:types>
        <w:behaviors>
          <w:behavior w:val="content"/>
        </w:behaviors>
        <w:guid w:val="{B4D8BB54-115B-4ECF-AFA4-A3AFB778200E}"/>
      </w:docPartPr>
      <w:docPartBody>
        <w:p w:rsidR="001602C2" w:rsidRDefault="00BF11EF" w:rsidP="00BF11EF">
          <w:pPr>
            <w:pStyle w:val="1F0C7E7419604C5BB18D55BFA84C3848"/>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152EF001063D484E8E00E20EFC4269AB"/>
        <w:category>
          <w:name w:val="General"/>
          <w:gallery w:val="placeholder"/>
        </w:category>
        <w:types>
          <w:type w:val="bbPlcHdr"/>
        </w:types>
        <w:behaviors>
          <w:behavior w:val="content"/>
        </w:behaviors>
        <w:guid w:val="{0D684B27-DEB0-4753-AAD5-5A70FA7270C0}"/>
      </w:docPartPr>
      <w:docPartBody>
        <w:p w:rsidR="001602C2" w:rsidRDefault="00BF11EF" w:rsidP="00BF11EF">
          <w:pPr>
            <w:pStyle w:val="152EF001063D484E8E00E20EFC4269AB"/>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A0EEA44CCE89449DBA154CCDA49D5E4F"/>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8F9DC2E2DF4748D59BCC64C2BBEA52CF"/>
        <w:category>
          <w:name w:val="General"/>
          <w:gallery w:val="placeholder"/>
        </w:category>
        <w:types>
          <w:type w:val="bbPlcHdr"/>
        </w:types>
        <w:behaviors>
          <w:behavior w:val="content"/>
        </w:behaviors>
        <w:guid w:val="{8ED69C9F-42D9-4413-96FF-AB5BAEF9DD0A}"/>
      </w:docPartPr>
      <w:docPartBody>
        <w:p w:rsidR="001602C2" w:rsidRDefault="00BF11EF" w:rsidP="00BF11EF">
          <w:pPr>
            <w:pStyle w:val="8F9DC2E2DF4748D59BCC64C2BBEA52CF"/>
          </w:pPr>
          <w:r w:rsidRPr="00DD20DE">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1602C2" w:rsidRDefault="00BF11EF" w:rsidP="00BF11EF">
          <w:pPr>
            <w:pStyle w:val="EC78BA78638840829F5A40F0740ABC6C"/>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1602C2" w:rsidRDefault="00BF11EF" w:rsidP="00BF11EF">
          <w:pPr>
            <w:pStyle w:val="401A16323CFE441E9437AFB03AB97D9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1602C2" w:rsidRDefault="00BF11EF" w:rsidP="00BF11EF">
          <w:pPr>
            <w:pStyle w:val="8A57AEFB37074A63A7B525AB16FD379A"/>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1602C2" w:rsidRDefault="00BF11EF" w:rsidP="00BF11EF">
          <w:pPr>
            <w:pStyle w:val="EB113F0ACC814F63842C12EDBA19549B"/>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1602C2" w:rsidRDefault="00BF11EF" w:rsidP="00BF11EF">
          <w:pPr>
            <w:pStyle w:val="D03A8CDDA45C4DB6928457ADFD01C53A"/>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1602C2" w:rsidRDefault="00BF11EF" w:rsidP="00BF11EF">
          <w:pPr>
            <w:pStyle w:val="4D16C1EB1CE749D7BE64B9BD9F4CCF6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1602C2" w:rsidRDefault="00BF11EF" w:rsidP="00BF11EF">
          <w:pPr>
            <w:pStyle w:val="A3F864595BCB4DBCB979C37E7EAF69AC"/>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1602C2" w:rsidRDefault="00BF11EF" w:rsidP="00BF11EF">
          <w:pPr>
            <w:pStyle w:val="1E4282EDA42546D999A849772B941DE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1602C2" w:rsidRDefault="00BF11EF" w:rsidP="00BF11EF">
          <w:pPr>
            <w:pStyle w:val="2CE989F7530146AD8213A4F365EF98B2"/>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1602C2" w:rsidRDefault="00BF11EF" w:rsidP="00BF11EF">
          <w:pPr>
            <w:pStyle w:val="58071E4E09DB40F59E1BFB3077F8B003"/>
          </w:pPr>
          <w:r w:rsidRPr="00DD20DE">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1602C2" w:rsidRDefault="00BF11EF" w:rsidP="00BF11EF">
          <w:pPr>
            <w:pStyle w:val="69869538669348FB88B5AD64218540DC"/>
          </w:pPr>
          <w:r w:rsidRPr="00DD20DE">
            <w:rPr>
              <w:rStyle w:val="Textodelmarcadordeposicin"/>
              <w:rFonts w:cstheme="minorHAnsi"/>
              <w:sz w:val="18"/>
              <w:szCs w:val="18"/>
            </w:rPr>
            <w:t>Haga clic aquí o pulse para escribir una fecha.</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F11EF" w:rsidRDefault="00BF11EF" w:rsidP="00BF11EF">
          <w:pPr>
            <w:pStyle w:val="43400B48A95F41EBA5C79B7A20B5ED0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BF11EF" w:rsidRDefault="00BF11EF" w:rsidP="00BF11EF">
          <w:pPr>
            <w:pStyle w:val="C1229ADD2930476889E910AD249F584C1"/>
          </w:pPr>
          <w:r w:rsidRPr="00DD20DE">
            <w:rPr>
              <w:rStyle w:val="Textodelmarcadordeposicin"/>
              <w:rFonts w:cstheme="minorHAnsi"/>
              <w:sz w:val="18"/>
              <w:szCs w:val="18"/>
            </w:rPr>
            <w:t>Haga clic aquí o pulse para escribir una fecha.</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1F7DBD"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7FA9F360A0A04DB19FEB90D5F42ED565"/>
        <w:category>
          <w:name w:val="General"/>
          <w:gallery w:val="placeholder"/>
        </w:category>
        <w:types>
          <w:type w:val="bbPlcHdr"/>
        </w:types>
        <w:behaviors>
          <w:behavior w:val="content"/>
        </w:behaviors>
        <w:guid w:val="{85FA9FFE-6072-4292-A365-BB293D5DEF7B}"/>
      </w:docPartPr>
      <w:docPartBody>
        <w:p w:rsidR="001F7DBD" w:rsidRDefault="00BF11EF" w:rsidP="00BF11EF">
          <w:pPr>
            <w:pStyle w:val="7FA9F360A0A04DB19FEB90D5F42ED5651"/>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1F7DBD" w:rsidRDefault="00BF11EF" w:rsidP="00BF11EF">
          <w:pPr>
            <w:pStyle w:val="4FC76554E21741948BD93265B3DF774A1"/>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1F7DBD" w:rsidRDefault="00BF11EF" w:rsidP="00BF11EF">
          <w:pPr>
            <w:pStyle w:val="72D76CDDEBEF4DE3A35864270D328A011"/>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1F7DBD" w:rsidRDefault="00BF11EF" w:rsidP="00BF11EF">
          <w:pPr>
            <w:pStyle w:val="051FAAC3693D496986A4CE0154280DDB1"/>
          </w:pPr>
          <w:r w:rsidRPr="00DD20DE">
            <w:rPr>
              <w:rFonts w:eastAsia="Calibri" w:cstheme="minorHAnsi"/>
              <w:color w:val="666666"/>
              <w:sz w:val="18"/>
              <w:szCs w:val="18"/>
              <w:lang w:val="es-ES"/>
            </w:rPr>
            <w:t>Haga clic o pulse aquí para describir la facilidad de obtención del indicador.</w:t>
          </w:r>
        </w:p>
      </w:docPartBody>
    </w:docPart>
    <w:docPart>
      <w:docPartPr>
        <w:name w:val="2AE8C7FE3A86492EABE9DD377E882B7C"/>
        <w:category>
          <w:name w:val="General"/>
          <w:gallery w:val="placeholder"/>
        </w:category>
        <w:types>
          <w:type w:val="bbPlcHdr"/>
        </w:types>
        <w:behaviors>
          <w:behavior w:val="content"/>
        </w:behaviors>
        <w:guid w:val="{87C428AC-5536-4986-AF43-0B8C4A0A8413}"/>
      </w:docPartPr>
      <w:docPartBody>
        <w:p w:rsidR="00810A09" w:rsidRDefault="001F7DBD" w:rsidP="001F7DBD">
          <w:pPr>
            <w:pStyle w:val="2AE8C7FE3A86492EABE9DD377E882B7C"/>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962905A215984AE7885149DEEE4F7D6F"/>
        <w:category>
          <w:name w:val="General"/>
          <w:gallery w:val="placeholder"/>
        </w:category>
        <w:types>
          <w:type w:val="bbPlcHdr"/>
        </w:types>
        <w:behaviors>
          <w:behavior w:val="content"/>
        </w:behaviors>
        <w:guid w:val="{73B30A99-6379-4871-B09C-18700EB3E501}"/>
      </w:docPartPr>
      <w:docPartBody>
        <w:p w:rsidR="00810A09" w:rsidRDefault="001F7DBD" w:rsidP="001F7DBD">
          <w:pPr>
            <w:pStyle w:val="962905A215984AE7885149DEEE4F7D6F"/>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p>
      </w:docPartBody>
    </w:docPart>
    <w:docPart>
      <w:docPartPr>
        <w:name w:val="4F5E199F59934E7288A55952BCE39FA8"/>
        <w:category>
          <w:name w:val="General"/>
          <w:gallery w:val="placeholder"/>
        </w:category>
        <w:types>
          <w:type w:val="bbPlcHdr"/>
        </w:types>
        <w:behaviors>
          <w:behavior w:val="content"/>
        </w:behaviors>
        <w:guid w:val="{E01DB4E6-9400-4C12-87DA-39F37CC7D845}"/>
      </w:docPartPr>
      <w:docPartBody>
        <w:p w:rsidR="00810A09" w:rsidRDefault="001F7DBD" w:rsidP="001F7DBD">
          <w:pPr>
            <w:pStyle w:val="4F5E199F59934E7288A55952BCE39FA8"/>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FDF671025F774C4A86627D02C24B6BF4"/>
        <w:category>
          <w:name w:val="General"/>
          <w:gallery w:val="placeholder"/>
        </w:category>
        <w:types>
          <w:type w:val="bbPlcHdr"/>
        </w:types>
        <w:behaviors>
          <w:behavior w:val="content"/>
        </w:behaviors>
        <w:guid w:val="{9F51BC87-A69C-47A2-AE21-B7A9119A8CD1}"/>
      </w:docPartPr>
      <w:docPartBody>
        <w:p w:rsidR="00810A09" w:rsidRDefault="001F7DBD" w:rsidP="001F7DBD">
          <w:pPr>
            <w:pStyle w:val="FDF671025F774C4A86627D02C24B6BF4"/>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ingresar 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p>
      </w:docPartBody>
    </w:docPart>
    <w:docPart>
      <w:docPartPr>
        <w:name w:val="96C936B36B0A4053910FE74BE004D328"/>
        <w:category>
          <w:name w:val="General"/>
          <w:gallery w:val="placeholder"/>
        </w:category>
        <w:types>
          <w:type w:val="bbPlcHdr"/>
        </w:types>
        <w:behaviors>
          <w:behavior w:val="content"/>
        </w:behaviors>
        <w:guid w:val="{F68C2FEC-4E4D-412E-8F60-C8EB7E30BF8D}"/>
      </w:docPartPr>
      <w:docPartBody>
        <w:p w:rsidR="00810A09" w:rsidRDefault="001F7DBD" w:rsidP="001F7DBD">
          <w:pPr>
            <w:pStyle w:val="96C936B36B0A4053910FE74BE004D328"/>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el teléfono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75F9247DB4804B099880B1723AC60C59"/>
        <w:category>
          <w:name w:val="General"/>
          <w:gallery w:val="placeholder"/>
        </w:category>
        <w:types>
          <w:type w:val="bbPlcHdr"/>
        </w:types>
        <w:behaviors>
          <w:behavior w:val="content"/>
        </w:behaviors>
        <w:guid w:val="{4D34E2F0-7F95-45D5-B7D3-D58A7B454ED4}"/>
      </w:docPartPr>
      <w:docPartBody>
        <w:p w:rsidR="00810A09" w:rsidRDefault="001F7DBD" w:rsidP="001F7DBD">
          <w:pPr>
            <w:pStyle w:val="75F9247DB4804B099880B1723AC60C59"/>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7FA7FF79FD9046AB86B177F6EE116512"/>
        <w:category>
          <w:name w:val="General"/>
          <w:gallery w:val="placeholder"/>
        </w:category>
        <w:types>
          <w:type w:val="bbPlcHdr"/>
        </w:types>
        <w:behaviors>
          <w:behavior w:val="content"/>
        </w:behaviors>
        <w:guid w:val="{5582D518-B1EB-4560-8CC9-923CC018BF21}"/>
      </w:docPartPr>
      <w:docPartBody>
        <w:p w:rsidR="00810A09" w:rsidRDefault="001F7DBD" w:rsidP="001F7DBD">
          <w:pPr>
            <w:pStyle w:val="7FA7FF79FD9046AB86B177F6EE116512"/>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la dirección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93759232273E47B7889D3719812AD7E6"/>
        <w:category>
          <w:name w:val="General"/>
          <w:gallery w:val="placeholder"/>
        </w:category>
        <w:types>
          <w:type w:val="bbPlcHdr"/>
        </w:types>
        <w:behaviors>
          <w:behavior w:val="content"/>
        </w:behaviors>
        <w:guid w:val="{004E07F2-EA86-4110-90EA-C10CBA6A2103}"/>
      </w:docPartPr>
      <w:docPartBody>
        <w:p w:rsidR="00810A09" w:rsidRDefault="001F7DBD" w:rsidP="001F7DBD">
          <w:pPr>
            <w:pStyle w:val="93759232273E47B7889D3719812AD7E6"/>
          </w:pPr>
          <w:r w:rsidRPr="00DD20DE">
            <w:rPr>
              <w:rFonts w:eastAsia="Calibri" w:cstheme="minorHAnsi"/>
              <w:color w:val="666666"/>
              <w:sz w:val="18"/>
              <w:szCs w:val="18"/>
              <w:lang w:val="es-ES"/>
            </w:rPr>
            <w:t>Haga clic o pulse aquí para indicar el nombre de origen del indicador.</w:t>
          </w:r>
        </w:p>
      </w:docPartBody>
    </w:docPart>
    <w:docPart>
      <w:docPartPr>
        <w:name w:val="F16FD5F9C787446F81FE694E34361DFE"/>
        <w:category>
          <w:name w:val="General"/>
          <w:gallery w:val="placeholder"/>
        </w:category>
        <w:types>
          <w:type w:val="bbPlcHdr"/>
        </w:types>
        <w:behaviors>
          <w:behavior w:val="content"/>
        </w:behaviors>
        <w:guid w:val="{B0EEFECB-700B-42E4-B0F6-D3A5230903C3}"/>
      </w:docPartPr>
      <w:docPartBody>
        <w:p w:rsidR="00810A09" w:rsidRDefault="001F7DBD" w:rsidP="001F7DBD">
          <w:pPr>
            <w:pStyle w:val="F16FD5F9C787446F81FE694E34361DFE"/>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CC48F09B75AB4769BE55B9EECB20F715"/>
        <w:category>
          <w:name w:val="General"/>
          <w:gallery w:val="placeholder"/>
        </w:category>
        <w:types>
          <w:type w:val="bbPlcHdr"/>
        </w:types>
        <w:behaviors>
          <w:behavior w:val="content"/>
        </w:behaviors>
        <w:guid w:val="{0B1BB897-A836-432C-9CBD-BACC092761BE}"/>
      </w:docPartPr>
      <w:docPartBody>
        <w:p w:rsidR="00810A09" w:rsidRDefault="001F7DBD" w:rsidP="001F7DBD">
          <w:pPr>
            <w:pStyle w:val="CC48F09B75AB4769BE55B9EECB20F715"/>
          </w:pPr>
          <w:r w:rsidRPr="00DD20DE">
            <w:rPr>
              <w:rFonts w:eastAsia="Calibri" w:cstheme="minorHAnsi"/>
              <w:color w:val="666666"/>
              <w:sz w:val="18"/>
              <w:szCs w:val="18"/>
              <w:lang w:val="es-ES"/>
            </w:rPr>
            <w:t>Haga clic o pulse aquí para indicar la ubicación física del indicador.</w:t>
          </w:r>
        </w:p>
      </w:docPartBody>
    </w:docPart>
    <w:docPart>
      <w:docPartPr>
        <w:name w:val="C583D3C8CB0147AB9D897F5F1D495840"/>
        <w:category>
          <w:name w:val="General"/>
          <w:gallery w:val="placeholder"/>
        </w:category>
        <w:types>
          <w:type w:val="bbPlcHdr"/>
        </w:types>
        <w:behaviors>
          <w:behavior w:val="content"/>
        </w:behaviors>
        <w:guid w:val="{24ED1426-CA6D-46CA-8B59-BD332BDF6814}"/>
      </w:docPartPr>
      <w:docPartBody>
        <w:p w:rsidR="00810A09" w:rsidRDefault="001F7DBD" w:rsidP="001F7DBD">
          <w:pPr>
            <w:pStyle w:val="C583D3C8CB0147AB9D897F5F1D495840"/>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371E4106B90A4DBBADF10DFD6608FB9E"/>
        <w:category>
          <w:name w:val="General"/>
          <w:gallery w:val="placeholder"/>
        </w:category>
        <w:types>
          <w:type w:val="bbPlcHdr"/>
        </w:types>
        <w:behaviors>
          <w:behavior w:val="content"/>
        </w:behaviors>
        <w:guid w:val="{0192F196-A5DB-4353-BA88-07FAE521F217}"/>
      </w:docPartPr>
      <w:docPartBody>
        <w:p w:rsidR="00810A09" w:rsidRDefault="001F7DBD" w:rsidP="001F7DBD">
          <w:pPr>
            <w:pStyle w:val="371E4106B90A4DBBADF10DFD6608FB9E"/>
          </w:pPr>
          <w:r w:rsidRPr="00DD20DE">
            <w:rPr>
              <w:rFonts w:eastAsia="Calibri" w:cstheme="minorHAnsi"/>
              <w:color w:val="666666"/>
              <w:sz w:val="18"/>
              <w:szCs w:val="18"/>
              <w:lang w:val="es-ES"/>
            </w:rPr>
            <w:t>Haga clic o pulse aquí para indicar la ubicación digital del indicador.</w:t>
          </w:r>
        </w:p>
      </w:docPartBody>
    </w:docPart>
    <w:docPart>
      <w:docPartPr>
        <w:name w:val="E2752B97293E4177A5EB81BA5C5B0B5A"/>
        <w:category>
          <w:name w:val="General"/>
          <w:gallery w:val="placeholder"/>
        </w:category>
        <w:types>
          <w:type w:val="bbPlcHdr"/>
        </w:types>
        <w:behaviors>
          <w:behavior w:val="content"/>
        </w:behaviors>
        <w:guid w:val="{35F30071-1666-4048-B6F3-6EEF1F2381E0}"/>
      </w:docPartPr>
      <w:docPartBody>
        <w:p w:rsidR="00810A09" w:rsidRDefault="001F7DBD" w:rsidP="001F7DBD">
          <w:pPr>
            <w:pStyle w:val="E2752B97293E4177A5EB81BA5C5B0B5A"/>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0652D4"/>
    <w:rsid w:val="001602C2"/>
    <w:rsid w:val="001B38AF"/>
    <w:rsid w:val="001F7DBD"/>
    <w:rsid w:val="00292249"/>
    <w:rsid w:val="002E7741"/>
    <w:rsid w:val="0030436F"/>
    <w:rsid w:val="00363162"/>
    <w:rsid w:val="00413FB9"/>
    <w:rsid w:val="00512E87"/>
    <w:rsid w:val="005307E6"/>
    <w:rsid w:val="005655ED"/>
    <w:rsid w:val="005C3F03"/>
    <w:rsid w:val="006C673C"/>
    <w:rsid w:val="0072067C"/>
    <w:rsid w:val="00726773"/>
    <w:rsid w:val="00754211"/>
    <w:rsid w:val="0079679F"/>
    <w:rsid w:val="007A3F09"/>
    <w:rsid w:val="00810A09"/>
    <w:rsid w:val="00A05DFA"/>
    <w:rsid w:val="00BF11EF"/>
    <w:rsid w:val="00C85D65"/>
    <w:rsid w:val="00D1301C"/>
    <w:rsid w:val="00E14AC2"/>
    <w:rsid w:val="00F04E13"/>
    <w:rsid w:val="00F62EC7"/>
    <w:rsid w:val="00F755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F11EF"/>
    <w:rPr>
      <w:color w:val="666666"/>
    </w:rPr>
  </w:style>
  <w:style w:type="paragraph" w:customStyle="1" w:styleId="FB2552EA81744637A1A821CDCF287AC4">
    <w:name w:val="FB2552EA81744637A1A821CDCF287AC4"/>
    <w:rsid w:val="00BF11EF"/>
  </w:style>
  <w:style w:type="paragraph" w:customStyle="1" w:styleId="5C5C1144A6624E3CAE0E29EB015F8B95">
    <w:name w:val="5C5C1144A6624E3CAE0E29EB015F8B95"/>
    <w:rsid w:val="00BF11EF"/>
  </w:style>
  <w:style w:type="paragraph" w:customStyle="1" w:styleId="7FA9F360A0A04DB19FEB90D5F42ED565">
    <w:name w:val="7FA9F360A0A04DB19FEB90D5F42ED565"/>
    <w:rsid w:val="00BF11EF"/>
  </w:style>
  <w:style w:type="paragraph" w:customStyle="1" w:styleId="B2986A0066CC47CCB6D1C45C68A058AA">
    <w:name w:val="B2986A0066CC47CCB6D1C45C68A058AA"/>
    <w:rsid w:val="00BF11EF"/>
  </w:style>
  <w:style w:type="paragraph" w:customStyle="1" w:styleId="FFBB09F0661144FD831B89F1F57313E6">
    <w:name w:val="FFBB09F0661144FD831B89F1F57313E6"/>
    <w:rsid w:val="00BF11EF"/>
  </w:style>
  <w:style w:type="paragraph" w:customStyle="1" w:styleId="6824ADC50B354010BB79C1CF937D7D83">
    <w:name w:val="6824ADC50B354010BB79C1CF937D7D83"/>
    <w:rsid w:val="00BF11EF"/>
  </w:style>
  <w:style w:type="paragraph" w:customStyle="1" w:styleId="02AA4AEB26074054B9CA4E260CC17A00">
    <w:name w:val="02AA4AEB26074054B9CA4E260CC17A00"/>
    <w:rsid w:val="00BF11EF"/>
  </w:style>
  <w:style w:type="paragraph" w:customStyle="1" w:styleId="0EF2CCC5FECF4FE4A24FFD32D77FB69D">
    <w:name w:val="0EF2CCC5FECF4FE4A24FFD32D77FB69D"/>
    <w:rsid w:val="00BF11EF"/>
  </w:style>
  <w:style w:type="paragraph" w:customStyle="1" w:styleId="DAFDDD64A16B4167969A4D6E3BBBCAE6">
    <w:name w:val="DAFDDD64A16B4167969A4D6E3BBBCAE6"/>
    <w:rsid w:val="00BF11EF"/>
  </w:style>
  <w:style w:type="paragraph" w:customStyle="1" w:styleId="9C54C0F3149C43628C3B47657E12D8E4">
    <w:name w:val="9C54C0F3149C43628C3B47657E12D8E4"/>
    <w:rsid w:val="00BF11EF"/>
  </w:style>
  <w:style w:type="paragraph" w:customStyle="1" w:styleId="05CF1FC4C749440EB511F18E81D32AC2">
    <w:name w:val="05CF1FC4C749440EB511F18E81D32AC2"/>
    <w:rsid w:val="00BF11EF"/>
  </w:style>
  <w:style w:type="paragraph" w:customStyle="1" w:styleId="E31395CADA5D4BFE986D8BF3C49A8E39">
    <w:name w:val="E31395CADA5D4BFE986D8BF3C49A8E39"/>
    <w:rsid w:val="00BF11EF"/>
  </w:style>
  <w:style w:type="paragraph" w:customStyle="1" w:styleId="4FC76554E21741948BD93265B3DF774A">
    <w:name w:val="4FC76554E21741948BD93265B3DF774A"/>
    <w:rsid w:val="00BF11EF"/>
  </w:style>
  <w:style w:type="paragraph" w:customStyle="1" w:styleId="72D76CDDEBEF4DE3A35864270D328A01">
    <w:name w:val="72D76CDDEBEF4DE3A35864270D328A01"/>
    <w:rsid w:val="00BF11EF"/>
  </w:style>
  <w:style w:type="paragraph" w:customStyle="1" w:styleId="051FAAC3693D496986A4CE0154280DDB">
    <w:name w:val="051FAAC3693D496986A4CE0154280DDB"/>
    <w:rsid w:val="00BF11EF"/>
  </w:style>
  <w:style w:type="paragraph" w:customStyle="1" w:styleId="CF255E2B2936472CAF96846B2AEAD8C6">
    <w:name w:val="CF255E2B2936472CAF96846B2AEAD8C6"/>
    <w:rsid w:val="00BF11EF"/>
  </w:style>
  <w:style w:type="paragraph" w:customStyle="1" w:styleId="6997509437454F9680974D30E3B45C04">
    <w:name w:val="6997509437454F9680974D30E3B45C04"/>
    <w:rsid w:val="00BF11EF"/>
  </w:style>
  <w:style w:type="paragraph" w:customStyle="1" w:styleId="2407BB23B52A4E6E985D21CA8E70B6F5">
    <w:name w:val="2407BB23B52A4E6E985D21CA8E70B6F5"/>
    <w:rsid w:val="00BF11EF"/>
  </w:style>
  <w:style w:type="paragraph" w:customStyle="1" w:styleId="FC6E50DF2D8B4D56B653C8B35465B4E3">
    <w:name w:val="FC6E50DF2D8B4D56B653C8B35465B4E3"/>
    <w:rsid w:val="00BF11EF"/>
  </w:style>
  <w:style w:type="paragraph" w:customStyle="1" w:styleId="71BAA9ADE0344944AF6B6B8C115F3FB1">
    <w:name w:val="71BAA9ADE0344944AF6B6B8C115F3FB1"/>
    <w:rsid w:val="00BF11EF"/>
  </w:style>
  <w:style w:type="paragraph" w:customStyle="1" w:styleId="9183460EE2474FE388CE9F7A0141E9DE">
    <w:name w:val="9183460EE2474FE388CE9F7A0141E9DE"/>
    <w:rsid w:val="00BF11EF"/>
  </w:style>
  <w:style w:type="paragraph" w:customStyle="1" w:styleId="8430512A7284402CAD7DD9ED5AC24AB3">
    <w:name w:val="8430512A7284402CAD7DD9ED5AC24AB3"/>
    <w:rsid w:val="00BF11EF"/>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4694201BBDBD40378287A936038BB644">
    <w:name w:val="4694201BBDBD40378287A936038BB644"/>
    <w:rsid w:val="00BF11EF"/>
    <w:pPr>
      <w:spacing w:line="259" w:lineRule="auto"/>
    </w:pPr>
    <w:rPr>
      <w:rFonts w:eastAsiaTheme="minorHAnsi"/>
      <w:sz w:val="22"/>
      <w:szCs w:val="22"/>
      <w:lang w:eastAsia="en-US"/>
    </w:rPr>
  </w:style>
  <w:style w:type="paragraph" w:customStyle="1" w:styleId="978B8118E7F14F1A88B0F1D8374F8A87">
    <w:name w:val="978B8118E7F14F1A88B0F1D8374F8A87"/>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9021890809594A5FB1B561CC4AA10481">
    <w:name w:val="9021890809594A5FB1B561CC4AA10481"/>
    <w:rsid w:val="00BF11EF"/>
    <w:pPr>
      <w:spacing w:line="259" w:lineRule="auto"/>
    </w:pPr>
    <w:rPr>
      <w:rFonts w:eastAsiaTheme="minorHAnsi"/>
      <w:sz w:val="22"/>
      <w:szCs w:val="22"/>
      <w:lang w:eastAsia="en-US"/>
    </w:rPr>
  </w:style>
  <w:style w:type="paragraph" w:customStyle="1" w:styleId="552CFB2EED32452E80CF132A7F485664">
    <w:name w:val="552CFB2EED32452E80CF132A7F485664"/>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3BE27AEC12FA4DFC9ED36A609EF70256">
    <w:name w:val="3BE27AEC12FA4DFC9ED36A609EF70256"/>
    <w:rsid w:val="00BF11EF"/>
    <w:pPr>
      <w:spacing w:line="259" w:lineRule="auto"/>
    </w:pPr>
    <w:rPr>
      <w:rFonts w:eastAsiaTheme="minorHAnsi"/>
      <w:sz w:val="22"/>
      <w:szCs w:val="22"/>
      <w:lang w:eastAsia="en-US"/>
    </w:rPr>
  </w:style>
  <w:style w:type="paragraph" w:customStyle="1" w:styleId="5DAAFE4A7B1246A58211E0D8494F9218">
    <w:name w:val="5DAAFE4A7B1246A58211E0D8494F9218"/>
    <w:rsid w:val="00BF11EF"/>
    <w:pPr>
      <w:spacing w:line="259" w:lineRule="auto"/>
    </w:pPr>
    <w:rPr>
      <w:rFonts w:eastAsiaTheme="minorHAnsi"/>
      <w:sz w:val="22"/>
      <w:szCs w:val="22"/>
      <w:lang w:eastAsia="en-US"/>
    </w:rPr>
  </w:style>
  <w:style w:type="paragraph" w:customStyle="1" w:styleId="98B72DCB7EA94485A1F5E38625EF7200">
    <w:name w:val="98B72DCB7EA94485A1F5E38625EF7200"/>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5592A8CF688C41C6B32CFE8E7692B985">
    <w:name w:val="5592A8CF688C41C6B32CFE8E7692B985"/>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7FA9F360A0A04DB19FEB90D5F42ED5651">
    <w:name w:val="7FA9F360A0A04DB19FEB90D5F42ED5651"/>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72D76CDDEBEF4DE3A35864270D328A011">
    <w:name w:val="72D76CDDEBEF4DE3A35864270D328A01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CF255E2B2936472CAF96846B2AEAD8C61">
    <w:name w:val="CF255E2B2936472CAF96846B2AEAD8C61"/>
    <w:rsid w:val="00BF11EF"/>
    <w:pPr>
      <w:spacing w:line="259" w:lineRule="auto"/>
    </w:pPr>
    <w:rPr>
      <w:rFonts w:eastAsiaTheme="minorHAnsi"/>
      <w:sz w:val="22"/>
      <w:szCs w:val="22"/>
      <w:lang w:eastAsia="en-US"/>
    </w:rPr>
  </w:style>
  <w:style w:type="paragraph" w:customStyle="1" w:styleId="6997509437454F9680974D30E3B45C041">
    <w:name w:val="6997509437454F9680974D30E3B45C041"/>
    <w:rsid w:val="00BF11EF"/>
    <w:pPr>
      <w:spacing w:line="259" w:lineRule="auto"/>
    </w:pPr>
    <w:rPr>
      <w:rFonts w:eastAsiaTheme="minorHAnsi"/>
      <w:sz w:val="22"/>
      <w:szCs w:val="22"/>
      <w:lang w:eastAsia="en-US"/>
    </w:rPr>
  </w:style>
  <w:style w:type="paragraph" w:customStyle="1" w:styleId="2407BB23B52A4E6E985D21CA8E70B6F51">
    <w:name w:val="2407BB23B52A4E6E985D21CA8E70B6F51"/>
    <w:rsid w:val="00BF11EF"/>
    <w:pPr>
      <w:spacing w:line="259" w:lineRule="auto"/>
    </w:pPr>
    <w:rPr>
      <w:rFonts w:eastAsiaTheme="minorHAnsi"/>
      <w:sz w:val="22"/>
      <w:szCs w:val="22"/>
      <w:lang w:eastAsia="en-US"/>
    </w:rPr>
  </w:style>
  <w:style w:type="paragraph" w:customStyle="1" w:styleId="FC6E50DF2D8B4D56B653C8B35465B4E31">
    <w:name w:val="FC6E50DF2D8B4D56B653C8B35465B4E31"/>
    <w:rsid w:val="00BF11EF"/>
    <w:pPr>
      <w:spacing w:line="259" w:lineRule="auto"/>
    </w:pPr>
    <w:rPr>
      <w:rFonts w:eastAsiaTheme="minorHAnsi"/>
      <w:sz w:val="22"/>
      <w:szCs w:val="22"/>
      <w:lang w:eastAsia="en-US"/>
    </w:rPr>
  </w:style>
  <w:style w:type="paragraph" w:customStyle="1" w:styleId="71BAA9ADE0344944AF6B6B8C115F3FB11">
    <w:name w:val="71BAA9ADE0344944AF6B6B8C115F3FB11"/>
    <w:rsid w:val="00BF11EF"/>
    <w:pPr>
      <w:spacing w:line="259" w:lineRule="auto"/>
    </w:pPr>
    <w:rPr>
      <w:rFonts w:eastAsiaTheme="minorHAnsi"/>
      <w:sz w:val="22"/>
      <w:szCs w:val="22"/>
      <w:lang w:eastAsia="en-US"/>
    </w:rPr>
  </w:style>
  <w:style w:type="paragraph" w:customStyle="1" w:styleId="9183460EE2474FE388CE9F7A0141E9DE1">
    <w:name w:val="9183460EE2474FE388CE9F7A0141E9DE1"/>
    <w:rsid w:val="00BF11EF"/>
    <w:pPr>
      <w:spacing w:line="259" w:lineRule="auto"/>
    </w:pPr>
    <w:rPr>
      <w:rFonts w:eastAsiaTheme="minorHAnsi"/>
      <w:sz w:val="22"/>
      <w:szCs w:val="22"/>
      <w:lang w:eastAsia="en-US"/>
    </w:rPr>
  </w:style>
  <w:style w:type="paragraph" w:customStyle="1" w:styleId="8430512A7284402CAD7DD9ED5AC24AB31">
    <w:name w:val="8430512A7284402CAD7DD9ED5AC24AB31"/>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10092479D2E43D89778F72603628337">
    <w:name w:val="110092479D2E43D89778F72603628337"/>
    <w:rsid w:val="00BF11EF"/>
    <w:pPr>
      <w:spacing w:line="259" w:lineRule="auto"/>
    </w:pPr>
    <w:rPr>
      <w:rFonts w:eastAsiaTheme="minorHAnsi"/>
      <w:sz w:val="22"/>
      <w:szCs w:val="22"/>
      <w:lang w:eastAsia="en-US"/>
    </w:rPr>
  </w:style>
  <w:style w:type="paragraph" w:customStyle="1" w:styleId="1F0C7E7419604C5BB18D55BFA84C3848">
    <w:name w:val="1F0C7E7419604C5BB18D55BFA84C3848"/>
    <w:rsid w:val="00BF11EF"/>
    <w:pPr>
      <w:spacing w:line="259" w:lineRule="auto"/>
    </w:pPr>
    <w:rPr>
      <w:rFonts w:eastAsiaTheme="minorHAnsi"/>
      <w:sz w:val="22"/>
      <w:szCs w:val="22"/>
      <w:lang w:eastAsia="en-US"/>
    </w:rPr>
  </w:style>
  <w:style w:type="paragraph" w:customStyle="1" w:styleId="152EF001063D484E8E00E20EFC4269AB">
    <w:name w:val="152EF001063D484E8E00E20EFC4269AB"/>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8F9DC2E2DF4748D59BCC64C2BBEA52CF">
    <w:name w:val="8F9DC2E2DF4748D59BCC64C2BBEA52CF"/>
    <w:rsid w:val="00BF11EF"/>
    <w:pPr>
      <w:spacing w:line="259" w:lineRule="auto"/>
    </w:pPr>
    <w:rPr>
      <w:rFonts w:eastAsiaTheme="minorHAnsi"/>
      <w:sz w:val="22"/>
      <w:szCs w:val="22"/>
      <w:lang w:eastAsia="en-US"/>
    </w:rPr>
  </w:style>
  <w:style w:type="paragraph" w:customStyle="1" w:styleId="C1229ADD2930476889E910AD249F584C1">
    <w:name w:val="C1229ADD2930476889E910AD249F584C1"/>
    <w:rsid w:val="00BF11EF"/>
    <w:pPr>
      <w:spacing w:line="259" w:lineRule="auto"/>
    </w:pPr>
    <w:rPr>
      <w:rFonts w:eastAsiaTheme="minorHAnsi"/>
      <w:sz w:val="22"/>
      <w:szCs w:val="22"/>
      <w:lang w:eastAsia="en-US"/>
    </w:rPr>
  </w:style>
  <w:style w:type="paragraph" w:customStyle="1" w:styleId="8A57AEFB37074A63A7B525AB16FD379A">
    <w:name w:val="8A57AEFB37074A63A7B525AB16FD379A"/>
    <w:rsid w:val="00BF11EF"/>
    <w:pPr>
      <w:spacing w:line="259" w:lineRule="auto"/>
    </w:pPr>
    <w:rPr>
      <w:rFonts w:eastAsiaTheme="minorHAnsi"/>
      <w:sz w:val="22"/>
      <w:szCs w:val="22"/>
      <w:lang w:eastAsia="en-US"/>
    </w:rPr>
  </w:style>
  <w:style w:type="paragraph" w:customStyle="1" w:styleId="EC78BA78638840829F5A40F0740ABC6C">
    <w:name w:val="EC78BA78638840829F5A40F0740ABC6C"/>
    <w:rsid w:val="00BF11EF"/>
    <w:pPr>
      <w:spacing w:line="259" w:lineRule="auto"/>
    </w:pPr>
    <w:rPr>
      <w:rFonts w:eastAsiaTheme="minorHAnsi"/>
      <w:sz w:val="22"/>
      <w:szCs w:val="22"/>
      <w:lang w:eastAsia="en-US"/>
    </w:rPr>
  </w:style>
  <w:style w:type="paragraph" w:customStyle="1" w:styleId="401A16323CFE441E9437AFB03AB97D95">
    <w:name w:val="401A16323CFE441E9437AFB03AB97D95"/>
    <w:rsid w:val="00BF11EF"/>
    <w:pPr>
      <w:spacing w:line="259" w:lineRule="auto"/>
    </w:pPr>
    <w:rPr>
      <w:rFonts w:eastAsiaTheme="minorHAnsi"/>
      <w:sz w:val="22"/>
      <w:szCs w:val="22"/>
      <w:lang w:eastAsia="en-US"/>
    </w:rPr>
  </w:style>
  <w:style w:type="paragraph" w:customStyle="1" w:styleId="58071E4E09DB40F59E1BFB3077F8B003">
    <w:name w:val="58071E4E09DB40F59E1BFB3077F8B003"/>
    <w:rsid w:val="00BF11EF"/>
    <w:pPr>
      <w:spacing w:line="259" w:lineRule="auto"/>
    </w:pPr>
    <w:rPr>
      <w:rFonts w:eastAsiaTheme="minorHAnsi"/>
      <w:sz w:val="22"/>
      <w:szCs w:val="22"/>
      <w:lang w:eastAsia="en-US"/>
    </w:rPr>
  </w:style>
  <w:style w:type="paragraph" w:customStyle="1" w:styleId="EB113F0ACC814F63842C12EDBA19549B">
    <w:name w:val="EB113F0ACC814F63842C12EDBA19549B"/>
    <w:rsid w:val="00BF11EF"/>
    <w:pPr>
      <w:spacing w:line="259" w:lineRule="auto"/>
    </w:pPr>
    <w:rPr>
      <w:rFonts w:eastAsiaTheme="minorHAnsi"/>
      <w:sz w:val="22"/>
      <w:szCs w:val="22"/>
      <w:lang w:eastAsia="en-US"/>
    </w:rPr>
  </w:style>
  <w:style w:type="paragraph" w:customStyle="1" w:styleId="D03A8CDDA45C4DB6928457ADFD01C53A">
    <w:name w:val="D03A8CDDA45C4DB6928457ADFD01C53A"/>
    <w:rsid w:val="00BF11EF"/>
    <w:pPr>
      <w:spacing w:line="259" w:lineRule="auto"/>
    </w:pPr>
    <w:rPr>
      <w:rFonts w:eastAsiaTheme="minorHAnsi"/>
      <w:sz w:val="22"/>
      <w:szCs w:val="22"/>
      <w:lang w:eastAsia="en-US"/>
    </w:rPr>
  </w:style>
  <w:style w:type="paragraph" w:customStyle="1" w:styleId="4D16C1EB1CE749D7BE64B9BD9F4CCF66">
    <w:name w:val="4D16C1EB1CE749D7BE64B9BD9F4CCF66"/>
    <w:rsid w:val="00BF11EF"/>
    <w:pPr>
      <w:spacing w:line="259" w:lineRule="auto"/>
    </w:pPr>
    <w:rPr>
      <w:rFonts w:eastAsiaTheme="minorHAnsi"/>
      <w:sz w:val="22"/>
      <w:szCs w:val="22"/>
      <w:lang w:eastAsia="en-US"/>
    </w:rPr>
  </w:style>
  <w:style w:type="paragraph" w:customStyle="1" w:styleId="69869538669348FB88B5AD64218540DC">
    <w:name w:val="69869538669348FB88B5AD64218540DC"/>
    <w:rsid w:val="00BF11EF"/>
    <w:pPr>
      <w:spacing w:line="259" w:lineRule="auto"/>
    </w:pPr>
    <w:rPr>
      <w:rFonts w:eastAsiaTheme="minorHAnsi"/>
      <w:sz w:val="22"/>
      <w:szCs w:val="22"/>
      <w:lang w:eastAsia="en-US"/>
    </w:rPr>
  </w:style>
  <w:style w:type="paragraph" w:customStyle="1" w:styleId="A3F864595BCB4DBCB979C37E7EAF69AC">
    <w:name w:val="A3F864595BCB4DBCB979C37E7EAF69AC"/>
    <w:rsid w:val="00BF11EF"/>
    <w:pPr>
      <w:spacing w:line="259" w:lineRule="auto"/>
    </w:pPr>
    <w:rPr>
      <w:rFonts w:eastAsiaTheme="minorHAnsi"/>
      <w:sz w:val="22"/>
      <w:szCs w:val="22"/>
      <w:lang w:eastAsia="en-US"/>
    </w:rPr>
  </w:style>
  <w:style w:type="paragraph" w:customStyle="1" w:styleId="1E4282EDA42546D999A849772B941DE2">
    <w:name w:val="1E4282EDA42546D999A849772B941DE2"/>
    <w:rsid w:val="00BF11EF"/>
    <w:pPr>
      <w:spacing w:line="259" w:lineRule="auto"/>
    </w:pPr>
    <w:rPr>
      <w:rFonts w:eastAsiaTheme="minorHAnsi"/>
      <w:sz w:val="22"/>
      <w:szCs w:val="22"/>
      <w:lang w:eastAsia="en-US"/>
    </w:rPr>
  </w:style>
  <w:style w:type="paragraph" w:customStyle="1" w:styleId="2CE989F7530146AD8213A4F365EF98B2">
    <w:name w:val="2CE989F7530146AD8213A4F365EF98B2"/>
    <w:rsid w:val="00BF11EF"/>
    <w:pPr>
      <w:spacing w:line="259" w:lineRule="auto"/>
    </w:pPr>
    <w:rPr>
      <w:rFonts w:eastAsiaTheme="minorHAnsi"/>
      <w:sz w:val="22"/>
      <w:szCs w:val="22"/>
      <w:lang w:eastAsia="en-US"/>
    </w:rPr>
  </w:style>
  <w:style w:type="paragraph" w:customStyle="1" w:styleId="EC5C9935F7244C13A95294C6484BF31F2">
    <w:name w:val="EC5C9935F7244C13A95294C6484BF31F2"/>
    <w:rsid w:val="005C3F03"/>
    <w:pPr>
      <w:spacing w:line="259" w:lineRule="auto"/>
    </w:pPr>
    <w:rPr>
      <w:rFonts w:eastAsiaTheme="minorHAnsi"/>
      <w:sz w:val="22"/>
      <w:szCs w:val="22"/>
      <w:lang w:eastAsia="en-US"/>
    </w:rPr>
  </w:style>
  <w:style w:type="paragraph" w:customStyle="1" w:styleId="4694201BBDBD40378287A936038BB6442">
    <w:name w:val="4694201BBDBD40378287A936038BB6442"/>
    <w:rsid w:val="005C3F03"/>
    <w:pPr>
      <w:spacing w:line="259" w:lineRule="auto"/>
    </w:pPr>
    <w:rPr>
      <w:rFonts w:eastAsiaTheme="minorHAnsi"/>
      <w:sz w:val="22"/>
      <w:szCs w:val="22"/>
      <w:lang w:eastAsia="en-US"/>
    </w:rPr>
  </w:style>
  <w:style w:type="paragraph" w:customStyle="1" w:styleId="978B8118E7F14F1A88B0F1D8374F8A872">
    <w:name w:val="978B8118E7F14F1A88B0F1D8374F8A872"/>
    <w:rsid w:val="005C3F03"/>
    <w:pPr>
      <w:spacing w:line="259" w:lineRule="auto"/>
    </w:pPr>
    <w:rPr>
      <w:rFonts w:eastAsiaTheme="minorHAnsi"/>
      <w:sz w:val="22"/>
      <w:szCs w:val="22"/>
      <w:lang w:eastAsia="en-US"/>
    </w:rPr>
  </w:style>
  <w:style w:type="paragraph" w:customStyle="1" w:styleId="AC213C9474184BF1B005AB5ED35E2CC82">
    <w:name w:val="AC213C9474184BF1B005AB5ED35E2CC82"/>
    <w:rsid w:val="005C3F03"/>
    <w:pPr>
      <w:spacing w:line="259" w:lineRule="auto"/>
    </w:pPr>
    <w:rPr>
      <w:rFonts w:eastAsiaTheme="minorHAnsi"/>
      <w:sz w:val="22"/>
      <w:szCs w:val="22"/>
      <w:lang w:eastAsia="en-US"/>
    </w:rPr>
  </w:style>
  <w:style w:type="paragraph" w:customStyle="1" w:styleId="9021890809594A5FB1B561CC4AA104812">
    <w:name w:val="9021890809594A5FB1B561CC4AA104812"/>
    <w:rsid w:val="005C3F03"/>
    <w:pPr>
      <w:spacing w:line="259" w:lineRule="auto"/>
    </w:pPr>
    <w:rPr>
      <w:rFonts w:eastAsiaTheme="minorHAnsi"/>
      <w:sz w:val="22"/>
      <w:szCs w:val="22"/>
      <w:lang w:eastAsia="en-US"/>
    </w:rPr>
  </w:style>
  <w:style w:type="paragraph" w:customStyle="1" w:styleId="552CFB2EED32452E80CF132A7F4856642">
    <w:name w:val="552CFB2EED32452E80CF132A7F4856642"/>
    <w:rsid w:val="005C3F03"/>
    <w:pPr>
      <w:spacing w:line="259" w:lineRule="auto"/>
    </w:pPr>
    <w:rPr>
      <w:rFonts w:eastAsiaTheme="minorHAnsi"/>
      <w:sz w:val="22"/>
      <w:szCs w:val="22"/>
      <w:lang w:eastAsia="en-US"/>
    </w:rPr>
  </w:style>
  <w:style w:type="paragraph" w:customStyle="1" w:styleId="30627D7362FD4523B6A090E45AD53B392">
    <w:name w:val="30627D7362FD4523B6A090E45AD53B392"/>
    <w:rsid w:val="005C3F03"/>
    <w:pPr>
      <w:spacing w:line="259" w:lineRule="auto"/>
    </w:pPr>
    <w:rPr>
      <w:rFonts w:eastAsiaTheme="minorHAnsi"/>
      <w:sz w:val="22"/>
      <w:szCs w:val="22"/>
      <w:lang w:eastAsia="en-US"/>
    </w:rPr>
  </w:style>
  <w:style w:type="paragraph" w:customStyle="1" w:styleId="3BE27AEC12FA4DFC9ED36A609EF702562">
    <w:name w:val="3BE27AEC12FA4DFC9ED36A609EF702562"/>
    <w:rsid w:val="005C3F03"/>
    <w:pPr>
      <w:spacing w:line="259" w:lineRule="auto"/>
    </w:pPr>
    <w:rPr>
      <w:rFonts w:eastAsiaTheme="minorHAnsi"/>
      <w:sz w:val="22"/>
      <w:szCs w:val="22"/>
      <w:lang w:eastAsia="en-US"/>
    </w:rPr>
  </w:style>
  <w:style w:type="paragraph" w:customStyle="1" w:styleId="5DAAFE4A7B1246A58211E0D8494F92182">
    <w:name w:val="5DAAFE4A7B1246A58211E0D8494F92182"/>
    <w:rsid w:val="005C3F03"/>
    <w:pPr>
      <w:spacing w:line="259" w:lineRule="auto"/>
    </w:pPr>
    <w:rPr>
      <w:rFonts w:eastAsiaTheme="minorHAnsi"/>
      <w:sz w:val="22"/>
      <w:szCs w:val="22"/>
      <w:lang w:eastAsia="en-US"/>
    </w:rPr>
  </w:style>
  <w:style w:type="paragraph" w:customStyle="1" w:styleId="98B72DCB7EA94485A1F5E38625EF72002">
    <w:name w:val="98B72DCB7EA94485A1F5E38625EF72002"/>
    <w:rsid w:val="005C3F03"/>
    <w:pPr>
      <w:spacing w:line="259" w:lineRule="auto"/>
    </w:pPr>
    <w:rPr>
      <w:rFonts w:eastAsiaTheme="minorHAnsi"/>
      <w:sz w:val="22"/>
      <w:szCs w:val="22"/>
      <w:lang w:eastAsia="en-US"/>
    </w:rPr>
  </w:style>
  <w:style w:type="paragraph" w:customStyle="1" w:styleId="6A9D2F96818B47688DB6AB67E3E92E4C2">
    <w:name w:val="6A9D2F96818B47688DB6AB67E3E92E4C2"/>
    <w:rsid w:val="005C3F03"/>
    <w:pPr>
      <w:spacing w:line="259" w:lineRule="auto"/>
    </w:pPr>
    <w:rPr>
      <w:rFonts w:eastAsiaTheme="minorHAnsi"/>
      <w:sz w:val="22"/>
      <w:szCs w:val="22"/>
      <w:lang w:eastAsia="en-US"/>
    </w:rPr>
  </w:style>
  <w:style w:type="paragraph" w:customStyle="1" w:styleId="5592A8CF688C41C6B32CFE8E7692B9852">
    <w:name w:val="5592A8CF688C41C6B32CFE8E7692B9852"/>
    <w:rsid w:val="005C3F03"/>
    <w:pPr>
      <w:spacing w:line="259" w:lineRule="auto"/>
    </w:pPr>
    <w:rPr>
      <w:rFonts w:eastAsiaTheme="minorHAnsi"/>
      <w:sz w:val="22"/>
      <w:szCs w:val="22"/>
      <w:lang w:eastAsia="en-US"/>
    </w:rPr>
  </w:style>
  <w:style w:type="paragraph" w:customStyle="1" w:styleId="C2215B274AF1478EB37CCEFE11B672551">
    <w:name w:val="C2215B274AF1478EB37CCEFE11B672551"/>
    <w:rsid w:val="005C3F03"/>
    <w:pPr>
      <w:spacing w:line="259" w:lineRule="auto"/>
    </w:pPr>
    <w:rPr>
      <w:rFonts w:eastAsiaTheme="minorHAnsi"/>
      <w:sz w:val="22"/>
      <w:szCs w:val="22"/>
      <w:lang w:eastAsia="en-US"/>
    </w:rPr>
  </w:style>
  <w:style w:type="paragraph" w:customStyle="1" w:styleId="43400B48A95F41EBA5C79B7A20B5ED001">
    <w:name w:val="43400B48A95F41EBA5C79B7A20B5ED001"/>
    <w:rsid w:val="005C3F03"/>
    <w:pPr>
      <w:spacing w:line="259" w:lineRule="auto"/>
    </w:pPr>
    <w:rPr>
      <w:rFonts w:eastAsiaTheme="minorHAnsi"/>
      <w:sz w:val="22"/>
      <w:szCs w:val="22"/>
      <w:lang w:eastAsia="en-US"/>
    </w:rPr>
  </w:style>
  <w:style w:type="paragraph" w:customStyle="1" w:styleId="1F91CEEC3EDB452EAE8A3CBCEBCEFC271">
    <w:name w:val="1F91CEEC3EDB452EAE8A3CBCEBCEFC271"/>
    <w:rsid w:val="005C3F03"/>
    <w:pPr>
      <w:spacing w:line="259" w:lineRule="auto"/>
    </w:pPr>
    <w:rPr>
      <w:rFonts w:eastAsiaTheme="minorHAnsi"/>
      <w:sz w:val="22"/>
      <w:szCs w:val="22"/>
      <w:lang w:eastAsia="en-US"/>
    </w:rPr>
  </w:style>
  <w:style w:type="paragraph" w:customStyle="1" w:styleId="60151543038345248197EBAE61CAB5431">
    <w:name w:val="60151543038345248197EBAE61CAB5431"/>
    <w:rsid w:val="005C3F03"/>
    <w:pPr>
      <w:spacing w:line="259" w:lineRule="auto"/>
    </w:pPr>
    <w:rPr>
      <w:rFonts w:eastAsiaTheme="minorHAnsi"/>
      <w:sz w:val="22"/>
      <w:szCs w:val="22"/>
      <w:lang w:eastAsia="en-US"/>
    </w:rPr>
  </w:style>
  <w:style w:type="paragraph" w:customStyle="1" w:styleId="167F35CB642B4DD78B6559415E7A45701">
    <w:name w:val="167F35CB642B4DD78B6559415E7A45701"/>
    <w:rsid w:val="005C3F03"/>
    <w:pPr>
      <w:spacing w:line="259" w:lineRule="auto"/>
    </w:pPr>
    <w:rPr>
      <w:rFonts w:eastAsiaTheme="minorHAnsi"/>
      <w:sz w:val="22"/>
      <w:szCs w:val="22"/>
      <w:lang w:eastAsia="en-US"/>
    </w:rPr>
  </w:style>
  <w:style w:type="paragraph" w:customStyle="1" w:styleId="F9ACCA23C72F4F91876401F61DAFF30D1">
    <w:name w:val="F9ACCA23C72F4F91876401F61DAFF30D1"/>
    <w:rsid w:val="005C3F03"/>
    <w:pPr>
      <w:spacing w:line="259" w:lineRule="auto"/>
    </w:pPr>
    <w:rPr>
      <w:rFonts w:eastAsiaTheme="minorHAnsi"/>
      <w:sz w:val="22"/>
      <w:szCs w:val="22"/>
      <w:lang w:eastAsia="en-US"/>
    </w:rPr>
  </w:style>
  <w:style w:type="paragraph" w:customStyle="1" w:styleId="1B49A267862B47C9B07FCFFE661000641">
    <w:name w:val="1B49A267862B47C9B07FCFFE661000641"/>
    <w:rsid w:val="005C3F03"/>
    <w:pPr>
      <w:spacing w:line="259" w:lineRule="auto"/>
    </w:pPr>
    <w:rPr>
      <w:rFonts w:eastAsiaTheme="minorHAnsi"/>
      <w:sz w:val="22"/>
      <w:szCs w:val="22"/>
      <w:lang w:eastAsia="en-US"/>
    </w:rPr>
  </w:style>
  <w:style w:type="paragraph" w:customStyle="1" w:styleId="F5E114F39BDF475081014C5C284EB8D61">
    <w:name w:val="F5E114F39BDF475081014C5C284EB8D61"/>
    <w:rsid w:val="005C3F03"/>
    <w:pPr>
      <w:spacing w:line="259" w:lineRule="auto"/>
    </w:pPr>
    <w:rPr>
      <w:rFonts w:eastAsiaTheme="minorHAnsi"/>
      <w:sz w:val="22"/>
      <w:szCs w:val="22"/>
      <w:lang w:eastAsia="en-US"/>
    </w:rPr>
  </w:style>
  <w:style w:type="paragraph" w:customStyle="1" w:styleId="517304928F0F422F9E297E5555912F411">
    <w:name w:val="517304928F0F422F9E297E5555912F411"/>
    <w:rsid w:val="005C3F03"/>
    <w:pPr>
      <w:spacing w:line="259" w:lineRule="auto"/>
    </w:pPr>
    <w:rPr>
      <w:rFonts w:eastAsiaTheme="minorHAnsi"/>
      <w:sz w:val="22"/>
      <w:szCs w:val="22"/>
      <w:lang w:eastAsia="en-US"/>
    </w:rPr>
  </w:style>
  <w:style w:type="paragraph" w:customStyle="1" w:styleId="A9581664510B48BCAAD48458651D56621">
    <w:name w:val="A9581664510B48BCAAD48458651D56621"/>
    <w:rsid w:val="005C3F03"/>
    <w:pPr>
      <w:spacing w:line="259" w:lineRule="auto"/>
    </w:pPr>
    <w:rPr>
      <w:rFonts w:eastAsiaTheme="minorHAnsi"/>
      <w:sz w:val="22"/>
      <w:szCs w:val="22"/>
      <w:lang w:eastAsia="en-US"/>
    </w:rPr>
  </w:style>
  <w:style w:type="paragraph" w:customStyle="1" w:styleId="98A0C215C8664355A2102083999C69611">
    <w:name w:val="98A0C215C8664355A2102083999C69611"/>
    <w:rsid w:val="005C3F03"/>
    <w:pPr>
      <w:spacing w:line="259" w:lineRule="auto"/>
    </w:pPr>
    <w:rPr>
      <w:rFonts w:eastAsiaTheme="minorHAnsi"/>
      <w:sz w:val="22"/>
      <w:szCs w:val="22"/>
      <w:lang w:eastAsia="en-US"/>
    </w:rPr>
  </w:style>
  <w:style w:type="paragraph" w:customStyle="1" w:styleId="F3180E00E4B74624AAFC73DE53A3FF6A2">
    <w:name w:val="F3180E00E4B74624AAFC73DE53A3FF6A2"/>
    <w:rsid w:val="005C3F03"/>
    <w:pPr>
      <w:spacing w:line="259" w:lineRule="auto"/>
    </w:pPr>
    <w:rPr>
      <w:rFonts w:eastAsiaTheme="minorHAnsi"/>
      <w:sz w:val="22"/>
      <w:szCs w:val="22"/>
      <w:lang w:eastAsia="en-US"/>
    </w:rPr>
  </w:style>
  <w:style w:type="paragraph" w:customStyle="1" w:styleId="22F23215D2114FE7A63D5CEE9127D4122">
    <w:name w:val="22F23215D2114FE7A63D5CEE9127D4122"/>
    <w:rsid w:val="005C3F03"/>
    <w:pPr>
      <w:spacing w:line="259" w:lineRule="auto"/>
    </w:pPr>
    <w:rPr>
      <w:rFonts w:eastAsiaTheme="minorHAnsi"/>
      <w:sz w:val="22"/>
      <w:szCs w:val="22"/>
      <w:lang w:eastAsia="en-US"/>
    </w:rPr>
  </w:style>
  <w:style w:type="paragraph" w:customStyle="1" w:styleId="04DCA02D17514C08BB1AE527760755E32">
    <w:name w:val="04DCA02D17514C08BB1AE527760755E32"/>
    <w:rsid w:val="005C3F03"/>
    <w:pPr>
      <w:spacing w:line="259" w:lineRule="auto"/>
    </w:pPr>
    <w:rPr>
      <w:rFonts w:eastAsiaTheme="minorHAnsi"/>
      <w:sz w:val="22"/>
      <w:szCs w:val="22"/>
      <w:lang w:eastAsia="en-US"/>
    </w:rPr>
  </w:style>
  <w:style w:type="paragraph" w:customStyle="1" w:styleId="1A30CA260B14423DB971DE16B7BDA1AA2">
    <w:name w:val="1A30CA260B14423DB971DE16B7BDA1AA2"/>
    <w:rsid w:val="005C3F03"/>
    <w:pPr>
      <w:spacing w:line="259" w:lineRule="auto"/>
    </w:pPr>
    <w:rPr>
      <w:rFonts w:eastAsiaTheme="minorHAnsi"/>
      <w:sz w:val="22"/>
      <w:szCs w:val="22"/>
      <w:lang w:eastAsia="en-US"/>
    </w:rPr>
  </w:style>
  <w:style w:type="paragraph" w:customStyle="1" w:styleId="7C53818D3DBB431DBC3CA216F1716F1B2">
    <w:name w:val="7C53818D3DBB431DBC3CA216F1716F1B2"/>
    <w:rsid w:val="005C3F03"/>
    <w:pPr>
      <w:spacing w:line="259" w:lineRule="auto"/>
    </w:pPr>
    <w:rPr>
      <w:rFonts w:eastAsiaTheme="minorHAnsi"/>
      <w:sz w:val="22"/>
      <w:szCs w:val="22"/>
      <w:lang w:eastAsia="en-US"/>
    </w:rPr>
  </w:style>
  <w:style w:type="paragraph" w:customStyle="1" w:styleId="110092479D2E43D89778F726036283372">
    <w:name w:val="110092479D2E43D89778F726036283372"/>
    <w:rsid w:val="005C3F03"/>
    <w:pPr>
      <w:spacing w:line="259" w:lineRule="auto"/>
    </w:pPr>
    <w:rPr>
      <w:rFonts w:eastAsiaTheme="minorHAnsi"/>
      <w:sz w:val="22"/>
      <w:szCs w:val="22"/>
      <w:lang w:eastAsia="en-US"/>
    </w:rPr>
  </w:style>
  <w:style w:type="paragraph" w:customStyle="1" w:styleId="1F0C7E7419604C5BB18D55BFA84C38482">
    <w:name w:val="1F0C7E7419604C5BB18D55BFA84C38482"/>
    <w:rsid w:val="005C3F03"/>
    <w:pPr>
      <w:spacing w:line="259" w:lineRule="auto"/>
    </w:pPr>
    <w:rPr>
      <w:rFonts w:eastAsiaTheme="minorHAnsi"/>
      <w:sz w:val="22"/>
      <w:szCs w:val="22"/>
      <w:lang w:eastAsia="en-US"/>
    </w:rPr>
  </w:style>
  <w:style w:type="paragraph" w:customStyle="1" w:styleId="152EF001063D484E8E00E20EFC4269AB2">
    <w:name w:val="152EF001063D484E8E00E20EFC4269AB2"/>
    <w:rsid w:val="005C3F03"/>
    <w:pPr>
      <w:spacing w:line="259" w:lineRule="auto"/>
    </w:pPr>
    <w:rPr>
      <w:rFonts w:eastAsiaTheme="minorHAnsi"/>
      <w:sz w:val="22"/>
      <w:szCs w:val="22"/>
      <w:lang w:eastAsia="en-US"/>
    </w:rPr>
  </w:style>
  <w:style w:type="paragraph" w:customStyle="1" w:styleId="A0EEA44CCE89449DBA154CCDA49D5E4F2">
    <w:name w:val="A0EEA44CCE89449DBA154CCDA49D5E4F2"/>
    <w:rsid w:val="005C3F03"/>
    <w:pPr>
      <w:spacing w:line="259" w:lineRule="auto"/>
    </w:pPr>
    <w:rPr>
      <w:rFonts w:eastAsiaTheme="minorHAnsi"/>
      <w:sz w:val="22"/>
      <w:szCs w:val="22"/>
      <w:lang w:eastAsia="en-US"/>
    </w:rPr>
  </w:style>
  <w:style w:type="paragraph" w:customStyle="1" w:styleId="8F9DC2E2DF4748D59BCC64C2BBEA52CF2">
    <w:name w:val="8F9DC2E2DF4748D59BCC64C2BBEA52CF2"/>
    <w:rsid w:val="005C3F03"/>
    <w:pPr>
      <w:spacing w:line="259" w:lineRule="auto"/>
    </w:pPr>
    <w:rPr>
      <w:rFonts w:eastAsiaTheme="minorHAnsi"/>
      <w:sz w:val="22"/>
      <w:szCs w:val="22"/>
      <w:lang w:eastAsia="en-US"/>
    </w:rPr>
  </w:style>
  <w:style w:type="paragraph" w:customStyle="1" w:styleId="C1229ADD2930476889E910AD249F584C">
    <w:name w:val="C1229ADD2930476889E910AD249F584C"/>
    <w:rsid w:val="005C3F03"/>
    <w:pPr>
      <w:spacing w:line="259" w:lineRule="auto"/>
    </w:pPr>
    <w:rPr>
      <w:rFonts w:eastAsiaTheme="minorHAnsi"/>
      <w:sz w:val="22"/>
      <w:szCs w:val="22"/>
      <w:lang w:eastAsia="en-US"/>
    </w:rPr>
  </w:style>
  <w:style w:type="paragraph" w:customStyle="1" w:styleId="8A57AEFB37074A63A7B525AB16FD379A2">
    <w:name w:val="8A57AEFB37074A63A7B525AB16FD379A2"/>
    <w:rsid w:val="005C3F03"/>
    <w:pPr>
      <w:spacing w:line="259" w:lineRule="auto"/>
    </w:pPr>
    <w:rPr>
      <w:rFonts w:eastAsiaTheme="minorHAnsi"/>
      <w:sz w:val="22"/>
      <w:szCs w:val="22"/>
      <w:lang w:eastAsia="en-US"/>
    </w:rPr>
  </w:style>
  <w:style w:type="paragraph" w:customStyle="1" w:styleId="EC78BA78638840829F5A40F0740ABC6C2">
    <w:name w:val="EC78BA78638840829F5A40F0740ABC6C2"/>
    <w:rsid w:val="005C3F03"/>
    <w:pPr>
      <w:spacing w:line="259" w:lineRule="auto"/>
    </w:pPr>
    <w:rPr>
      <w:rFonts w:eastAsiaTheme="minorHAnsi"/>
      <w:sz w:val="22"/>
      <w:szCs w:val="22"/>
      <w:lang w:eastAsia="en-US"/>
    </w:rPr>
  </w:style>
  <w:style w:type="paragraph" w:customStyle="1" w:styleId="401A16323CFE441E9437AFB03AB97D952">
    <w:name w:val="401A16323CFE441E9437AFB03AB97D952"/>
    <w:rsid w:val="005C3F03"/>
    <w:pPr>
      <w:spacing w:line="259" w:lineRule="auto"/>
    </w:pPr>
    <w:rPr>
      <w:rFonts w:eastAsiaTheme="minorHAnsi"/>
      <w:sz w:val="22"/>
      <w:szCs w:val="22"/>
      <w:lang w:eastAsia="en-US"/>
    </w:rPr>
  </w:style>
  <w:style w:type="paragraph" w:customStyle="1" w:styleId="58071E4E09DB40F59E1BFB3077F8B0031">
    <w:name w:val="58071E4E09DB40F59E1BFB3077F8B0031"/>
    <w:rsid w:val="005C3F03"/>
    <w:pPr>
      <w:spacing w:line="259" w:lineRule="auto"/>
    </w:pPr>
    <w:rPr>
      <w:rFonts w:eastAsiaTheme="minorHAnsi"/>
      <w:sz w:val="22"/>
      <w:szCs w:val="22"/>
      <w:lang w:eastAsia="en-US"/>
    </w:rPr>
  </w:style>
  <w:style w:type="paragraph" w:customStyle="1" w:styleId="EB113F0ACC814F63842C12EDBA19549B1">
    <w:name w:val="EB113F0ACC814F63842C12EDBA19549B1"/>
    <w:rsid w:val="005C3F03"/>
    <w:pPr>
      <w:spacing w:line="259" w:lineRule="auto"/>
    </w:pPr>
    <w:rPr>
      <w:rFonts w:eastAsiaTheme="minorHAnsi"/>
      <w:sz w:val="22"/>
      <w:szCs w:val="22"/>
      <w:lang w:eastAsia="en-US"/>
    </w:rPr>
  </w:style>
  <w:style w:type="paragraph" w:customStyle="1" w:styleId="D03A8CDDA45C4DB6928457ADFD01C53A1">
    <w:name w:val="D03A8CDDA45C4DB6928457ADFD01C53A1"/>
    <w:rsid w:val="005C3F03"/>
    <w:pPr>
      <w:spacing w:line="259" w:lineRule="auto"/>
    </w:pPr>
    <w:rPr>
      <w:rFonts w:eastAsiaTheme="minorHAnsi"/>
      <w:sz w:val="22"/>
      <w:szCs w:val="22"/>
      <w:lang w:eastAsia="en-US"/>
    </w:rPr>
  </w:style>
  <w:style w:type="paragraph" w:customStyle="1" w:styleId="4D16C1EB1CE749D7BE64B9BD9F4CCF661">
    <w:name w:val="4D16C1EB1CE749D7BE64B9BD9F4CCF661"/>
    <w:rsid w:val="005C3F03"/>
    <w:pPr>
      <w:spacing w:line="259" w:lineRule="auto"/>
    </w:pPr>
    <w:rPr>
      <w:rFonts w:eastAsiaTheme="minorHAnsi"/>
      <w:sz w:val="22"/>
      <w:szCs w:val="22"/>
      <w:lang w:eastAsia="en-US"/>
    </w:rPr>
  </w:style>
  <w:style w:type="paragraph" w:customStyle="1" w:styleId="69869538669348FB88B5AD64218540DC1">
    <w:name w:val="69869538669348FB88B5AD64218540DC1"/>
    <w:rsid w:val="005C3F03"/>
    <w:pPr>
      <w:spacing w:line="259" w:lineRule="auto"/>
    </w:pPr>
    <w:rPr>
      <w:rFonts w:eastAsiaTheme="minorHAnsi"/>
      <w:sz w:val="22"/>
      <w:szCs w:val="22"/>
      <w:lang w:eastAsia="en-US"/>
    </w:rPr>
  </w:style>
  <w:style w:type="paragraph" w:customStyle="1" w:styleId="A3F864595BCB4DBCB979C37E7EAF69AC1">
    <w:name w:val="A3F864595BCB4DBCB979C37E7EAF69AC1"/>
    <w:rsid w:val="005C3F03"/>
    <w:pPr>
      <w:spacing w:line="259" w:lineRule="auto"/>
    </w:pPr>
    <w:rPr>
      <w:rFonts w:eastAsiaTheme="minorHAnsi"/>
      <w:sz w:val="22"/>
      <w:szCs w:val="22"/>
      <w:lang w:eastAsia="en-US"/>
    </w:rPr>
  </w:style>
  <w:style w:type="paragraph" w:customStyle="1" w:styleId="1E4282EDA42546D999A849772B941DE21">
    <w:name w:val="1E4282EDA42546D999A849772B941DE21"/>
    <w:rsid w:val="005C3F03"/>
    <w:pPr>
      <w:spacing w:line="259" w:lineRule="auto"/>
    </w:pPr>
    <w:rPr>
      <w:rFonts w:eastAsiaTheme="minorHAnsi"/>
      <w:sz w:val="22"/>
      <w:szCs w:val="22"/>
      <w:lang w:eastAsia="en-US"/>
    </w:rPr>
  </w:style>
  <w:style w:type="paragraph" w:customStyle="1" w:styleId="2CE989F7530146AD8213A4F365EF98B21">
    <w:name w:val="2CE989F7530146AD8213A4F365EF98B21"/>
    <w:rsid w:val="005C3F03"/>
    <w:pPr>
      <w:spacing w:line="259" w:lineRule="auto"/>
    </w:pPr>
    <w:rPr>
      <w:rFonts w:eastAsiaTheme="minorHAnsi"/>
      <w:sz w:val="22"/>
      <w:szCs w:val="22"/>
      <w:lang w:eastAsia="en-US"/>
    </w:rPr>
  </w:style>
  <w:style w:type="paragraph" w:customStyle="1" w:styleId="2AE8C7FE3A86492EABE9DD377E882B7C">
    <w:name w:val="2AE8C7FE3A86492EABE9DD377E882B7C"/>
    <w:rsid w:val="001F7DBD"/>
  </w:style>
  <w:style w:type="paragraph" w:customStyle="1" w:styleId="962905A215984AE7885149DEEE4F7D6F">
    <w:name w:val="962905A215984AE7885149DEEE4F7D6F"/>
    <w:rsid w:val="001F7DBD"/>
  </w:style>
  <w:style w:type="paragraph" w:customStyle="1" w:styleId="4F5E199F59934E7288A55952BCE39FA8">
    <w:name w:val="4F5E199F59934E7288A55952BCE39FA8"/>
    <w:rsid w:val="001F7DBD"/>
  </w:style>
  <w:style w:type="paragraph" w:customStyle="1" w:styleId="FDF671025F774C4A86627D02C24B6BF4">
    <w:name w:val="FDF671025F774C4A86627D02C24B6BF4"/>
    <w:rsid w:val="001F7DBD"/>
  </w:style>
  <w:style w:type="paragraph" w:customStyle="1" w:styleId="96C936B36B0A4053910FE74BE004D328">
    <w:name w:val="96C936B36B0A4053910FE74BE004D328"/>
    <w:rsid w:val="001F7DBD"/>
  </w:style>
  <w:style w:type="paragraph" w:customStyle="1" w:styleId="75F9247DB4804B099880B1723AC60C59">
    <w:name w:val="75F9247DB4804B099880B1723AC60C59"/>
    <w:rsid w:val="001F7DBD"/>
  </w:style>
  <w:style w:type="paragraph" w:customStyle="1" w:styleId="7FA7FF79FD9046AB86B177F6EE116512">
    <w:name w:val="7FA7FF79FD9046AB86B177F6EE116512"/>
    <w:rsid w:val="001F7DBD"/>
  </w:style>
  <w:style w:type="paragraph" w:customStyle="1" w:styleId="57F2C18964A8404ABC4C4615C5FDA4C8">
    <w:name w:val="57F2C18964A8404ABC4C4615C5FDA4C8"/>
    <w:rsid w:val="001F7DBD"/>
  </w:style>
  <w:style w:type="paragraph" w:customStyle="1" w:styleId="0FB9352225D14EC0B4C0B188D7AC99AB">
    <w:name w:val="0FB9352225D14EC0B4C0B188D7AC99AB"/>
    <w:rsid w:val="001F7DBD"/>
  </w:style>
  <w:style w:type="paragraph" w:customStyle="1" w:styleId="D7E56F513D48489180D5EB4BE3A103F8">
    <w:name w:val="D7E56F513D48489180D5EB4BE3A103F8"/>
    <w:rsid w:val="001F7DBD"/>
  </w:style>
  <w:style w:type="paragraph" w:customStyle="1" w:styleId="93759232273E47B7889D3719812AD7E6">
    <w:name w:val="93759232273E47B7889D3719812AD7E6"/>
    <w:rsid w:val="001F7DBD"/>
  </w:style>
  <w:style w:type="paragraph" w:customStyle="1" w:styleId="F16FD5F9C787446F81FE694E34361DFE">
    <w:name w:val="F16FD5F9C787446F81FE694E34361DFE"/>
    <w:rsid w:val="001F7DBD"/>
  </w:style>
  <w:style w:type="paragraph" w:customStyle="1" w:styleId="CC48F09B75AB4769BE55B9EECB20F715">
    <w:name w:val="CC48F09B75AB4769BE55B9EECB20F715"/>
    <w:rsid w:val="001F7DBD"/>
  </w:style>
  <w:style w:type="paragraph" w:customStyle="1" w:styleId="C583D3C8CB0147AB9D897F5F1D495840">
    <w:name w:val="C583D3C8CB0147AB9D897F5F1D495840"/>
    <w:rsid w:val="001F7DBD"/>
  </w:style>
  <w:style w:type="paragraph" w:customStyle="1" w:styleId="371E4106B90A4DBBADF10DFD6608FB9E">
    <w:name w:val="371E4106B90A4DBBADF10DFD6608FB9E"/>
    <w:rsid w:val="001F7DBD"/>
  </w:style>
  <w:style w:type="paragraph" w:customStyle="1" w:styleId="E2752B97293E4177A5EB81BA5C5B0B5A">
    <w:name w:val="E2752B97293E4177A5EB81BA5C5B0B5A"/>
    <w:rsid w:val="001F7D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2605</Words>
  <Characters>14329</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Carmenza Castiblanco</cp:lastModifiedBy>
  <cp:revision>2</cp:revision>
  <dcterms:created xsi:type="dcterms:W3CDTF">2025-04-02T16:16:00Z</dcterms:created>
  <dcterms:modified xsi:type="dcterms:W3CDTF">2025-04-02T16:16:00Z</dcterms:modified>
</cp:coreProperties>
</file>