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Hitch Health's Competitive Advantage and the Real Source of Value Creation</w:t>
      </w:r>
    </w:p>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2"/>
              </w:rPr>
              <w:t>To:</w:t>
            </w:r>
          </w:p>
        </w:tc>
        <w:tc>
          <w:tcPr>
            <w:tcW w:type="dxa" w:w="4680"/>
          </w:tcPr>
          <w:p>
            <w:r>
              <w:rPr>
                <w:rFonts w:ascii="Calibri" w:hAnsi="Calibri"/>
                <w:sz w:val="22"/>
              </w:rPr>
              <w:t>Professor</w:t>
            </w:r>
          </w:p>
        </w:tc>
      </w:tr>
      <w:tr>
        <w:tc>
          <w:tcPr>
            <w:tcW w:type="dxa" w:w="4680"/>
          </w:tcPr>
          <w:p>
            <w:r>
              <w:rPr>
                <w:rFonts w:ascii="Calibri" w:hAnsi="Calibri"/>
                <w:b/>
                <w:sz w:val="22"/>
              </w:rPr>
              <w:t>From:</w:t>
            </w:r>
          </w:p>
        </w:tc>
        <w:tc>
          <w:tcPr>
            <w:tcW w:type="dxa" w:w="4680"/>
          </w:tcPr>
          <w:p>
            <w:r>
              <w:rPr>
                <w:rFonts w:ascii="Calibri" w:hAnsi="Calibri"/>
                <w:sz w:val="22"/>
              </w:rPr>
              <w:t>Anchal Purbey</w:t>
            </w:r>
          </w:p>
        </w:tc>
      </w:tr>
      <w:tr>
        <w:tc>
          <w:tcPr>
            <w:tcW w:type="dxa" w:w="4680"/>
          </w:tcPr>
          <w:p>
            <w:r>
              <w:rPr>
                <w:rFonts w:ascii="Calibri" w:hAnsi="Calibri"/>
                <w:b/>
                <w:sz w:val="22"/>
              </w:rPr>
              <w:t>Date:</w:t>
            </w:r>
          </w:p>
        </w:tc>
        <w:tc>
          <w:tcPr>
            <w:tcW w:type="dxa" w:w="4680"/>
          </w:tcPr>
          <w:p>
            <w:r>
              <w:rPr>
                <w:rFonts w:ascii="Calibri" w:hAnsi="Calibri"/>
                <w:sz w:val="22"/>
              </w:rPr>
              <w:t>March 30, 2026</w:t>
            </w:r>
          </w:p>
        </w:tc>
      </w:tr>
      <w:tr>
        <w:tc>
          <w:tcPr>
            <w:tcW w:type="dxa" w:w="4680"/>
          </w:tcPr>
          <w:p>
            <w:r>
              <w:rPr>
                <w:rFonts w:ascii="Calibri" w:hAnsi="Calibri"/>
                <w:b/>
                <w:sz w:val="22"/>
              </w:rPr>
              <w:t>Subject:</w:t>
            </w:r>
          </w:p>
        </w:tc>
        <w:tc>
          <w:tcPr>
            <w:tcW w:type="dxa" w:w="4680"/>
          </w:tcPr>
          <w:p>
            <w:r>
              <w:rPr>
                <w:rFonts w:ascii="Calibri" w:hAnsi="Calibri"/>
                <w:sz w:val="22"/>
              </w:rPr>
              <w:t>Hitch Health's Competitive Advantage and the Real Source of Value Creation</w:t>
            </w:r>
          </w:p>
        </w:tc>
      </w:tr>
    </w:tbl>
    <w:p/>
    <w:p>
      <w:r>
        <w:rPr>
          <w:rFonts w:ascii="Calibri" w:hAnsi="Calibri"/>
          <w:b/>
          <w:sz w:val="24"/>
        </w:rPr>
        <w:t>Recommendation</w:t>
      </w:r>
    </w:p>
    <w:p>
      <w:pPr/>
      <w:r>
        <w:rPr>
          <w:rFonts w:ascii="Calibri" w:hAnsi="Calibri"/>
          <w:sz w:val="22"/>
        </w:rPr>
        <w:t>Competitive advantage is created by widening the difference between willingness to pay and cost even greater than that of competitors, with value being the key driver. If we think of Hitch in terms of being simply a transportation company, then it is not strong because it is easily imitated. Taxis, Lyft, Uber, and other players all have the same ability to transport patients from point A to point B. However, what we also understand from the case is that HCMC's underlying issue is not simply that patients are missing appointments, but that patients are missing appointments because of transportation, communication, scheduling, and trust failures. Hitch creates value not in being simply a transportation company, but in being able to resolve the coordination failure in healthcare access. Its competitive advantage is that it can create more value than its transportation competitor.</w:t>
      </w:r>
    </w:p>
    <w:p/>
    <w:p>
      <w:r>
        <w:rPr>
          <w:rFonts w:ascii="Calibri" w:hAnsi="Calibri"/>
          <w:b/>
          <w:sz w:val="24"/>
        </w:rPr>
        <w:t>Analysis</w:t>
      </w:r>
    </w:p>
    <w:p>
      <w:pPr/>
      <w:r>
        <w:rPr>
          <w:rFonts w:ascii="Calibri" w:hAnsi="Calibri"/>
          <w:sz w:val="22"/>
        </w:rPr>
        <w:t>The transportation layer of this market appears to be quite robust because there are multiple suppliers that can provide the service. Therefore, if the product were homogeneous, the natural progression of this logic would be to apply Bertrand's price competition. However, this is quite harsh because the product is differentiated. In this case, the customer does not consider the product to be the same. This is what Hitch is attempting to do. The product is differentiated vertically because it makes the product more valuable and reliable in areas that the customer agrees upon. The product differentiates horizontally because it is made for the segment of safety-net hospitals and patients. The customers in this segment do not have the ability to access smartphones or credit cards. This is the classic approach that the business is taking. The business is not in the general transportation business. Rather, it is in the business of providing access to healthcare services for a segment of the population that the general ride-sharing services do not address.</w:t>
      </w:r>
    </w:p>
    <w:p>
      <w:pPr/>
      <w:r>
        <w:rPr>
          <w:rFonts w:ascii="Calibri" w:hAnsi="Calibri"/>
          <w:sz w:val="22"/>
        </w:rPr>
        <w:t>The value chain perspective also helps us understand more clearly why Hitch had this competitive advantage. A firm is composed of activities, not just products. Hitch's activities include ethnographic observations, human-centered designs, SMS-based communications, workflow redesigning for front-line workers, and middleware-linking appointments, patient communications, and ride supplies. These are not transport activities. They are coordination activities for hard-to-serve populations. And the case demonstrates this boundary in two ways. First, in the cancer center pilot, 14 percent of appointments are reduced to 7 percent. Hitch is affecting hospital utilization, which is much bigger than transport logistics. And second, Lyft is 54 percent cheaper than the original dispatching method. And yet, Lyft didn't want to do middleware and just wanted rides. This demonstrates that we know transportation supply is in the market. What we don't have is the coordination layer. What Hitch brings is linking complementary activities.</w:t>
      </w:r>
    </w:p>
    <w:p/>
    <w:p>
      <w:r>
        <w:rPr>
          <w:rFonts w:ascii="Calibri" w:hAnsi="Calibri"/>
          <w:b/>
          <w:sz w:val="24"/>
        </w:rPr>
        <w:t>Conclusion</w:t>
      </w:r>
    </w:p>
    <w:p>
      <w:pPr/>
      <w:r>
        <w:rPr>
          <w:rFonts w:ascii="Calibri" w:hAnsi="Calibri"/>
          <w:sz w:val="22"/>
        </w:rPr>
        <w:t>These insights also lead us to the conclusion that the transportation costs are not the biggest cost or the biggest opportunity for value creation. They are the most visible cost, but they are not the deepest cost. Again, the case itself leads us to the conclusion that the real economic issue is the lost utilization, the lost reimbursement, the lost treatment, and the increased downstream emergency or inpatient costs if the vulnerable patient is not served. The business model canvas also supports this conclusion because the costs of the transportation firms are just one part of the cost structure, together with the project staff costs and the software development costs, whereas the revenue side is dominated by the increased revenue of the clinics due to reduced lost appointments and the increased capitation revenue due to reduced costs of chronic care cases. Hitch is no longer seen as a cost advantage play but more as a benefit advantage play with cost implications. Hitch increases the willingness to pay through increased access, trust, and service fit for the difficult patient group. Some cost implications follow the benefit implications. Again, transportation is just the entry point. Hitch's real value is the potential to be more than just a transportation firm. Its real value is the potential to be a care access platform, where the real value is not transportation but the ability to serve vulnerable patients and to integrate this into the hospital's operations.</w:t>
      </w:r>
    </w:p>
    <w:p/>
    <w:p>
      <w:r>
        <w:rPr>
          <w:rFonts w:ascii="Calibri" w:hAnsi="Calibri"/>
          <w:b/>
          <w:sz w:val="24"/>
        </w:rPr>
        <w:t>Additional Notes</w:t>
      </w:r>
    </w:p>
    <w:p>
      <w:pPr/>
      <w:r>
        <w:rPr>
          <w:rFonts w:ascii="Calibri" w:hAnsi="Calibri"/>
          <w:sz w:val="22"/>
        </w:rPr>
        <w:t>What are the sources of the competitive advantage for this model? Are transportation costs the biggest cost and opportunity for value creation by the Hitch Health model?</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