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Economies of Scope vs Economies of Scale</w:t>
      </w:r>
    </w:p>
    <w:p>
      <w:pPr>
        <w:spacing w:after="200"/>
      </w:pPr>
      <w:r>
        <w:rPr>
          <w:rFonts w:ascii="Georgia" w:cs="Georgia" w:eastAsia="Georgia" w:hAnsi="Georgia"/>
          <w:sz w:val="23"/>
          <w:szCs w:val="23"/>
        </w:rPr>
        <w:t xml:space="preserve">Economies of scale and economies of scope both describe a company saving money as it grows, but they describe two different kinds of growth. Economies of scale come from producing more of the same thing. Economies of scope come from producing several different things that share the same underlying resources. Telling them apart matters because they point to different kinds of durability, and confusing the two can lead to overestimating how protected a diversified business actually is.</w:t>
      </w:r>
    </w:p>
    <w:p>
      <w:pPr>
        <w:pStyle w:val="Heading2"/>
        <w:spacing w:after="140" w:before="260"/>
      </w:pPr>
      <w:r>
        <w:rPr>
          <w:rFonts w:ascii="Georgia" w:cs="Georgia" w:eastAsia="Georgia" w:hAnsi="Georgia"/>
          <w:b/>
          <w:bCs/>
          <w:sz w:val="26"/>
          <w:szCs w:val="26"/>
        </w:rPr>
        <w:t xml:space="preserve">What to Check First: Is the Growth in Volume or in Variety?</w:t>
      </w:r>
    </w:p>
    <w:p>
      <w:pPr>
        <w:spacing w:after="200"/>
      </w:pPr>
      <w:r>
        <w:rPr>
          <w:rFonts w:ascii="Georgia" w:cs="Georgia" w:eastAsia="Georgia" w:hAnsi="Georgia"/>
          <w:sz w:val="23"/>
          <w:szCs w:val="23"/>
        </w:rPr>
        <w:t xml:space="preserve">Scale is about volume of a single product line, a factory running at higher utilization, a retailer with more stores selling the same catalog. Scope is about variety across related product lines that draw on the same fixed investment. Procter &amp; Gamble is the standard example: its research labs, retail relationships, and distribution network serve dozens of household and personal care brands at once, so the fixed cost of maintaining those relationships and that R&amp;D capability is spread across a wide product range rather than concentrated in one.</w:t>
      </w:r>
    </w:p>
    <w:p>
      <w:pPr>
        <w:pStyle w:val="Heading2"/>
        <w:spacing w:after="140" w:before="260"/>
      </w:pPr>
      <w:r>
        <w:rPr>
          <w:rFonts w:ascii="Georgia" w:cs="Georgia" w:eastAsia="Georgia" w:hAnsi="Georgia"/>
          <w:b/>
          <w:bCs/>
          <w:sz w:val="26"/>
          <w:szCs w:val="26"/>
        </w:rPr>
        <w:t xml:space="preserve">Indicators of a Genuine Scope Advantage</w:t>
      </w:r>
    </w:p>
    <w:p>
      <w:pPr>
        <w:pStyle w:val="ListParagraph"/>
        <w:numPr>
          <w:ilvl w:val="0"/>
          <w:numId w:val="1"/>
        </w:numPr>
        <w:spacing w:after="100"/>
      </w:pPr>
      <w:r>
        <w:rPr>
          <w:rFonts w:ascii="Georgia" w:cs="Georgia" w:eastAsia="Georgia" w:hAnsi="Georgia"/>
          <w:sz w:val="23"/>
          <w:szCs w:val="23"/>
        </w:rPr>
        <w:t xml:space="preserve">Shared infrastructure across product lines: the same factories, sales force, or distribution network serving multiple, related categories.</w:t>
      </w:r>
    </w:p>
    <w:p>
      <w:pPr>
        <w:pStyle w:val="ListParagraph"/>
        <w:numPr>
          <w:ilvl w:val="0"/>
          <w:numId w:val="1"/>
        </w:numPr>
        <w:spacing w:after="100"/>
      </w:pPr>
      <w:r>
        <w:rPr>
          <w:rFonts w:ascii="Georgia" w:cs="Georgia" w:eastAsia="Georgia" w:hAnsi="Georgia"/>
          <w:sz w:val="23"/>
          <w:szCs w:val="23"/>
        </w:rPr>
        <w:t xml:space="preserve">Cross-selling that meaningfully lowers customer acquisition cost for newer product lines by leveraging existing retail or customer relationships.</w:t>
      </w:r>
    </w:p>
    <w:p>
      <w:pPr>
        <w:pStyle w:val="ListParagraph"/>
        <w:numPr>
          <w:ilvl w:val="0"/>
          <w:numId w:val="1"/>
        </w:numPr>
        <w:spacing w:after="100"/>
      </w:pPr>
      <w:r>
        <w:rPr>
          <w:rFonts w:ascii="Georgia" w:cs="Georgia" w:eastAsia="Georgia" w:hAnsi="Georgia"/>
          <w:sz w:val="23"/>
          <w:szCs w:val="23"/>
        </w:rPr>
        <w:t xml:space="preserve">R&amp;D or brand investments that generate spillover value across categories, rather than benefiting only the product they were made for.</w:t>
      </w:r>
    </w:p>
    <w:p>
      <w:pPr>
        <w:pStyle w:val="Heading2"/>
        <w:spacing w:after="140" w:before="260"/>
      </w:pPr>
      <w:r>
        <w:rPr>
          <w:rFonts w:ascii="Georgia" w:cs="Georgia" w:eastAsia="Georgia" w:hAnsi="Georgia"/>
          <w:b/>
          <w:bCs/>
          <w:sz w:val="26"/>
          <w:szCs w:val="26"/>
        </w:rPr>
        <w:t xml:space="preserve">Where the Two Concepts Can Be Confused</w:t>
      </w:r>
    </w:p>
    <w:p>
      <w:pPr>
        <w:spacing w:after="200"/>
      </w:pPr>
      <w:r>
        <w:rPr>
          <w:rFonts w:ascii="Georgia" w:cs="Georgia" w:eastAsia="Georgia" w:hAnsi="Georgia"/>
          <w:sz w:val="23"/>
          <w:szCs w:val="23"/>
        </w:rPr>
        <w:t xml:space="preserve">A company that simply owns many unrelated businesses isn't automatically capturing scope economies; the businesses have to actually share resources for the cost savings to be real. A conglomerate that owns a food company and an unrelated industrial parts manufacturer, with no shared distribution, brand, or expertise between them, isn't demonstrating economies of scope just because it's diversified. The test is whether the shared resource genuinely lowers the combined cost structure below what two separate, focused companies would spend, not whether the businesses happen to sit under one corporate parent.</w:t>
      </w:r>
    </w:p>
    <w:p>
      <w:pPr>
        <w:pStyle w:val="Heading2"/>
        <w:spacing w:after="140" w:before="260"/>
      </w:pPr>
      <w:r>
        <w:rPr>
          <w:rFonts w:ascii="Georgia" w:cs="Georgia" w:eastAsia="Georgia" w:hAnsi="Georgia"/>
          <w:b/>
          <w:bCs/>
          <w:sz w:val="26"/>
          <w:szCs w:val="26"/>
        </w:rPr>
        <w:t xml:space="preserve">Questions to Ask When Evaluating Either</w:t>
      </w:r>
    </w:p>
    <w:p>
      <w:pPr>
        <w:pStyle w:val="ListParagraph"/>
        <w:numPr>
          <w:ilvl w:val="0"/>
          <w:numId w:val="1"/>
        </w:numPr>
        <w:spacing w:after="100"/>
      </w:pPr>
      <w:r>
        <w:rPr>
          <w:rFonts w:ascii="Georgia" w:cs="Georgia" w:eastAsia="Georgia" w:hAnsi="Georgia"/>
          <w:sz w:val="23"/>
          <w:szCs w:val="23"/>
        </w:rPr>
        <w:t xml:space="preserve">For scale: does unit cost meaningfully decline as this specific product's volume grows, and has that decline actually shown up in margins?</w:t>
      </w:r>
    </w:p>
    <w:p>
      <w:pPr>
        <w:pStyle w:val="ListParagraph"/>
        <w:numPr>
          <w:ilvl w:val="0"/>
          <w:numId w:val="1"/>
        </w:numPr>
        <w:spacing w:after="100"/>
      </w:pPr>
      <w:r>
        <w:rPr>
          <w:rFonts w:ascii="Georgia" w:cs="Georgia" w:eastAsia="Georgia" w:hAnsi="Georgia"/>
          <w:sz w:val="23"/>
          <w:szCs w:val="23"/>
        </w:rPr>
        <w:t xml:space="preserve">For scope: is there a genuine shared resource, R&amp;D, distribution, brand, customer relationships, being spread across multiple product lines?</w:t>
      </w:r>
    </w:p>
    <w:p>
      <w:pPr>
        <w:pStyle w:val="ListParagraph"/>
        <w:numPr>
          <w:ilvl w:val="0"/>
          <w:numId w:val="1"/>
        </w:numPr>
        <w:spacing w:after="100"/>
      </w:pPr>
      <w:r>
        <w:rPr>
          <w:rFonts w:ascii="Georgia" w:cs="Georgia" w:eastAsia="Georgia" w:hAnsi="Georgia"/>
          <w:sz w:val="23"/>
          <w:szCs w:val="23"/>
        </w:rPr>
        <w:t xml:space="preserve">For both: could a smaller, more focused competitor replicate the cost advantage without needing the same breadth, or does the breadth itself matter?</w:t>
      </w:r>
    </w:p>
    <w:p>
      <w:pPr>
        <w:pStyle w:val="Heading2"/>
        <w:spacing w:after="140" w:before="260"/>
      </w:pPr>
      <w:r>
        <w:rPr>
          <w:rFonts w:ascii="Georgia" w:cs="Georgia" w:eastAsia="Georgia" w:hAnsi="Georgia"/>
          <w:b/>
          <w:bCs/>
          <w:sz w:val="26"/>
          <w:szCs w:val="26"/>
        </w:rPr>
        <w:t xml:space="preserve">Why This Distinction Matters to MPLY-Style Research</w:t>
      </w:r>
    </w:p>
    <w:p>
      <w:pPr>
        <w:spacing w:after="200"/>
      </w:pPr>
      <w:r>
        <w:rPr>
          <w:rFonts w:ascii="Georgia" w:cs="Georgia" w:eastAsia="Georgia" w:hAnsi="Georgia"/>
          <w:sz w:val="23"/>
          <w:szCs w:val="23"/>
        </w:rPr>
        <w:t xml:space="preserve">Neither economies of scale nor economies of scope are named directly in the Strategy Shares Monopoly ETF's (MPLY) stated screening criteria, but both can feed into criteria that are, industry concentration and durable market dominance, when the cost advantage they create is genuinely hard for a competitor to replicate.</w:t>
      </w:r>
    </w:p>
    <w:p>
      <w:pPr>
        <w:spacing w:after="200"/>
      </w:pPr>
      <w:r>
        <w:rPr>
          <w:rFonts w:ascii="Georgia" w:cs="Georgia" w:eastAsia="Georgia" w:hAnsi="Georgia"/>
          <w:sz w:val="23"/>
          <w:szCs w:val="23"/>
        </w:rPr>
        <w:t xml:space="preserve">A diversified company benefiting from real economies of scope, shared distribution and brand investment across many related products, can be harder to displace than a single-product competitor with comparable scale, because a challenger would need to match not just one product's economics but the whole shared infrastructure behind it. See MPLY's </w:t>
      </w:r>
      <w:hyperlink w:history="1" r:id="rIduh-v47his_x2v5u68fm5o">
        <w:r>
          <w:rPr>
            <w:rFonts w:ascii="Georgia" w:cs="Georgia" w:eastAsia="Georgia" w:hAnsi="Georgia"/>
            <w:color w:val="1155CC"/>
            <w:sz w:val="23"/>
            <w:szCs w:val="23"/>
            <w:u w:val="single"/>
          </w:rPr>
          <w:t xml:space="preserve">current holdings and investment approach</w:t>
        </w:r>
      </w:hyperlink>
      <w:r>
        <w:rPr>
          <w:rFonts w:ascii="Georgia" w:cs="Georgia" w:eastAsia="Georgia" w:hAnsi="Georgia"/>
          <w:sz w:val="23"/>
          <w:szCs w:val="23"/>
        </w:rPr>
        <w:t xml:space="preserve"> to see how this plays out in practice.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ubmiceswacnkox1axylig">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#EconomiesOfScope #EconomiesOfScale #BusinessEconomics #CompetitiveAdvantage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h-v47his_x2v5u68fm5o" Type="http://schemas.openxmlformats.org/officeDocument/2006/relationships/hyperlink" Target="https://strategysharesetfs.com/mply/" TargetMode="External"/><Relationship Id="rIdubmiceswacnkox1axylig"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2026-09-23T11:05:27.735Z</dcterms:created>
  <dcterms:modified xsi:type="dcterms:W3CDTF">2026-09-23T11:05:27.735Z</dcterms:modified>
</cp:coreProperties>
</file>

<file path=docProps/custom.xml><?xml version="1.0" encoding="utf-8"?>
<Properties xmlns="http://schemas.openxmlformats.org/officeDocument/2006/custom-properties" xmlns:vt="http://schemas.openxmlformats.org/officeDocument/2006/docPropsVTypes"/>
</file>