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an Intellectual Property Moat</w:t>
      </w:r>
    </w:p>
    <w:p>
      <w:pPr>
        <w:spacing w:after="200"/>
      </w:pPr>
      <w:r>
        <w:rPr>
          <w:rFonts w:ascii="Georgia" w:cs="Georgia" w:eastAsia="Georgia" w:hAnsi="Georgia"/>
          <w:sz w:val="23"/>
          <w:szCs w:val="23"/>
        </w:rPr>
        <w:t xml:space="preserve">An intellectual property moat is a competitive advantage protected by law: a patent, trademark, copyright, or trade secret that legally blocks competitors from copying a specific invention, brand, or process. Unlike most moat types, which have to be continually defended through execution, an IP moat is explicitly, formally exclusive for as long as the underlying protection lasts, which is also exactly what makes its expiration date the central risk to understand.</w:t>
      </w:r>
    </w:p>
    <w:p>
      <w:pPr>
        <w:pStyle w:val="Heading2"/>
        <w:spacing w:after="140" w:before="260"/>
      </w:pPr>
      <w:r>
        <w:rPr>
          <w:rFonts w:ascii="Georgia" w:cs="Georgia" w:eastAsia="Georgia" w:hAnsi="Georgia"/>
          <w:b/>
          <w:bCs/>
          <w:sz w:val="26"/>
          <w:szCs w:val="26"/>
        </w:rPr>
        <w:t xml:space="preserve">Origin: A Deliberate Trade-Off</w:t>
      </w:r>
    </w:p>
    <w:p>
      <w:pPr>
        <w:spacing w:after="200"/>
      </w:pPr>
      <w:r>
        <w:rPr>
          <w:rFonts w:ascii="Georgia" w:cs="Georgia" w:eastAsia="Georgia" w:hAnsi="Georgia"/>
          <w:sz w:val="23"/>
          <w:szCs w:val="23"/>
        </w:rPr>
        <w:t xml:space="preserve">Patent systems exist as a bargain: an inventor discloses how something works in exchange for a temporary legal monopoly on using it, typically twenty years from filing in most jurisdictions. The logic is that without that exclusivity period, companies would have less incentive to invest in expensive research, since a competitor could simply copy a successful invention immediately. The moat is intentional and time-limited by design, not an accident of market structure.</w:t>
      </w:r>
    </w:p>
    <w:p>
      <w:pPr>
        <w:pStyle w:val="Heading2"/>
        <w:spacing w:after="140" w:before="260"/>
      </w:pPr>
      <w:r>
        <w:rPr>
          <w:rFonts w:ascii="Georgia" w:cs="Georgia" w:eastAsia="Georgia" w:hAnsi="Georgia"/>
          <w:b/>
          <w:bCs/>
          <w:sz w:val="26"/>
          <w:szCs w:val="26"/>
        </w:rPr>
        <w:t xml:space="preserve">The Protected Period: Where the Moat Is Strongest</w:t>
      </w:r>
    </w:p>
    <w:p>
      <w:pPr>
        <w:spacing w:after="200"/>
      </w:pPr>
      <w:r>
        <w:rPr>
          <w:rFonts w:ascii="Georgia" w:cs="Georgia" w:eastAsia="Georgia" w:hAnsi="Georgia"/>
          <w:sz w:val="23"/>
          <w:szCs w:val="23"/>
        </w:rPr>
        <w:t xml:space="preserve">During a patent's active life, particularly in industries like pharmaceuticals, where a single drug can represent a decade of research and clinical trial investment, the legal exclusivity is close to absolute. Generic manufacturers cannot legally produce a chemically identical version, which lets the patent holder set prices well above what a competitive market with multiple producers would support. This period is when an IP moat most resembles other moat types in terms of financial impact, sustained pricing power protected by something other than customer preference or switching costs.</w:t>
      </w:r>
    </w:p>
    <w:p>
      <w:pPr>
        <w:pStyle w:val="Heading2"/>
        <w:spacing w:after="140" w:before="260"/>
      </w:pPr>
      <w:r>
        <w:rPr>
          <w:rFonts w:ascii="Georgia" w:cs="Georgia" w:eastAsia="Georgia" w:hAnsi="Georgia"/>
          <w:b/>
          <w:bCs/>
          <w:sz w:val="26"/>
          <w:szCs w:val="26"/>
        </w:rPr>
        <w:t xml:space="preserve">The Turning Point: The Patent Cliff</w:t>
      </w:r>
    </w:p>
    <w:p>
      <w:pPr>
        <w:spacing w:after="200"/>
      </w:pPr>
      <w:r>
        <w:rPr>
          <w:rFonts w:ascii="Georgia" w:cs="Georgia" w:eastAsia="Georgia" w:hAnsi="Georgia"/>
          <w:sz w:val="23"/>
          <w:szCs w:val="23"/>
        </w:rPr>
        <w:t xml:space="preserve">The exclusivity period ends on a specific, known date, and what happens next is dramatic and well documented across the pharmaceutical industry: once a drug's patent expires, generic competitors can enter with a chemically equivalent version at a fraction of the price, and the original manufacturer typically loses the large majority of that drug's sales within roughly a year, a pattern well known enough in the industry to have its own name, the "patent cliff." Unlike most moats, which erode gradually as circumstances shift, an IP moat's expiration is knowable in advance, which makes it one of the more predictable risks in the category, not one of the more surprising ones.</w:t>
      </w:r>
    </w:p>
    <w:p>
      <w:pPr>
        <w:pStyle w:val="Heading2"/>
        <w:spacing w:after="140" w:before="260"/>
      </w:pPr>
      <w:r>
        <w:rPr>
          <w:rFonts w:ascii="Georgia" w:cs="Georgia" w:eastAsia="Georgia" w:hAnsi="Georgia"/>
          <w:b/>
          <w:bCs/>
          <w:sz w:val="26"/>
          <w:szCs w:val="26"/>
        </w:rPr>
        <w:t xml:space="preserve">Current State: Beyond Patents</w:t>
      </w:r>
    </w:p>
    <w:p>
      <w:pPr>
        <w:spacing w:after="200"/>
      </w:pPr>
      <w:r>
        <w:rPr>
          <w:rFonts w:ascii="Georgia" w:cs="Georgia" w:eastAsia="Georgia" w:hAnsi="Georgia"/>
          <w:sz w:val="23"/>
          <w:szCs w:val="23"/>
        </w:rPr>
        <w:t xml:space="preserve">Trade secrets offer a different, potentially longer-lasting version of the same protection, since they never legally expire, but they only work as long as the secret stays secret, and they offer no legal recourse if a competitor discovers the same process independently rather than through theft. Trademarks can, in principle, last indefinitely as long as they're actively used and defended, which is part of why brand protection and IP protection sometimes overlap in practice even though they're legally distinct categories.</w:t>
      </w:r>
    </w:p>
    <w:p>
      <w:pPr>
        <w:pStyle w:val="Heading2"/>
        <w:spacing w:after="140" w:before="260"/>
      </w:pPr>
      <w:r>
        <w:rPr>
          <w:rFonts w:ascii="Georgia" w:cs="Georgia" w:eastAsia="Georgia" w:hAnsi="Georgia"/>
          <w:b/>
          <w:bCs/>
          <w:sz w:val="26"/>
          <w:szCs w:val="26"/>
        </w:rPr>
        <w:t xml:space="preserve">Lessons for Evaluating an IP Moat</w:t>
      </w:r>
    </w:p>
    <w:p>
      <w:pPr>
        <w:spacing w:after="200"/>
      </w:pPr>
      <w:r>
        <w:rPr>
          <w:rFonts w:ascii="Georgia" w:cs="Georgia" w:eastAsia="Georgia" w:hAnsi="Georgia"/>
          <w:sz w:val="23"/>
          <w:szCs w:val="23"/>
        </w:rPr>
        <w:t xml:space="preserve">The practical research question isn't just whether a company holds valuable IP, it's when the protection expires and what the business looks like afterward. A company whose competitive position depends heavily on a small number of patents nearing expiration carries a different, more time-bound risk than one continuously generating new intellectual property faster than its older protections lapse.</w:t>
      </w:r>
    </w:p>
    <w:p>
      <w:pPr>
        <w:pStyle w:val="Heading2"/>
        <w:spacing w:after="140" w:before="260"/>
      </w:pPr>
      <w:r>
        <w:rPr>
          <w:rFonts w:ascii="Georgia" w:cs="Georgia" w:eastAsia="Georgia" w:hAnsi="Georgia"/>
          <w:b/>
          <w:bCs/>
          <w:sz w:val="26"/>
          <w:szCs w:val="26"/>
        </w:rPr>
        <w:t xml:space="preserve">Where MPLY's Screen Treats IP Protection</w:t>
      </w:r>
    </w:p>
    <w:p>
      <w:pPr>
        <w:spacing w:after="200"/>
      </w:pPr>
      <w:r>
        <w:rPr>
          <w:rFonts w:ascii="Georgia" w:cs="Georgia" w:eastAsia="Georgia" w:hAnsi="Georgia"/>
          <w:sz w:val="23"/>
          <w:szCs w:val="23"/>
        </w:rPr>
        <w:t xml:space="preserve">Protected intellectual property is named directly in the Strategy Shares Monopoly ETF's (MPLY) stated screening criteria, alongside high barriers to market entry, a closely related category. The fund's process has to weigh the same patent-cliff dynamic this article describes: a company's current IP protection is a snapshot, not a permanent characteristic, and its durability depends on the pipeline of new protection behind it, not just what's currently in force.</w:t>
      </w:r>
    </w:p>
    <w:p>
      <w:pPr>
        <w:spacing w:after="200"/>
      </w:pPr>
      <w:r>
        <w:rPr>
          <w:rFonts w:ascii="Georgia" w:cs="Georgia" w:eastAsia="Georgia" w:hAnsi="Georgia"/>
          <w:sz w:val="23"/>
          <w:szCs w:val="23"/>
        </w:rPr>
        <w:t xml:space="preserve">The fund publishes its </w:t>
      </w:r>
      <w:hyperlink w:history="1" r:id="rIdfpztb9lnrvosmjctz5ony">
        <w:r>
          <w:rPr>
            <w:rFonts w:ascii="Georgia" w:cs="Georgia" w:eastAsia="Georgia" w:hAnsi="Georgia"/>
            <w:color w:val="1155CC"/>
            <w:sz w:val="23"/>
            <w:szCs w:val="23"/>
            <w:u w:val="single"/>
          </w:rPr>
          <w:t xml:space="preserve">full methodology and current holdings</w:t>
        </w:r>
      </w:hyperlink>
      <w:r>
        <w:rPr>
          <w:rFonts w:ascii="Georgia" w:cs="Georgia" w:eastAsia="Georgia" w:hAnsi="Georgia"/>
          <w:sz w:val="23"/>
          <w:szCs w:val="23"/>
        </w:rPr>
        <w:t xml:space="preserve"> for readers who want to check a specific patent situation against it.</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How long does a patent actually last?</w:t>
      </w:r>
    </w:p>
    <w:p>
      <w:pPr>
        <w:spacing w:after="200"/>
      </w:pPr>
      <w:r>
        <w:rPr>
          <w:rFonts w:ascii="Georgia" w:cs="Georgia" w:eastAsia="Georgia" w:hAnsi="Georgia"/>
          <w:sz w:val="23"/>
          <w:szCs w:val="23"/>
        </w:rPr>
        <w:t xml:space="preserve">Typically around 20 years from the filing date in most jurisdictions, though the effective period of market exclusivity is usually shorter once time spent on development and regulatory approval, common in pharmaceuticals, is subtracted from that window.</w:t>
      </w:r>
    </w:p>
    <w:p>
      <w:pPr>
        <w:spacing w:after="60" w:before="160"/>
      </w:pPr>
      <w:r>
        <w:rPr>
          <w:rFonts w:ascii="Georgia" w:cs="Georgia" w:eastAsia="Georgia" w:hAnsi="Georgia"/>
          <w:b/>
          <w:bCs/>
          <w:sz w:val="23"/>
          <w:szCs w:val="23"/>
        </w:rPr>
        <w:t xml:space="preserve">What happens to a company's revenue when a key patent expires?</w:t>
      </w:r>
    </w:p>
    <w:p>
      <w:pPr>
        <w:spacing w:after="200"/>
      </w:pPr>
      <w:r>
        <w:rPr>
          <w:rFonts w:ascii="Georgia" w:cs="Georgia" w:eastAsia="Georgia" w:hAnsi="Georgia"/>
          <w:sz w:val="23"/>
          <w:szCs w:val="23"/>
        </w:rPr>
        <w:t xml:space="preserve">In pharmaceuticals specifically, a drug typically loses the large majority of its sales within about a year of losing patent protection, as generic competitors enter at much lower prices. This pattern is well documented enough in the industry to have its own name, the patent cliff.</w:t>
      </w:r>
    </w:p>
    <w:p>
      <w:pPr>
        <w:spacing w:after="60" w:before="160"/>
      </w:pPr>
      <w:r>
        <w:rPr>
          <w:rFonts w:ascii="Georgia" w:cs="Georgia" w:eastAsia="Georgia" w:hAnsi="Georgia"/>
          <w:b/>
          <w:bCs/>
          <w:sz w:val="23"/>
          <w:szCs w:val="23"/>
        </w:rPr>
        <w:t xml:space="preserve">Is a trade secret a stronger moat than a patent?</w:t>
      </w:r>
    </w:p>
    <w:p>
      <w:pPr>
        <w:spacing w:after="200"/>
      </w:pPr>
      <w:r>
        <w:rPr>
          <w:rFonts w:ascii="Georgia" w:cs="Georgia" w:eastAsia="Georgia" w:hAnsi="Georgia"/>
          <w:sz w:val="23"/>
          <w:szCs w:val="23"/>
        </w:rPr>
        <w:t xml:space="preserve">It can last longer, since trade secrets don't legally expire, but they carry a different risk: they offer no legal protection if a competitor discovers the same method independently, and the entire advantage disappears immediately if the secret leaks. A patent trades a fixed expiration date for stronger legal enforcement while it lasts.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dfzv1krxmezhxz-mlbqgb">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#IntellectualProperty #PatentMoat #EconomicMoat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pztb9lnrvosmjctz5ony" Type="http://schemas.openxmlformats.org/officeDocument/2006/relationships/hyperlink" Target="https://strategysharesetfs.com/mply/" TargetMode="External"/><Relationship Id="rIddfzv1krxmezhxz-mlbqgb"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2026-09-23T11:05:27.823Z</dcterms:created>
  <dcterms:modified xsi:type="dcterms:W3CDTF">2026-09-23T11:05:27.823Z</dcterms:modified>
</cp:coreProperties>
</file>

<file path=docProps/custom.xml><?xml version="1.0" encoding="utf-8"?>
<Properties xmlns="http://schemas.openxmlformats.org/officeDocument/2006/custom-properties" xmlns:vt="http://schemas.openxmlformats.org/officeDocument/2006/docPropsVTypes"/>
</file>