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a Second Mover Advantage</w:t>
      </w:r>
    </w:p>
    <w:p>
      <w:pPr>
        <w:spacing w:after="200"/>
      </w:pPr>
      <w:r>
        <w:rPr>
          <w:rFonts w:ascii="Georgia" w:cs="Georgia" w:eastAsia="Georgia" w:hAnsi="Georgia"/>
          <w:sz w:val="23"/>
          <w:szCs w:val="23"/>
        </w:rPr>
        <w:t xml:space="preserve">A second mover advantage is the edge a company gains by entering a market after a pioneer has already tested it, rather than being first. It runs against the common assumption that being first is always best. In practice, the first company into a market often absorbs the cost of educating customers, working out product flaws, and building infrastructure that a later entrant can simply copy, improve, or avoid rebuilding from scratch.</w:t>
      </w:r>
    </w:p>
    <w:p>
      <w:pPr>
        <w:pStyle w:val="Heading2"/>
        <w:spacing w:after="140" w:before="260"/>
      </w:pPr>
      <w:r>
        <w:rPr>
          <w:rFonts w:ascii="Georgia" w:cs="Georgia" w:eastAsia="Georgia" w:hAnsi="Georgia"/>
          <w:b/>
          <w:bCs/>
          <w:sz w:val="26"/>
          <w:szCs w:val="26"/>
        </w:rPr>
        <w:t xml:space="preserve">What Second Movers Get for Free</w:t>
      </w:r>
    </w:p>
    <w:p>
      <w:pPr>
        <w:spacing w:after="200"/>
      </w:pPr>
      <w:r>
        <w:rPr>
          <w:rFonts w:ascii="Georgia" w:cs="Georgia" w:eastAsia="Georgia" w:hAnsi="Georgia"/>
          <w:sz w:val="23"/>
          <w:szCs w:val="23"/>
        </w:rPr>
        <w:t xml:space="preserve">A pioneer's mistakes are often the most valuable thing a second mover inherits. The first company has already found out which features customers ignore, which pricing model fails, and which technical approach does not scale. A second entrant can skip that trial-and-error phase entirely and launch with a more refined product on the first attempt.</w:t>
      </w:r>
    </w:p>
    <w:p>
      <w:pPr>
        <w:spacing w:after="200"/>
      </w:pPr>
      <w:r>
        <w:rPr>
          <w:rFonts w:ascii="Georgia" w:cs="Georgia" w:eastAsia="Georgia" w:hAnsi="Georgia"/>
          <w:sz w:val="23"/>
          <w:szCs w:val="23"/>
        </w:rPr>
        <w:t xml:space="preserve">Market education is another cost the pioneer usually pays alone. Convincing customers that a new category of product is worth buying at all takes marketing spend and time. Once that education has happened, later entrants can compete on quality and execution rather than spending resources explaining why the category matters in the first place.</w:t>
      </w:r>
    </w:p>
    <w:p>
      <w:pPr>
        <w:pStyle w:val="Heading2"/>
        <w:spacing w:after="140" w:before="260"/>
      </w:pPr>
      <w:r>
        <w:rPr>
          <w:rFonts w:ascii="Georgia" w:cs="Georgia" w:eastAsia="Georgia" w:hAnsi="Georgia"/>
          <w:b/>
          <w:bCs/>
          <w:sz w:val="26"/>
          <w:szCs w:val="26"/>
        </w:rPr>
        <w:t xml:space="preserve">Real Examples of Second Movers Winning</w:t>
      </w:r>
    </w:p>
    <w:p>
      <w:pPr>
        <w:spacing w:after="200"/>
      </w:pPr>
      <w:r>
        <w:rPr>
          <w:rFonts w:ascii="Georgia" w:cs="Georgia" w:eastAsia="Georgia" w:hAnsi="Georgia"/>
          <w:sz w:val="23"/>
          <w:szCs w:val="23"/>
        </w:rPr>
        <w:t xml:space="preserve">Search engines existed years before a dominant one emerged; the eventual market leader was not first, but built a faster, simpler, more accurate product once the category's problems were well understood. Social networks followed a similar pattern: earlier platforms proved that people wanted to connect online, and a later entrant won by fixing the design and privacy issues those earlier platforms struggled with. Smartphones followed the same arc. Touchscreen phones existed before the device that came to define the category; what changed was execution, not the underlying idea.</w:t>
      </w:r>
    </w:p>
    <w:p>
      <w:pPr>
        <w:pStyle w:val="Heading2"/>
        <w:spacing w:after="140" w:before="260"/>
      </w:pPr>
      <w:r>
        <w:rPr>
          <w:rFonts w:ascii="Georgia" w:cs="Georgia" w:eastAsia="Georgia" w:hAnsi="Georgia"/>
          <w:b/>
          <w:bCs/>
          <w:sz w:val="26"/>
          <w:szCs w:val="26"/>
        </w:rPr>
        <w:t xml:space="preserve">When Being Second Does Not Work</w:t>
      </w:r>
    </w:p>
    <w:p>
      <w:pPr>
        <w:spacing w:after="200"/>
      </w:pPr>
      <w:r>
        <w:rPr>
          <w:rFonts w:ascii="Georgia" w:cs="Georgia" w:eastAsia="Georgia" w:hAnsi="Georgia"/>
          <w:sz w:val="23"/>
          <w:szCs w:val="23"/>
        </w:rPr>
        <w:t xml:space="preserve">The advantage is not automatic. If the pioneer builds strong network effects, meaning the product gets more valuable as more people use it, or locks customers in through high switching costs, a second mover can arrive with a technically superior product and still lose, because customers have little incentive to switch. Patents and regulatory approvals can also block a second mover from copying the parts of the pioneer's approach that mattered most.</w:t>
      </w:r>
    </w:p>
    <w:p>
      <w:pPr>
        <w:spacing w:after="200"/>
      </w:pPr>
      <w:r>
        <w:rPr>
          <w:rFonts w:ascii="Georgia" w:cs="Georgia" w:eastAsia="Georgia" w:hAnsi="Georgia"/>
          <w:sz w:val="23"/>
          <w:szCs w:val="23"/>
        </w:rPr>
        <w:t xml:space="preserve">The practical takeaway is that neither position, first or second, guarantees success. What tends to matter more is execution: whether a company can turn the lessons of an earlier entrant, or the ground that entrant already broke, into a genuinely better product, and whether the market's dynamics (network effects, switching costs, patents) leave room for a later arrival to catch up at all.</w:t>
      </w:r>
    </w:p>
    <w:p>
      <w:pPr>
        <w:spacing w:after="0" w:before="280"/>
      </w:pPr>
      <w:r>
        <w:rPr>
          <w:rFonts w:ascii="Georgia" w:cs="Georgia" w:eastAsia="Georgia" w:hAnsi="Georgia"/>
          <w:color w:val="1F4E78"/>
          <w:sz w:val="22"/>
          <w:szCs w:val="22"/>
        </w:rPr>
        <w:t xml:space="preserve">#BusinessStrategy #CompetitiveAdvantage #Innovation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2026-09-23T07:27:19.865Z</dcterms:created>
  <dcterms:modified xsi:type="dcterms:W3CDTF">2026-09-23T07:27:19.865Z</dcterms:modified>
</cp:coreProperties>
</file>

<file path=docProps/custom.xml><?xml version="1.0" encoding="utf-8"?>
<Properties xmlns="http://schemas.openxmlformats.org/officeDocument/2006/custom-properties" xmlns:vt="http://schemas.openxmlformats.org/officeDocument/2006/docPropsVTypes"/>
</file>