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7f7f7f" w:space="4" w:sz="8" w:val="single"/>
        </w:pBdr>
        <w:spacing w:after="30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Unsupervised Learning – Hierarchical Clustering and PCA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Learning Objectives of the session: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Gauging learner’s understanding on the topic of the week.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the concepts clarity of the learners on 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Hierarchical clustering, distance calculation, dendograms, cophenetic corr.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PCA, Co-variance matrix, improving SNR through PCA and dimensionality reduction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 Studies (Hands on) on the topics mentioned.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Doubts redressal, industry perspective and practices.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 of the sessions’s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Structure of the Session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3840"/>
        <w:gridCol w:w="4140"/>
        <w:tblGridChange w:id="0">
          <w:tblGrid>
            <w:gridCol w:w="1594"/>
            <w:gridCol w:w="3840"/>
            <w:gridCol w:w="4140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 Distribution of 2 hours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Detail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Gauge learner’s understanding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on Hierarchical Clustering and PCA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Connectivity based clustering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Distance calculations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Dendograms, cophenetic correlation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Principal component co-variance matrix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Improving SNR through PCA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PCA for dimensionality reduction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mins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Concepts clarity of the covered topics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Above mentioned topics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 mins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studies on Hierarchical clustering and PCA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Vehicle data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 note authentication dataset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 mins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Doubts clearance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Industry perspective on the mentioned topics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Buffer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Summarize the session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0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99487D"/>
    <w:pPr>
      <w:ind w:left="720"/>
      <w:contextualSpacing w:val="1"/>
    </w:pPr>
  </w:style>
  <w:style w:type="paragraph" w:styleId="NoSpacing">
    <w:name w:val="No Spacing"/>
    <w:uiPriority w:val="1"/>
    <w:qFormat w:val="1"/>
    <w:rsid w:val="00B042F8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zgLwbq0y61huf/tTMN3L9IEnw==">AMUW2mUyyBDiTmgUwlgsZXwr7KjYfEZVTtAf9KvpTICUVoVz93SfSCH0GktRZWGgSbAUQjKg7z5HGnGz7LuppRjvtklznR6sudulK+dfPCi5SHKivqL9JbA=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2019-07-18T13:10:00Z</dcterms:created>
  <dc:creator>Arjun</dc:creator>
</cp:coreProperties>
</file>