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0760" w14:textId="77777777" w:rsidR="00541497" w:rsidRPr="00621A7F" w:rsidRDefault="00000000">
      <w:pPr>
        <w:pStyle w:val="Title"/>
        <w:rPr>
          <w:rFonts w:ascii="Times New Roman" w:hAnsi="Times New Roman" w:cs="Times New Roman"/>
          <w:color w:val="005493"/>
        </w:rPr>
      </w:pPr>
      <w:r w:rsidRPr="00621A7F">
        <w:rPr>
          <w:rFonts w:ascii="Times New Roman" w:hAnsi="Times New Roman" w:cs="Times New Roman"/>
          <w:color w:val="005493"/>
        </w:rPr>
        <w:t>Research Manuscript Template</w:t>
      </w:r>
    </w:p>
    <w:p w14:paraId="00B1CFCF" w14:textId="00D19512" w:rsidR="00541497" w:rsidRPr="00621A7F" w:rsidRDefault="00000000">
      <w:pPr>
        <w:pStyle w:val="Subtitle"/>
        <w:rPr>
          <w:rFonts w:ascii="Times New Roman" w:hAnsi="Times New Roman" w:cs="Times New Roman"/>
          <w:color w:val="005493"/>
        </w:rPr>
      </w:pPr>
      <w:r w:rsidRPr="00621A7F">
        <w:rPr>
          <w:rFonts w:ascii="Times New Roman" w:hAnsi="Times New Roman" w:cs="Times New Roman"/>
          <w:color w:val="005493"/>
        </w:rPr>
        <w:t>General Chemistry II | HTLV-1 Protease Inhibitor Discovery</w:t>
      </w:r>
    </w:p>
    <w:p w14:paraId="407DFB2F" w14:textId="41E296B6" w:rsidR="00541497" w:rsidRPr="00621A7F" w:rsidRDefault="00000000">
      <w:pPr>
        <w:pStyle w:val="Heading1"/>
        <w:rPr>
          <w:rFonts w:ascii="Times New Roman" w:hAnsi="Times New Roman" w:cs="Times New Roman"/>
          <w:color w:val="005493"/>
        </w:rPr>
      </w:pPr>
      <w:bookmarkStart w:id="0" w:name="Xacb52534a07c1e5d7ffd0e732ef4fafef827c27"/>
      <w:r w:rsidRPr="00621A7F">
        <w:rPr>
          <w:rFonts w:ascii="Times New Roman" w:hAnsi="Times New Roman" w:cs="Times New Roman"/>
          <w:color w:val="005493"/>
        </w:rPr>
        <w:t>Supplement S6A</w:t>
      </w:r>
      <w:r w:rsidR="00621A7F">
        <w:rPr>
          <w:rFonts w:ascii="Times New Roman" w:hAnsi="Times New Roman" w:cs="Times New Roman"/>
          <w:color w:val="005493"/>
        </w:rPr>
        <w:t>:</w:t>
      </w:r>
      <w:r w:rsidRPr="00621A7F">
        <w:rPr>
          <w:rFonts w:ascii="Times New Roman" w:hAnsi="Times New Roman" w:cs="Times New Roman"/>
          <w:color w:val="005493"/>
        </w:rPr>
        <w:t xml:space="preserve"> Research Manuscript Template</w:t>
      </w:r>
    </w:p>
    <w:p w14:paraId="51B3FB89" w14:textId="0986F8DD" w:rsidR="00541497" w:rsidRPr="00621A7F" w:rsidRDefault="00000000" w:rsidP="00621A7F">
      <w:pPr>
        <w:pStyle w:val="FirstParagraph"/>
        <w:rPr>
          <w:rFonts w:ascii="Times New Roman" w:hAnsi="Times New Roman" w:cs="Times New Roman"/>
        </w:rPr>
      </w:pPr>
      <w:r w:rsidRPr="00621A7F">
        <w:rPr>
          <w:rFonts w:ascii="Times New Roman" w:hAnsi="Times New Roman" w:cs="Times New Roman"/>
          <w:b/>
          <w:bCs/>
        </w:rPr>
        <w:t>Course:</w:t>
      </w:r>
      <w:r w:rsidRPr="00621A7F">
        <w:rPr>
          <w:rFonts w:ascii="Times New Roman" w:hAnsi="Times New Roman" w:cs="Times New Roman"/>
        </w:rPr>
        <w:t xml:space="preserve"> General Chemistry II Laboratory (CURE Section)</w:t>
      </w:r>
      <w:r w:rsidRPr="00621A7F">
        <w:rPr>
          <w:rFonts w:ascii="Times New Roman" w:hAnsi="Times New Roman" w:cs="Times New Roman"/>
        </w:rPr>
        <w:br/>
      </w:r>
      <w:r w:rsidRPr="00621A7F">
        <w:rPr>
          <w:rFonts w:ascii="Times New Roman" w:hAnsi="Times New Roman" w:cs="Times New Roman"/>
          <w:b/>
          <w:bCs/>
        </w:rPr>
        <w:t>Due:</w:t>
      </w:r>
      <w:r w:rsidRPr="00621A7F">
        <w:rPr>
          <w:rFonts w:ascii="Times New Roman" w:hAnsi="Times New Roman" w:cs="Times New Roman"/>
        </w:rPr>
        <w:t xml:space="preserve"> </w:t>
      </w:r>
      <w:r w:rsidRPr="00621A7F">
        <w:rPr>
          <w:rFonts w:ascii="Times New Roman" w:hAnsi="Times New Roman" w:cs="Times New Roman"/>
          <w:i/>
          <w:iCs/>
        </w:rPr>
        <w:t>Draft</w:t>
      </w:r>
      <w:r w:rsidRPr="00621A7F">
        <w:rPr>
          <w:rFonts w:ascii="Times New Roman" w:hAnsi="Times New Roman" w:cs="Times New Roman"/>
        </w:rPr>
        <w:t xml:space="preserve"> </w:t>
      </w:r>
      <w:r w:rsidR="00621A7F">
        <w:rPr>
          <w:rFonts w:ascii="Times New Roman" w:hAnsi="Times New Roman" w:cs="Times New Roman"/>
        </w:rPr>
        <w:t xml:space="preserve">– </w:t>
      </w:r>
      <w:r w:rsidRPr="00621A7F">
        <w:rPr>
          <w:rFonts w:ascii="Times New Roman" w:hAnsi="Times New Roman" w:cs="Times New Roman"/>
        </w:rPr>
        <w:t xml:space="preserve">end of Week 14 | </w:t>
      </w:r>
      <w:r w:rsidRPr="00621A7F">
        <w:rPr>
          <w:rFonts w:ascii="Times New Roman" w:hAnsi="Times New Roman" w:cs="Times New Roman"/>
          <w:i/>
          <w:iCs/>
        </w:rPr>
        <w:t>Final</w:t>
      </w:r>
      <w:r w:rsidRPr="00621A7F">
        <w:rPr>
          <w:rFonts w:ascii="Times New Roman" w:hAnsi="Times New Roman" w:cs="Times New Roman"/>
        </w:rPr>
        <w:t xml:space="preserve"> — end of Week 15</w:t>
      </w:r>
      <w:r w:rsidRPr="00621A7F">
        <w:rPr>
          <w:rFonts w:ascii="Times New Roman" w:hAnsi="Times New Roman" w:cs="Times New Roman"/>
        </w:rPr>
        <w:br/>
      </w:r>
      <w:r w:rsidRPr="00621A7F">
        <w:rPr>
          <w:rFonts w:ascii="Times New Roman" w:hAnsi="Times New Roman" w:cs="Times New Roman"/>
          <w:b/>
          <w:bCs/>
        </w:rPr>
        <w:t>Format:</w:t>
      </w:r>
      <w:r w:rsidRPr="00621A7F">
        <w:rPr>
          <w:rFonts w:ascii="Times New Roman" w:hAnsi="Times New Roman" w:cs="Times New Roman"/>
        </w:rPr>
        <w:t xml:space="preserve"> One manuscript per team | ACS style | 4</w:t>
      </w:r>
      <w:r w:rsidR="00621A7F">
        <w:rPr>
          <w:rFonts w:ascii="Times New Roman" w:hAnsi="Times New Roman" w:cs="Times New Roman"/>
        </w:rPr>
        <w:t>-</w:t>
      </w:r>
      <w:r w:rsidRPr="00621A7F">
        <w:rPr>
          <w:rFonts w:ascii="Times New Roman" w:hAnsi="Times New Roman" w:cs="Times New Roman"/>
        </w:rPr>
        <w:t>6 pages + figures</w:t>
      </w:r>
      <w:r w:rsidRPr="00621A7F">
        <w:rPr>
          <w:rFonts w:ascii="Times New Roman" w:hAnsi="Times New Roman" w:cs="Times New Roman"/>
        </w:rPr>
        <w:br/>
      </w:r>
      <w:r w:rsidRPr="00621A7F">
        <w:rPr>
          <w:rFonts w:ascii="Times New Roman" w:hAnsi="Times New Roman" w:cs="Times New Roman"/>
          <w:b/>
          <w:bCs/>
        </w:rPr>
        <w:t>Submission:</w:t>
      </w:r>
      <w:r w:rsidRPr="00621A7F">
        <w:rPr>
          <w:rFonts w:ascii="Times New Roman" w:hAnsi="Times New Roman" w:cs="Times New Roman"/>
        </w:rPr>
        <w:t xml:space="preserve"> PDF via course LMS</w:t>
      </w:r>
    </w:p>
    <w:p w14:paraId="3937C097" w14:textId="72CB4E25" w:rsidR="00541497" w:rsidRDefault="00000000" w:rsidP="00621A7F">
      <w:pPr>
        <w:pStyle w:val="BlockText"/>
        <w:spacing w:after="0"/>
        <w:rPr>
          <w:rFonts w:ascii="Times New Roman" w:hAnsi="Times New Roman" w:cs="Times New Roman"/>
        </w:rPr>
      </w:pPr>
      <w:r w:rsidRPr="00621A7F">
        <w:rPr>
          <w:rFonts w:ascii="Times New Roman" w:hAnsi="Times New Roman" w:cs="Times New Roman"/>
          <w:b/>
          <w:bCs/>
        </w:rPr>
        <w:t>How to use this template:</w:t>
      </w:r>
      <w:r w:rsidRPr="00621A7F">
        <w:rPr>
          <w:rFonts w:ascii="Times New Roman" w:hAnsi="Times New Roman" w:cs="Times New Roman"/>
        </w:rPr>
        <w:br/>
        <w:t>Each section heading below is followed by (a) a description of what belongs in that section, (b) sentence starters and templates to adapt, and (c) an example drawn from the chemistry literature so you can see what professional writing looks like. Replace all bracketed placeholders with your actual content. Delete these instruction boxes before submitting.</w:t>
      </w:r>
    </w:p>
    <w:p w14:paraId="5031890B" w14:textId="77777777" w:rsidR="00621A7F" w:rsidRDefault="00621A7F" w:rsidP="00621A7F">
      <w:pPr>
        <w:pStyle w:val="Heading1"/>
        <w:spacing w:before="0"/>
        <w:rPr>
          <w:rFonts w:ascii="Times New Roman" w:hAnsi="Times New Roman" w:cs="Times New Roman"/>
        </w:rPr>
      </w:pPr>
      <w:bookmarkStart w:id="1" w:name="your-title-here"/>
      <w:bookmarkEnd w:id="0"/>
    </w:p>
    <w:p w14:paraId="35EB81C0" w14:textId="77777777" w:rsidR="00621A7F" w:rsidRDefault="00621A7F" w:rsidP="00621A7F">
      <w:pPr>
        <w:pStyle w:val="BodyText"/>
      </w:pPr>
    </w:p>
    <w:p w14:paraId="15C2EF6A" w14:textId="77777777" w:rsidR="00621A7F" w:rsidRDefault="00621A7F" w:rsidP="00621A7F">
      <w:pPr>
        <w:pStyle w:val="BodyText"/>
      </w:pPr>
    </w:p>
    <w:p w14:paraId="079D35E8" w14:textId="77777777" w:rsidR="00621A7F" w:rsidRDefault="00621A7F" w:rsidP="00621A7F">
      <w:pPr>
        <w:pStyle w:val="BodyText"/>
      </w:pPr>
    </w:p>
    <w:p w14:paraId="1E8A662A" w14:textId="77777777" w:rsidR="00621A7F" w:rsidRDefault="00621A7F" w:rsidP="00621A7F">
      <w:pPr>
        <w:pStyle w:val="BodyText"/>
      </w:pPr>
    </w:p>
    <w:p w14:paraId="08E8A9DD" w14:textId="77777777" w:rsidR="00621A7F" w:rsidRDefault="00621A7F" w:rsidP="00621A7F">
      <w:pPr>
        <w:pStyle w:val="BodyText"/>
      </w:pPr>
    </w:p>
    <w:p w14:paraId="226EE6B4" w14:textId="77777777" w:rsidR="00621A7F" w:rsidRDefault="00621A7F" w:rsidP="00621A7F">
      <w:pPr>
        <w:pStyle w:val="BodyText"/>
      </w:pPr>
    </w:p>
    <w:p w14:paraId="61C9083F" w14:textId="77777777" w:rsidR="00621A7F" w:rsidRDefault="00621A7F" w:rsidP="00621A7F">
      <w:pPr>
        <w:pStyle w:val="BodyText"/>
      </w:pPr>
    </w:p>
    <w:p w14:paraId="6CFC8438" w14:textId="77777777" w:rsidR="00621A7F" w:rsidRDefault="00621A7F" w:rsidP="00621A7F">
      <w:pPr>
        <w:pStyle w:val="BodyText"/>
      </w:pPr>
    </w:p>
    <w:p w14:paraId="19B34D67" w14:textId="77777777" w:rsidR="00621A7F" w:rsidRDefault="00621A7F" w:rsidP="00621A7F">
      <w:pPr>
        <w:pStyle w:val="BodyText"/>
      </w:pPr>
    </w:p>
    <w:p w14:paraId="24CE7270" w14:textId="77777777" w:rsidR="00621A7F" w:rsidRDefault="00621A7F" w:rsidP="00621A7F">
      <w:pPr>
        <w:pStyle w:val="BodyText"/>
      </w:pPr>
    </w:p>
    <w:p w14:paraId="3888D059" w14:textId="77777777" w:rsidR="00621A7F" w:rsidRDefault="00621A7F" w:rsidP="00621A7F">
      <w:pPr>
        <w:pStyle w:val="BodyText"/>
      </w:pPr>
    </w:p>
    <w:p w14:paraId="67D27646" w14:textId="77777777" w:rsidR="00621A7F" w:rsidRDefault="00621A7F" w:rsidP="00621A7F">
      <w:pPr>
        <w:pStyle w:val="BodyText"/>
      </w:pPr>
    </w:p>
    <w:p w14:paraId="59232660" w14:textId="77777777" w:rsidR="00621A7F" w:rsidRPr="00621A7F" w:rsidRDefault="00621A7F" w:rsidP="00621A7F">
      <w:pPr>
        <w:pStyle w:val="BodyText"/>
      </w:pPr>
    </w:p>
    <w:p w14:paraId="04018195" w14:textId="2302E971" w:rsidR="00541497" w:rsidRPr="00621A7F" w:rsidRDefault="00000000">
      <w:pPr>
        <w:pStyle w:val="Heading1"/>
        <w:rPr>
          <w:rFonts w:ascii="Times New Roman" w:hAnsi="Times New Roman" w:cs="Times New Roman"/>
          <w:color w:val="005493"/>
        </w:rPr>
      </w:pPr>
      <w:r w:rsidRPr="00621A7F">
        <w:rPr>
          <w:rFonts w:ascii="Times New Roman" w:hAnsi="Times New Roman" w:cs="Times New Roman"/>
          <w:color w:val="005493"/>
        </w:rPr>
        <w:lastRenderedPageBreak/>
        <w:t>[YOUR TITLE HERE]</w:t>
      </w:r>
    </w:p>
    <w:p w14:paraId="48D4E547"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Format:</w:t>
      </w:r>
      <w:r w:rsidRPr="00621A7F">
        <w:rPr>
          <w:rFonts w:ascii="Times New Roman" w:hAnsi="Times New Roman" w:cs="Times New Roman"/>
        </w:rPr>
        <w:t xml:space="preserve"> Declarative or question-based. Should name the inhibitor class, the protein, and the key finding or question.</w:t>
      </w:r>
    </w:p>
    <w:p w14:paraId="2A6CBED1"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Examples:</w:t>
      </w:r>
      <w:r w:rsidRPr="00621A7F">
        <w:rPr>
          <w:rFonts w:ascii="Times New Roman" w:hAnsi="Times New Roman" w:cs="Times New Roman"/>
        </w:rPr>
        <w:t xml:space="preserve"> - “Statine-Based Inhibitors Restrict Polyproline Loop Dynamics in HTLV-1 Protease: A Computational CURE Investigation” - “Differential Effects of Inhibitor Scaffold Rigidity on HTLV-1 Protease Polyproline Loop Flexibility” - “How Does Inhibitor Class Affect HTLV-1 Protease Loop Dynamics? An iMD-VR Analysis”</w:t>
      </w:r>
    </w:p>
    <w:p w14:paraId="625E9C73" w14:textId="5A80ACD1" w:rsidR="00541497" w:rsidRPr="00621A7F" w:rsidRDefault="00000000">
      <w:pPr>
        <w:pStyle w:val="BodyText"/>
        <w:rPr>
          <w:rFonts w:ascii="Times New Roman" w:hAnsi="Times New Roman" w:cs="Times New Roman"/>
        </w:rPr>
      </w:pPr>
      <w:r w:rsidRPr="00621A7F">
        <w:rPr>
          <w:rFonts w:ascii="Times New Roman" w:hAnsi="Times New Roman" w:cs="Times New Roman"/>
          <w:b/>
          <w:bCs/>
        </w:rPr>
        <w:t>Your title:</w:t>
      </w:r>
    </w:p>
    <w:p w14:paraId="62A4E08F"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7BC91BAD">
          <v:rect id="_x0000_i1035" alt="" style="width:468pt;height:.05pt;mso-width-percent:0;mso-height-percent:0;mso-width-percent:0;mso-height-percent:0" o:hralign="center" o:hrstd="t" o:hr="t"/>
        </w:pict>
      </w:r>
    </w:p>
    <w:p w14:paraId="6A47C6A8"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[TEAM MEMBER NAMES]¹ and [INSTRUCTOR NAME]²</w:t>
      </w:r>
    </w:p>
    <w:p w14:paraId="5E9D0CC5"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¹General Chemistry II Laboratory, CUNY Hostos Community College, Bronx, NY 10451</w:t>
      </w:r>
      <w:r w:rsidRPr="00621A7F">
        <w:rPr>
          <w:rFonts w:ascii="Times New Roman" w:hAnsi="Times New Roman" w:cs="Times New Roman"/>
        </w:rPr>
        <w:br/>
        <w:t>²Department of Natural Sciences, CUNY Hostos Community College, Bronx, NY 10451</w:t>
      </w:r>
    </w:p>
    <w:p w14:paraId="49FFD76E"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Corresponding author:</w:t>
      </w:r>
      <w:r w:rsidRPr="00621A7F">
        <w:rPr>
          <w:rFonts w:ascii="Times New Roman" w:hAnsi="Times New Roman" w:cs="Times New Roman"/>
        </w:rPr>
        <w:t xml:space="preserve"> [team member email]</w:t>
      </w:r>
    </w:p>
    <w:p w14:paraId="76F86615"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5CB2251D">
          <v:rect id="_x0000_i1034" alt="" style="width:468pt;height:.05pt;mso-width-percent:0;mso-height-percent:0;mso-width-percent:0;mso-height-percent:0" o:hralign="center" o:hrstd="t" o:hr="t"/>
        </w:pict>
      </w:r>
    </w:p>
    <w:p w14:paraId="32712CA4" w14:textId="77777777" w:rsidR="00541497" w:rsidRPr="00621A7F" w:rsidRDefault="00000000">
      <w:pPr>
        <w:pStyle w:val="Heading2"/>
        <w:rPr>
          <w:rFonts w:ascii="Times New Roman" w:hAnsi="Times New Roman" w:cs="Times New Roman"/>
          <w:color w:val="005493"/>
        </w:rPr>
      </w:pPr>
      <w:bookmarkStart w:id="2" w:name="abstract"/>
      <w:r w:rsidRPr="00621A7F">
        <w:rPr>
          <w:rFonts w:ascii="Times New Roman" w:hAnsi="Times New Roman" w:cs="Times New Roman"/>
          <w:color w:val="005493"/>
        </w:rPr>
        <w:t>Abstract</w:t>
      </w:r>
    </w:p>
    <w:p w14:paraId="3ACA508B"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A concise summary (150–200 words) of the entire paper. Write this section LAST — after everything else is written. Include: (1) context/motivation, (2) what you did, (3) your main finding, (4) what it means. Do not cite references in the abstract.</w:t>
      </w:r>
    </w:p>
    <w:p w14:paraId="7E80AA7A"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Structure template:</w:t>
      </w:r>
    </w:p>
    <w:p w14:paraId="2918FD30"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“HTLV-1 protease is an essential enzyme for viral replication and a promising drug target for treatment of adult T-cell leukemia/lymphoma. [1–2 sentences of context.] We investigated how [inhibitor class] inhibitors affect the conformational flexibility of the HTLV-1 protease polyproline loop (residues 91–100) using interactive molecular dynamics virtual reality (iMD-VR) simulations analyzed with Python-based trajectory analysis. [1 sentence describing methods — what you measured.] We found that [inhibitor class] binding resulted in a mean loop RMSD of [X] ± [X] Å, compared to [X] Å for the apo protease, indicating [restricted/enhanced/unchanged] loop flexibility. The strongest hydrogen bond between the inhibitor and protease showed [X]% occupancy, with [X] direct contacts to loop residues. [1 sentence of significance.] These findings suggest that [your interpretation] and have implications for future inhibitor design targeting HTLV-1 protease.”</w:t>
      </w:r>
    </w:p>
    <w:p w14:paraId="3EB5DF72"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abstract (150–200 words):</w:t>
      </w:r>
    </w:p>
    <w:p w14:paraId="6249FD6A"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ABSTRACT HERE AFTER COMPLETING ALL OTHER SECTIONS]</w:t>
      </w:r>
    </w:p>
    <w:p w14:paraId="4C38609E" w14:textId="6E38723B" w:rsidR="00541497" w:rsidRPr="00621A7F" w:rsidRDefault="00000000" w:rsidP="00621A7F">
      <w:pPr>
        <w:pStyle w:val="BodyText"/>
        <w:rPr>
          <w:rFonts w:ascii="Times New Roman" w:hAnsi="Times New Roman" w:cs="Times New Roman"/>
        </w:rPr>
      </w:pPr>
      <w:r w:rsidRPr="00621A7F">
        <w:rPr>
          <w:rFonts w:ascii="Times New Roman" w:hAnsi="Times New Roman" w:cs="Times New Roman"/>
          <w:b/>
          <w:bCs/>
        </w:rPr>
        <w:t>Keywords:</w:t>
      </w:r>
      <w:r w:rsidRPr="00621A7F">
        <w:rPr>
          <w:rFonts w:ascii="Times New Roman" w:hAnsi="Times New Roman" w:cs="Times New Roman"/>
        </w:rPr>
        <w:t xml:space="preserve"> HTLV-1 protease, molecular dynamics, polyproline loop, [inhibitor class], hydrogen bond occupancy, RMSD, CURE</w:t>
      </w:r>
    </w:p>
    <w:p w14:paraId="29DF6D15" w14:textId="77777777" w:rsidR="00541497" w:rsidRPr="00621A7F" w:rsidRDefault="00000000">
      <w:pPr>
        <w:pStyle w:val="Heading2"/>
        <w:rPr>
          <w:rFonts w:ascii="Times New Roman" w:hAnsi="Times New Roman" w:cs="Times New Roman"/>
          <w:color w:val="005493"/>
        </w:rPr>
      </w:pPr>
      <w:bookmarkStart w:id="3" w:name="introduction"/>
      <w:bookmarkEnd w:id="2"/>
      <w:r w:rsidRPr="00621A7F">
        <w:rPr>
          <w:rFonts w:ascii="Times New Roman" w:hAnsi="Times New Roman" w:cs="Times New Roman"/>
          <w:color w:val="005493"/>
        </w:rPr>
        <w:lastRenderedPageBreak/>
        <w:t>1. Introduction</w:t>
      </w:r>
    </w:p>
    <w:p w14:paraId="7B6896BE" w14:textId="2A4FEB40"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Background information leading to your specific research question. Should be readable by someone who knows General Chemistry II but has not studied HTLV-1 before. End with a clear statement of your research question and hypothesis. Length: approximately 400</w:t>
      </w:r>
      <w:r w:rsidR="00621A7F">
        <w:rPr>
          <w:rFonts w:ascii="Times New Roman" w:hAnsi="Times New Roman" w:cs="Times New Roman"/>
        </w:rPr>
        <w:t>-</w:t>
      </w:r>
      <w:r w:rsidRPr="00621A7F">
        <w:rPr>
          <w:rFonts w:ascii="Times New Roman" w:hAnsi="Times New Roman" w:cs="Times New Roman"/>
        </w:rPr>
        <w:t>500 words (3</w:t>
      </w:r>
      <w:r w:rsidR="00621A7F">
        <w:rPr>
          <w:rFonts w:ascii="Times New Roman" w:hAnsi="Times New Roman" w:cs="Times New Roman"/>
        </w:rPr>
        <w:t>-</w:t>
      </w:r>
      <w:r w:rsidRPr="00621A7F">
        <w:rPr>
          <w:rFonts w:ascii="Times New Roman" w:hAnsi="Times New Roman" w:cs="Times New Roman"/>
        </w:rPr>
        <w:t>4 paragraphs).</w:t>
      </w:r>
    </w:p>
    <w:p w14:paraId="766BE83D" w14:textId="6D9B0FC6"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Paragraph 1</w:t>
      </w:r>
      <w:r w:rsidR="00621A7F">
        <w:rPr>
          <w:rFonts w:ascii="Times New Roman" w:hAnsi="Times New Roman" w:cs="Times New Roman"/>
          <w:b/>
          <w:bCs/>
        </w:rPr>
        <w:t>:</w:t>
      </w:r>
      <w:r w:rsidRPr="00621A7F">
        <w:rPr>
          <w:rFonts w:ascii="Times New Roman" w:hAnsi="Times New Roman" w:cs="Times New Roman"/>
          <w:b/>
          <w:bCs/>
        </w:rPr>
        <w:t xml:space="preserve"> Disease context and drug target motivation (cite Articles 1–2 from S2):</w:t>
      </w:r>
    </w:p>
    <w:p w14:paraId="24B957AF" w14:textId="51DD7AD3" w:rsidR="00541497" w:rsidRPr="00621A7F" w:rsidRDefault="00000000">
      <w:pPr>
        <w:pStyle w:val="BlockText"/>
        <w:rPr>
          <w:rFonts w:ascii="Times New Roman" w:hAnsi="Times New Roman" w:cs="Times New Roman"/>
        </w:rPr>
      </w:pPr>
      <w:r w:rsidRPr="00621A7F">
        <w:rPr>
          <w:rFonts w:ascii="Times New Roman" w:hAnsi="Times New Roman" w:cs="Times New Roman"/>
        </w:rPr>
        <w:t>“[HTLV-1 background.] Approximately 2</w:t>
      </w:r>
      <w:r w:rsidR="00621A7F">
        <w:rPr>
          <w:rFonts w:ascii="Times New Roman" w:hAnsi="Times New Roman" w:cs="Times New Roman"/>
        </w:rPr>
        <w:t>-</w:t>
      </w:r>
      <w:r w:rsidRPr="00621A7F">
        <w:rPr>
          <w:rFonts w:ascii="Times New Roman" w:hAnsi="Times New Roman" w:cs="Times New Roman"/>
        </w:rPr>
        <w:t>6% of infected individuals develop adult T-cell leukemia/lymphoma (ATL), an aggressive malignancy with 5-year survival below 20% for the most aggressive subtypes (Katsuya et al., 2015). Current treatment options remain limited and non-curative, motivating the search for novel therapeutic targets (Gonçalves et al., 2010). The HTLV-1 protease, an aspartic homodimer essential for viral maturation, represents a promising target because…”</w:t>
      </w:r>
    </w:p>
    <w:p w14:paraId="7565A139" w14:textId="2F01632D"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Paragraph 2</w:t>
      </w:r>
      <w:r w:rsidR="00621A7F">
        <w:rPr>
          <w:rFonts w:ascii="Times New Roman" w:hAnsi="Times New Roman" w:cs="Times New Roman"/>
          <w:b/>
          <w:bCs/>
        </w:rPr>
        <w:t xml:space="preserve">: </w:t>
      </w:r>
      <w:r w:rsidRPr="00621A7F">
        <w:rPr>
          <w:rFonts w:ascii="Times New Roman" w:hAnsi="Times New Roman" w:cs="Times New Roman"/>
          <w:b/>
          <w:bCs/>
        </w:rPr>
        <w:t>HTLV-1 protease structure and the polyproline loop (cite Article 3 from S2):</w:t>
      </w:r>
    </w:p>
    <w:p w14:paraId="56E700F1" w14:textId="23B98414" w:rsidR="00541497" w:rsidRPr="00621A7F" w:rsidRDefault="00000000">
      <w:pPr>
        <w:pStyle w:val="BlockText"/>
        <w:rPr>
          <w:rFonts w:ascii="Times New Roman" w:hAnsi="Times New Roman" w:cs="Times New Roman"/>
        </w:rPr>
      </w:pPr>
      <w:r w:rsidRPr="00621A7F">
        <w:rPr>
          <w:rFonts w:ascii="Times New Roman" w:hAnsi="Times New Roman" w:cs="Times New Roman"/>
        </w:rPr>
        <w:t>“The HTLV-1 aspartic protease functions as a homodimer, with each monomer contributing one catalytic Asp32 residue to the shared active site (Li et al., 1995). A distinctive polyproline loop (residues 91</w:t>
      </w:r>
      <w:r w:rsidR="00621A7F">
        <w:rPr>
          <w:rFonts w:ascii="Times New Roman" w:hAnsi="Times New Roman" w:cs="Times New Roman"/>
        </w:rPr>
        <w:t>-</w:t>
      </w:r>
      <w:r w:rsidRPr="00621A7F">
        <w:rPr>
          <w:rFonts w:ascii="Times New Roman" w:hAnsi="Times New Roman" w:cs="Times New Roman"/>
        </w:rPr>
        <w:t>100) spans the dimer interface, forming contacts that stabilize the active dimeric conformation and border the substrate-binding cleft (Li et al., 1995; Lockbaum et al., 2021). Crystal structures reveal that different inhibitor scaffolds induce distinct loop conformations, suggesting that loop dynamics may influence inhibitor binding stability; however, the dynamic behavior of this loop has not been systematically characterized across inhibitor classes.”</w:t>
      </w:r>
    </w:p>
    <w:p w14:paraId="771BF357" w14:textId="0E518A8D"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Paragraph 3</w:t>
      </w:r>
      <w:r w:rsidR="00621A7F">
        <w:rPr>
          <w:rFonts w:ascii="Times New Roman" w:hAnsi="Times New Roman" w:cs="Times New Roman"/>
          <w:b/>
          <w:bCs/>
        </w:rPr>
        <w:t xml:space="preserve">: </w:t>
      </w:r>
      <w:r w:rsidRPr="00621A7F">
        <w:rPr>
          <w:rFonts w:ascii="Times New Roman" w:hAnsi="Times New Roman" w:cs="Times New Roman"/>
          <w:b/>
          <w:bCs/>
        </w:rPr>
        <w:t>Your inhibitor class (cite the relevant article from S2):</w:t>
      </w:r>
    </w:p>
    <w:p w14:paraId="06534FFD" w14:textId="2C7D089F" w:rsidR="00541497" w:rsidRPr="00621A7F" w:rsidRDefault="00000000">
      <w:pPr>
        <w:pStyle w:val="BlockText"/>
        <w:rPr>
          <w:rFonts w:ascii="Times New Roman" w:hAnsi="Times New Roman" w:cs="Times New Roman"/>
        </w:rPr>
      </w:pPr>
      <w:r w:rsidRPr="00621A7F">
        <w:rPr>
          <w:rFonts w:ascii="Times New Roman" w:hAnsi="Times New Roman" w:cs="Times New Roman"/>
        </w:rPr>
        <w:t>“[Inhibitor class name]-based inhibitors are transition-state analogs that mimic the [describe the transition state geometry]. The [key functional group] of [inhibitor class] forms hydrogen bonds with the catalytic Asp32 residues, and [describe any additional interactions from your literature packet]. [1</w:t>
      </w:r>
      <w:r w:rsidR="00621A7F">
        <w:rPr>
          <w:rFonts w:ascii="Times New Roman" w:hAnsi="Times New Roman" w:cs="Times New Roman"/>
        </w:rPr>
        <w:t>-</w:t>
      </w:r>
      <w:r w:rsidRPr="00621A7F">
        <w:rPr>
          <w:rFonts w:ascii="Times New Roman" w:hAnsi="Times New Roman" w:cs="Times New Roman"/>
        </w:rPr>
        <w:t>2 sentences from your team’s background research on this scaffold.]”</w:t>
      </w:r>
    </w:p>
    <w:p w14:paraId="4530484B" w14:textId="595508DC"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Paragraph 4</w:t>
      </w:r>
      <w:r w:rsidR="00621A7F">
        <w:rPr>
          <w:rFonts w:ascii="Times New Roman" w:hAnsi="Times New Roman" w:cs="Times New Roman"/>
          <w:b/>
          <w:bCs/>
        </w:rPr>
        <w:t xml:space="preserve">: </w:t>
      </w:r>
      <w:r w:rsidRPr="00621A7F">
        <w:rPr>
          <w:rFonts w:ascii="Times New Roman" w:hAnsi="Times New Roman" w:cs="Times New Roman"/>
          <w:b/>
          <w:bCs/>
        </w:rPr>
        <w:t>Research question and hypothesis:</w:t>
      </w:r>
    </w:p>
    <w:p w14:paraId="6852459A"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“The goal of this study was to determine how [inhibitor class] binding affects the conformational flexibility of the HTLV-1 protease polyproline loop and to identify the molecular interactions responsible for any observed effect. We hypothesized that [restate your proposal hypothesis verbatim]. Specifically, we predicted that [quantitative prediction from proposal]. To test this hypothesis, we analyzed [X] ns molecular dynamics trajectories of [inhibitor class]-bound HTLV-1 protease using RMSD, RMSF, and hydrogen bond occupancy analyses implemented in MDAnalysis and visualized with Matplotlib.”</w:t>
      </w:r>
    </w:p>
    <w:p w14:paraId="3745156A"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Introduction:</w:t>
      </w:r>
    </w:p>
    <w:p w14:paraId="70534FA2"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INTRODUCTION HERE]</w:t>
      </w:r>
    </w:p>
    <w:p w14:paraId="4722E8AC"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59A737AC">
          <v:rect id="_x0000_i1033" alt="" style="width:468pt;height:.05pt;mso-width-percent:0;mso-height-percent:0;mso-width-percent:0;mso-height-percent:0" o:hralign="center" o:hrstd="t" o:hr="t"/>
        </w:pict>
      </w:r>
    </w:p>
    <w:p w14:paraId="2144DAD7" w14:textId="77777777" w:rsidR="00541497" w:rsidRPr="00621A7F" w:rsidRDefault="00000000">
      <w:pPr>
        <w:pStyle w:val="Heading2"/>
        <w:rPr>
          <w:rFonts w:ascii="Times New Roman" w:hAnsi="Times New Roman" w:cs="Times New Roman"/>
          <w:color w:val="005493"/>
        </w:rPr>
      </w:pPr>
      <w:bookmarkStart w:id="4" w:name="methods"/>
      <w:bookmarkEnd w:id="3"/>
      <w:r w:rsidRPr="00621A7F">
        <w:rPr>
          <w:rFonts w:ascii="Times New Roman" w:hAnsi="Times New Roman" w:cs="Times New Roman"/>
          <w:color w:val="005493"/>
        </w:rPr>
        <w:lastRenderedPageBreak/>
        <w:t>2. Methods</w:t>
      </w:r>
    </w:p>
    <w:p w14:paraId="698C211A" w14:textId="1E12A84D"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A description of what you did, specific enough that another researcher could repeat your analysis. You are describing computational methods, not wet-lab procedures. Length: approximately 200</w:t>
      </w:r>
      <w:r w:rsidR="00621A7F">
        <w:rPr>
          <w:rFonts w:ascii="Times New Roman" w:hAnsi="Times New Roman" w:cs="Times New Roman"/>
        </w:rPr>
        <w:t>-</w:t>
      </w:r>
      <w:r w:rsidRPr="00621A7F">
        <w:rPr>
          <w:rFonts w:ascii="Times New Roman" w:hAnsi="Times New Roman" w:cs="Times New Roman"/>
        </w:rPr>
        <w:t>300 words.</w:t>
      </w:r>
    </w:p>
    <w:p w14:paraId="3FDEC8B9" w14:textId="77777777" w:rsidR="00541497" w:rsidRPr="00621A7F" w:rsidRDefault="00000000">
      <w:pPr>
        <w:pStyle w:val="Heading3"/>
        <w:rPr>
          <w:rFonts w:ascii="Times New Roman" w:hAnsi="Times New Roman" w:cs="Times New Roman"/>
          <w:color w:val="005493"/>
        </w:rPr>
      </w:pPr>
      <w:bookmarkStart w:id="5" w:name="simulation-system"/>
      <w:r w:rsidRPr="00621A7F">
        <w:rPr>
          <w:rFonts w:ascii="Times New Roman" w:hAnsi="Times New Roman" w:cs="Times New Roman"/>
          <w:color w:val="005493"/>
        </w:rPr>
        <w:t>2.1 Simulation System</w:t>
      </w:r>
    </w:p>
    <w:p w14:paraId="60C738B9"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“Simulations were performed using the Narupa iMD-VR framework (version X.X; Jamieson-Binnie et al., 2020). The starting structure was derived from the HTLV-1 protease crystal structure [PDB ID: XXXX] (Li et al., 1995) with [inhibitor class/inhibitor name] placed in the active site according to [docking procedure/crystal structure reference]. The system was solvated in explicit TIP3P water with [X] Å padding on each side, and sodium/chloride ions were added to achieve physiological salt concentration (150 mM). The force field used was [CHARMM36/AMBER ff14SB/other]. After [X] ns of equilibration, production trajectories of [X] ns were collected at [X] K with a [X] ps timestep, saving frames every [X] ps.”</w:t>
      </w:r>
    </w:p>
    <w:p w14:paraId="55D7F10A"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2.1:</w:t>
      </w:r>
    </w:p>
    <w:p w14:paraId="5846F2AF"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SIMULATION SETUP HERE]</w:t>
      </w:r>
    </w:p>
    <w:p w14:paraId="34D90C8D" w14:textId="77777777" w:rsidR="00541497" w:rsidRPr="00621A7F" w:rsidRDefault="00000000">
      <w:pPr>
        <w:pStyle w:val="Heading3"/>
        <w:rPr>
          <w:rFonts w:ascii="Times New Roman" w:hAnsi="Times New Roman" w:cs="Times New Roman"/>
          <w:color w:val="005493"/>
        </w:rPr>
      </w:pPr>
      <w:bookmarkStart w:id="6" w:name="trajectory-analysis"/>
      <w:bookmarkEnd w:id="5"/>
      <w:r w:rsidRPr="00621A7F">
        <w:rPr>
          <w:rFonts w:ascii="Times New Roman" w:hAnsi="Times New Roman" w:cs="Times New Roman"/>
          <w:color w:val="005493"/>
        </w:rPr>
        <w:t>2.2 Trajectory Analysis</w:t>
      </w:r>
    </w:p>
    <w:p w14:paraId="05C3430F"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“All trajectory analyses were performed using MDAnalysis (version X.X; Gowers et al., 2016; Michaud-Agrawal et al., 2011) with custom Python scripts (Notebooks S3–5, available at [GitHub URL]). The first [X]% of each trajectory was discarded as equilibration. Global backbone RMSD and per-residue RMSF were calculated using the crystal structure as reference, after alignment of backbone atoms to remove rigid-body translation and rotation. Polyproline loop RMSD was calculated for backbone atoms of residues 91–100 from both monomers. Hydrogen bond analysis used a donor-to-acceptor distance cutoff of 3.5 Å and a D–H···A angle cutoff of 120°, consistent with standard computational H-bond definitions (Jeffrey, 1997). Occupancy was calculated as the fraction of production frames in which each H-bond was present.”</w:t>
      </w:r>
    </w:p>
    <w:p w14:paraId="2EF05504"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2.2:</w:t>
      </w:r>
    </w:p>
    <w:p w14:paraId="54FA47A1"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ANALYSIS METHODS HERE]</w:t>
      </w:r>
    </w:p>
    <w:p w14:paraId="209AC8C7"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158223CF">
          <v:rect id="_x0000_i1032" alt="" style="width:468pt;height:.05pt;mso-width-percent:0;mso-height-percent:0;mso-width-percent:0;mso-height-percent:0" o:hralign="center" o:hrstd="t" o:hr="t"/>
        </w:pict>
      </w:r>
    </w:p>
    <w:p w14:paraId="6D15333C" w14:textId="77777777" w:rsidR="00541497" w:rsidRPr="00621A7F" w:rsidRDefault="00000000">
      <w:pPr>
        <w:pStyle w:val="Heading2"/>
        <w:rPr>
          <w:rFonts w:ascii="Times New Roman" w:hAnsi="Times New Roman" w:cs="Times New Roman"/>
          <w:color w:val="005493"/>
        </w:rPr>
      </w:pPr>
      <w:bookmarkStart w:id="7" w:name="results"/>
      <w:bookmarkEnd w:id="4"/>
      <w:bookmarkEnd w:id="6"/>
      <w:r w:rsidRPr="00621A7F">
        <w:rPr>
          <w:rFonts w:ascii="Times New Roman" w:hAnsi="Times New Roman" w:cs="Times New Roman"/>
          <w:color w:val="005493"/>
        </w:rPr>
        <w:t>3. Results</w:t>
      </w:r>
    </w:p>
    <w:p w14:paraId="615B86CC" w14:textId="19B9E959"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Present your data objectively. Describe what you found without interpreting it (save interpretation for Section 4). Every figure must be referenced in the text by number (e.g., “Figure 1”). Every quantitative result must include the mean ± standard deviation. Length: approximately 400</w:t>
      </w:r>
      <w:r w:rsidR="00621A7F">
        <w:rPr>
          <w:rFonts w:ascii="Times New Roman" w:hAnsi="Times New Roman" w:cs="Times New Roman"/>
        </w:rPr>
        <w:t>-</w:t>
      </w:r>
      <w:r w:rsidRPr="00621A7F">
        <w:rPr>
          <w:rFonts w:ascii="Times New Roman" w:hAnsi="Times New Roman" w:cs="Times New Roman"/>
        </w:rPr>
        <w:t>500 words.</w:t>
      </w:r>
    </w:p>
    <w:p w14:paraId="0F4F1FA5" w14:textId="77777777" w:rsidR="00541497" w:rsidRPr="00621A7F" w:rsidRDefault="00000000">
      <w:pPr>
        <w:pStyle w:val="Heading3"/>
        <w:rPr>
          <w:rFonts w:ascii="Times New Roman" w:hAnsi="Times New Roman" w:cs="Times New Roman"/>
          <w:color w:val="005493"/>
        </w:rPr>
      </w:pPr>
      <w:bookmarkStart w:id="8" w:name="global-simulation-stability"/>
      <w:r w:rsidRPr="00621A7F">
        <w:rPr>
          <w:rFonts w:ascii="Times New Roman" w:hAnsi="Times New Roman" w:cs="Times New Roman"/>
          <w:color w:val="005493"/>
        </w:rPr>
        <w:t>3.1 Global Simulation Stability</w:t>
      </w:r>
    </w:p>
    <w:p w14:paraId="697DC71E" w14:textId="1CC8C34E" w:rsidR="00541497" w:rsidRPr="00621A7F" w:rsidRDefault="00000000">
      <w:pPr>
        <w:pStyle w:val="BlockText"/>
        <w:rPr>
          <w:rFonts w:ascii="Times New Roman" w:hAnsi="Times New Roman" w:cs="Times New Roman"/>
        </w:rPr>
      </w:pPr>
      <w:r w:rsidRPr="00621A7F">
        <w:rPr>
          <w:rFonts w:ascii="Times New Roman" w:hAnsi="Times New Roman" w:cs="Times New Roman"/>
        </w:rPr>
        <w:t xml:space="preserve">“The global backbone RMSD reached a stable plateau at [X] ns, indicating equilibration of the system (Figure 1A). During the production phase, the backbone </w:t>
      </w:r>
      <w:r w:rsidRPr="00621A7F">
        <w:rPr>
          <w:rFonts w:ascii="Times New Roman" w:hAnsi="Times New Roman" w:cs="Times New Roman"/>
        </w:rPr>
        <w:lastRenderedPageBreak/>
        <w:t>RMSD fluctuated around a mean of [X] ± [X] Å (Figure 1B), consistent with a stable, near-native protein conformation [compare to typical values for this size protein: 1</w:t>
      </w:r>
      <w:r w:rsidR="00621A7F">
        <w:rPr>
          <w:rFonts w:ascii="Times New Roman" w:hAnsi="Times New Roman" w:cs="Times New Roman"/>
        </w:rPr>
        <w:t>-</w:t>
      </w:r>
      <w:r w:rsidRPr="00621A7F">
        <w:rPr>
          <w:rFonts w:ascii="Times New Roman" w:hAnsi="Times New Roman" w:cs="Times New Roman"/>
        </w:rPr>
        <w:t>3 Å for a ~125 residue protein].”</w:t>
      </w:r>
    </w:p>
    <w:p w14:paraId="194CC35C"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3.1:</w:t>
      </w:r>
    </w:p>
    <w:p w14:paraId="30EF64C2" w14:textId="649F8FFF"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3.1 HERE</w:t>
      </w:r>
      <w:r w:rsidR="00621A7F">
        <w:rPr>
          <w:rFonts w:ascii="Times New Roman" w:hAnsi="Times New Roman" w:cs="Times New Roman"/>
        </w:rPr>
        <w:t>:</w:t>
      </w:r>
      <w:r w:rsidRPr="00621A7F">
        <w:rPr>
          <w:rFonts w:ascii="Times New Roman" w:hAnsi="Times New Roman" w:cs="Times New Roman"/>
        </w:rPr>
        <w:t xml:space="preserve"> global RMSD results from Notebook 5, Section 2]</w:t>
      </w:r>
    </w:p>
    <w:p w14:paraId="6AF93320" w14:textId="77777777" w:rsidR="00541497" w:rsidRPr="00621A7F" w:rsidRDefault="00000000">
      <w:pPr>
        <w:pStyle w:val="Heading3"/>
        <w:rPr>
          <w:rFonts w:ascii="Times New Roman" w:hAnsi="Times New Roman" w:cs="Times New Roman"/>
          <w:color w:val="005493"/>
        </w:rPr>
      </w:pPr>
      <w:bookmarkStart w:id="9" w:name="polyproline-loop-dynamics"/>
      <w:bookmarkEnd w:id="8"/>
      <w:r w:rsidRPr="00621A7F">
        <w:rPr>
          <w:rFonts w:ascii="Times New Roman" w:hAnsi="Times New Roman" w:cs="Times New Roman"/>
          <w:color w:val="005493"/>
        </w:rPr>
        <w:t>3.2 Polyproline Loop Dynamics</w:t>
      </w:r>
    </w:p>
    <w:p w14:paraId="752B4BDB" w14:textId="1507D5E5" w:rsidR="00541497" w:rsidRPr="00621A7F" w:rsidRDefault="00000000">
      <w:pPr>
        <w:pStyle w:val="BlockText"/>
        <w:rPr>
          <w:rFonts w:ascii="Times New Roman" w:hAnsi="Times New Roman" w:cs="Times New Roman"/>
        </w:rPr>
      </w:pPr>
      <w:r w:rsidRPr="00621A7F">
        <w:rPr>
          <w:rFonts w:ascii="Times New Roman" w:hAnsi="Times New Roman" w:cs="Times New Roman"/>
        </w:rPr>
        <w:t>“The polyproline loop (residues 91</w:t>
      </w:r>
      <w:r w:rsidR="00621A7F">
        <w:rPr>
          <w:rFonts w:ascii="Times New Roman" w:hAnsi="Times New Roman" w:cs="Times New Roman"/>
        </w:rPr>
        <w:t>-</w:t>
      </w:r>
      <w:r w:rsidRPr="00621A7F">
        <w:rPr>
          <w:rFonts w:ascii="Times New Roman" w:hAnsi="Times New Roman" w:cs="Times New Roman"/>
        </w:rPr>
        <w:t>100) exhibited a mean RMSD of [X] ± [X] Å during the production phase (Figure 2A), with a maximum deviation of [X] Å. This was [higher/lower/similar to] the global backbone RMSD of [X] Å, indicating [greater/lesser] flexibility of the loop relative to the overall protein fold. Per-residue RMSF analysis identified residue [X] as the most flexible within the loop (RMSF = [X] Å), while residue [X] was most rigid (RMSF = [X] Å; Figure 2B).”</w:t>
      </w:r>
    </w:p>
    <w:p w14:paraId="190A0CB8"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3.2:</w:t>
      </w:r>
    </w:p>
    <w:p w14:paraId="3196A192" w14:textId="4ED785D2"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3.2 HERE</w:t>
      </w:r>
      <w:r w:rsidR="00621A7F">
        <w:rPr>
          <w:rFonts w:ascii="Times New Roman" w:hAnsi="Times New Roman" w:cs="Times New Roman"/>
        </w:rPr>
        <w:t>:</w:t>
      </w:r>
      <w:r w:rsidRPr="00621A7F">
        <w:rPr>
          <w:rFonts w:ascii="Times New Roman" w:hAnsi="Times New Roman" w:cs="Times New Roman"/>
        </w:rPr>
        <w:t xml:space="preserve"> loop RMSD and RMSF from Notebook 5, Sections 3</w:t>
      </w:r>
      <w:r w:rsidR="00621A7F">
        <w:rPr>
          <w:rFonts w:ascii="Times New Roman" w:hAnsi="Times New Roman" w:cs="Times New Roman"/>
        </w:rPr>
        <w:t>-</w:t>
      </w:r>
      <w:r w:rsidRPr="00621A7F">
        <w:rPr>
          <w:rFonts w:ascii="Times New Roman" w:hAnsi="Times New Roman" w:cs="Times New Roman"/>
        </w:rPr>
        <w:t>4]</w:t>
      </w:r>
    </w:p>
    <w:p w14:paraId="7AC136C0" w14:textId="4F6687A6" w:rsidR="00541497" w:rsidRPr="00621A7F" w:rsidRDefault="00000000">
      <w:pPr>
        <w:pStyle w:val="Heading3"/>
        <w:rPr>
          <w:rFonts w:ascii="Times New Roman" w:hAnsi="Times New Roman" w:cs="Times New Roman"/>
          <w:color w:val="005493"/>
        </w:rPr>
      </w:pPr>
      <w:bookmarkStart w:id="10" w:name="Xef27744e3a614c4da7e0f46e380d27515831fe6"/>
      <w:bookmarkEnd w:id="9"/>
      <w:r w:rsidRPr="00621A7F">
        <w:rPr>
          <w:rFonts w:ascii="Times New Roman" w:hAnsi="Times New Roman" w:cs="Times New Roman"/>
          <w:color w:val="005493"/>
        </w:rPr>
        <w:t>3.3 Inhibitor</w:t>
      </w:r>
      <w:r w:rsidR="00621A7F" w:rsidRPr="00621A7F">
        <w:rPr>
          <w:rFonts w:ascii="Times New Roman" w:hAnsi="Times New Roman" w:cs="Times New Roman"/>
          <w:color w:val="005493"/>
        </w:rPr>
        <w:t>-</w:t>
      </w:r>
      <w:r w:rsidRPr="00621A7F">
        <w:rPr>
          <w:rFonts w:ascii="Times New Roman" w:hAnsi="Times New Roman" w:cs="Times New Roman"/>
          <w:color w:val="005493"/>
        </w:rPr>
        <w:t>Protease Hydrogen Bond Interactions</w:t>
      </w:r>
    </w:p>
    <w:p w14:paraId="615E6659" w14:textId="3FF6A1CD" w:rsidR="00541497" w:rsidRPr="00621A7F" w:rsidRDefault="00000000">
      <w:pPr>
        <w:pStyle w:val="BlockText"/>
        <w:rPr>
          <w:rFonts w:ascii="Times New Roman" w:hAnsi="Times New Roman" w:cs="Times New Roman"/>
        </w:rPr>
      </w:pPr>
      <w:r w:rsidRPr="00621A7F">
        <w:rPr>
          <w:rFonts w:ascii="Times New Roman" w:hAnsi="Times New Roman" w:cs="Times New Roman"/>
        </w:rPr>
        <w:t>“Hydrogen bond analysis identified [X] inhibitor</w:t>
      </w:r>
      <w:r w:rsidR="00621A7F">
        <w:rPr>
          <w:rFonts w:ascii="Times New Roman" w:hAnsi="Times New Roman" w:cs="Times New Roman"/>
        </w:rPr>
        <w:t>-</w:t>
      </w:r>
      <w:r w:rsidRPr="00621A7F">
        <w:rPr>
          <w:rFonts w:ascii="Times New Roman" w:hAnsi="Times New Roman" w:cs="Times New Roman"/>
        </w:rPr>
        <w:t>protease contacts with occupancy above 10% (Figure 3A). The strongest interaction was between [donor atom] of [inhibitor/protease residue] and [acceptor atom] of [protease residue/inhibitor], with an occupancy of [X]% (Table 1). The catalytic dyad residues Asp32 from both monomers showed H-bond contacts with the inhibitor at [X]% and [X]% occupancy, respectively (Figure 3A). [X] direct H-bond contacts were observed between the inhibitor and polyproline loop residues 91</w:t>
      </w:r>
      <w:r w:rsidR="00621A7F">
        <w:rPr>
          <w:rFonts w:ascii="Times New Roman" w:hAnsi="Times New Roman" w:cs="Times New Roman"/>
        </w:rPr>
        <w:t>-</w:t>
      </w:r>
      <w:r w:rsidRPr="00621A7F">
        <w:rPr>
          <w:rFonts w:ascii="Times New Roman" w:hAnsi="Times New Roman" w:cs="Times New Roman"/>
        </w:rPr>
        <w:t>100, with a maximum occupancy of [X]% at residue [X] (Figure 3B).”</w:t>
      </w:r>
    </w:p>
    <w:p w14:paraId="7D89553F"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Table 1.</w:t>
      </w:r>
      <w:r w:rsidRPr="00621A7F">
        <w:rPr>
          <w:rFonts w:ascii="Times New Roman" w:hAnsi="Times New Roman" w:cs="Times New Roman"/>
        </w:rPr>
        <w:t xml:space="preserve"> Hydrogen bonds between [inhibitor class] and HTLV-1 protease with occupancy ≥ 30%.</w:t>
      </w:r>
    </w:p>
    <w:tbl>
      <w:tblPr>
        <w:tblStyle w:val="Table"/>
        <w:tblW w:w="0" w:type="auto"/>
        <w:tblLook w:val="0020" w:firstRow="1" w:lastRow="0" w:firstColumn="0" w:lastColumn="0" w:noHBand="0" w:noVBand="0"/>
      </w:tblPr>
      <w:tblGrid>
        <w:gridCol w:w="1942"/>
        <w:gridCol w:w="1783"/>
        <w:gridCol w:w="1716"/>
        <w:gridCol w:w="2709"/>
      </w:tblGrid>
      <w:tr w:rsidR="00541497" w:rsidRPr="00621A7F" w14:paraId="680352EC" w14:textId="77777777" w:rsidTr="00541497">
        <w:trPr>
          <w:cnfStyle w:val="100000000000" w:firstRow="1" w:lastRow="0" w:firstColumn="0" w:lastColumn="0" w:oddVBand="0" w:evenVBand="0" w:oddHBand="0" w:evenHBand="0" w:firstRowFirstColumn="0" w:firstRowLastColumn="0" w:lastRowFirstColumn="0" w:lastRowLastColumn="0"/>
          <w:tblHeader/>
        </w:trPr>
        <w:tc>
          <w:tcPr>
            <w:tcW w:w="0" w:type="auto"/>
          </w:tcPr>
          <w:p w14:paraId="189847D4"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Donor</w:t>
            </w:r>
          </w:p>
        </w:tc>
        <w:tc>
          <w:tcPr>
            <w:tcW w:w="0" w:type="auto"/>
          </w:tcPr>
          <w:p w14:paraId="25083FBF"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Acceptor</w:t>
            </w:r>
          </w:p>
        </w:tc>
        <w:tc>
          <w:tcPr>
            <w:tcW w:w="0" w:type="auto"/>
          </w:tcPr>
          <w:p w14:paraId="488250E9"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Occupancy (%)</w:t>
            </w:r>
          </w:p>
        </w:tc>
        <w:tc>
          <w:tcPr>
            <w:tcW w:w="0" w:type="auto"/>
          </w:tcPr>
          <w:p w14:paraId="4A66E245"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Classification</w:t>
            </w:r>
          </w:p>
        </w:tc>
      </w:tr>
      <w:tr w:rsidR="00541497" w:rsidRPr="00621A7F" w14:paraId="27DB84B9" w14:textId="77777777">
        <w:tc>
          <w:tcPr>
            <w:tcW w:w="0" w:type="auto"/>
          </w:tcPr>
          <w:p w14:paraId="62910A1D"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[Inhibitor atom]</w:t>
            </w:r>
          </w:p>
        </w:tc>
        <w:tc>
          <w:tcPr>
            <w:tcW w:w="0" w:type="auto"/>
          </w:tcPr>
          <w:p w14:paraId="713DE754"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Asp32-A (OD1)</w:t>
            </w:r>
          </w:p>
        </w:tc>
        <w:tc>
          <w:tcPr>
            <w:tcW w:w="0" w:type="auto"/>
          </w:tcPr>
          <w:p w14:paraId="6EE077D3"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[X.X]</w:t>
            </w:r>
          </w:p>
        </w:tc>
        <w:tc>
          <w:tcPr>
            <w:tcW w:w="0" w:type="auto"/>
          </w:tcPr>
          <w:p w14:paraId="3461D2AA"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Strong / Moderate / Weak</w:t>
            </w:r>
          </w:p>
        </w:tc>
      </w:tr>
      <w:tr w:rsidR="00541497" w:rsidRPr="00621A7F" w14:paraId="1DC872CA" w14:textId="77777777">
        <w:tc>
          <w:tcPr>
            <w:tcW w:w="0" w:type="auto"/>
          </w:tcPr>
          <w:p w14:paraId="2B7F7331"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[Inhibitor atom]</w:t>
            </w:r>
          </w:p>
        </w:tc>
        <w:tc>
          <w:tcPr>
            <w:tcW w:w="0" w:type="auto"/>
          </w:tcPr>
          <w:p w14:paraId="5372EB4D"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Asp32-B (OD2)</w:t>
            </w:r>
          </w:p>
        </w:tc>
        <w:tc>
          <w:tcPr>
            <w:tcW w:w="0" w:type="auto"/>
          </w:tcPr>
          <w:p w14:paraId="7AB9D444"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[X.X]</w:t>
            </w:r>
          </w:p>
        </w:tc>
        <w:tc>
          <w:tcPr>
            <w:tcW w:w="0" w:type="auto"/>
          </w:tcPr>
          <w:p w14:paraId="4611391A" w14:textId="77777777" w:rsidR="00541497" w:rsidRPr="00621A7F" w:rsidRDefault="00541497">
            <w:pPr>
              <w:pStyle w:val="Compact"/>
              <w:rPr>
                <w:rFonts w:ascii="Times New Roman" w:hAnsi="Times New Roman" w:cs="Times New Roman"/>
              </w:rPr>
            </w:pPr>
          </w:p>
        </w:tc>
      </w:tr>
      <w:tr w:rsidR="00541497" w:rsidRPr="00621A7F" w14:paraId="0FF5FE76" w14:textId="77777777">
        <w:tc>
          <w:tcPr>
            <w:tcW w:w="0" w:type="auto"/>
          </w:tcPr>
          <w:p w14:paraId="2DE868C8"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[Protease residue]</w:t>
            </w:r>
          </w:p>
        </w:tc>
        <w:tc>
          <w:tcPr>
            <w:tcW w:w="0" w:type="auto"/>
          </w:tcPr>
          <w:p w14:paraId="48087960"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[Inhibitor atom]</w:t>
            </w:r>
          </w:p>
        </w:tc>
        <w:tc>
          <w:tcPr>
            <w:tcW w:w="0" w:type="auto"/>
          </w:tcPr>
          <w:p w14:paraId="082544F9" w14:textId="77777777" w:rsidR="00541497" w:rsidRPr="00621A7F" w:rsidRDefault="00000000">
            <w:pPr>
              <w:pStyle w:val="Compact"/>
              <w:rPr>
                <w:rFonts w:ascii="Times New Roman" w:hAnsi="Times New Roman" w:cs="Times New Roman"/>
              </w:rPr>
            </w:pPr>
            <w:r w:rsidRPr="00621A7F">
              <w:rPr>
                <w:rFonts w:ascii="Times New Roman" w:hAnsi="Times New Roman" w:cs="Times New Roman"/>
              </w:rPr>
              <w:t>[X.X]</w:t>
            </w:r>
          </w:p>
        </w:tc>
        <w:tc>
          <w:tcPr>
            <w:tcW w:w="0" w:type="auto"/>
          </w:tcPr>
          <w:p w14:paraId="18D3C9EB" w14:textId="77777777" w:rsidR="00541497" w:rsidRPr="00621A7F" w:rsidRDefault="00541497">
            <w:pPr>
              <w:pStyle w:val="Compact"/>
              <w:rPr>
                <w:rFonts w:ascii="Times New Roman" w:hAnsi="Times New Roman" w:cs="Times New Roman"/>
              </w:rPr>
            </w:pPr>
          </w:p>
        </w:tc>
      </w:tr>
    </w:tbl>
    <w:p w14:paraId="6B2FB048"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Your 3.3 and Table 1:</w:t>
      </w:r>
    </w:p>
    <w:p w14:paraId="1F8ABBEF" w14:textId="358EDD8C" w:rsidR="00541497" w:rsidRPr="00621A7F" w:rsidRDefault="00000000">
      <w:pPr>
        <w:pStyle w:val="BodyText"/>
        <w:rPr>
          <w:rFonts w:ascii="Times New Roman" w:hAnsi="Times New Roman" w:cs="Times New Roman"/>
        </w:rPr>
      </w:pPr>
      <w:r w:rsidRPr="00621A7F">
        <w:rPr>
          <w:rFonts w:ascii="Times New Roman" w:hAnsi="Times New Roman" w:cs="Times New Roman"/>
        </w:rPr>
        <w:t xml:space="preserve">[WRITE SECTION 3.3 AND FILL IN TABLE 1 HERE </w:t>
      </w:r>
      <w:r w:rsidR="00621A7F">
        <w:rPr>
          <w:rFonts w:ascii="Times New Roman" w:hAnsi="Times New Roman" w:cs="Times New Roman"/>
        </w:rPr>
        <w:t xml:space="preserve">: </w:t>
      </w:r>
      <w:r w:rsidRPr="00621A7F">
        <w:rPr>
          <w:rFonts w:ascii="Times New Roman" w:hAnsi="Times New Roman" w:cs="Times New Roman"/>
        </w:rPr>
        <w:t>H-bond data from Notebook 5, Section 5]</w:t>
      </w:r>
    </w:p>
    <w:p w14:paraId="28588A61"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27EBE0B9">
          <v:rect id="_x0000_i1031" alt="" style="width:468pt;height:.05pt;mso-width-percent:0;mso-height-percent:0;mso-width-percent:0;mso-height-percent:0" o:hralign="center" o:hrstd="t" o:hr="t"/>
        </w:pict>
      </w:r>
    </w:p>
    <w:p w14:paraId="67C17ACF" w14:textId="77777777" w:rsidR="00541497" w:rsidRPr="00621A7F" w:rsidRDefault="00000000">
      <w:pPr>
        <w:pStyle w:val="Heading2"/>
        <w:rPr>
          <w:rFonts w:ascii="Times New Roman" w:hAnsi="Times New Roman" w:cs="Times New Roman"/>
          <w:color w:val="005493"/>
        </w:rPr>
      </w:pPr>
      <w:bookmarkStart w:id="11" w:name="discussion"/>
      <w:bookmarkEnd w:id="7"/>
      <w:bookmarkEnd w:id="10"/>
      <w:r w:rsidRPr="00621A7F">
        <w:rPr>
          <w:rFonts w:ascii="Times New Roman" w:hAnsi="Times New Roman" w:cs="Times New Roman"/>
          <w:color w:val="005493"/>
        </w:rPr>
        <w:t>4. Discussion</w:t>
      </w:r>
    </w:p>
    <w:p w14:paraId="049153A9"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Interpret your results. Explain what your data means in chemical terms. Address your hypothesis. Discuss limitations. Length: approximately 400–500 words.</w:t>
      </w:r>
    </w:p>
    <w:p w14:paraId="5643228E" w14:textId="77777777" w:rsidR="00541497" w:rsidRPr="00621A7F" w:rsidRDefault="00000000">
      <w:pPr>
        <w:pStyle w:val="Heading3"/>
        <w:rPr>
          <w:rFonts w:ascii="Times New Roman" w:hAnsi="Times New Roman" w:cs="Times New Roman"/>
          <w:color w:val="005493"/>
        </w:rPr>
      </w:pPr>
      <w:bookmarkStart w:id="12" w:name="loop-flexibility-and-inhibitor-binding"/>
      <w:r w:rsidRPr="00621A7F">
        <w:rPr>
          <w:rFonts w:ascii="Times New Roman" w:hAnsi="Times New Roman" w:cs="Times New Roman"/>
          <w:color w:val="005493"/>
        </w:rPr>
        <w:lastRenderedPageBreak/>
        <w:t>4.1 Loop Flexibility and Inhibitor Binding</w:t>
      </w:r>
    </w:p>
    <w:p w14:paraId="68918936" w14:textId="505758A6" w:rsidR="00541497" w:rsidRPr="00621A7F" w:rsidRDefault="00000000">
      <w:pPr>
        <w:pStyle w:val="BlockText"/>
        <w:rPr>
          <w:rFonts w:ascii="Times New Roman" w:hAnsi="Times New Roman" w:cs="Times New Roman"/>
        </w:rPr>
      </w:pPr>
      <w:r w:rsidRPr="00621A7F">
        <w:rPr>
          <w:rFonts w:ascii="Times New Roman" w:hAnsi="Times New Roman" w:cs="Times New Roman"/>
        </w:rPr>
        <w:t>“Our central finding that [inhibitor class] binding resulted in a loop RMSD of [X] Å [supports/contradicts] our original hypothesis that [quote hypothesis]. This level of loop restriction [is/is not] consistent with the hypothesis that more persistent inhibitor-loop H-bonds correlate with reduced loop flexibility.”</w:t>
      </w:r>
    </w:p>
    <w:p w14:paraId="3249BE7A" w14:textId="077660A9" w:rsidR="00541497" w:rsidRPr="00621A7F" w:rsidRDefault="00000000">
      <w:pPr>
        <w:pStyle w:val="BlockText"/>
        <w:rPr>
          <w:rFonts w:ascii="Times New Roman" w:hAnsi="Times New Roman" w:cs="Times New Roman"/>
        </w:rPr>
      </w:pPr>
      <w:r w:rsidRPr="00621A7F">
        <w:rPr>
          <w:rFonts w:ascii="Times New Roman" w:hAnsi="Times New Roman" w:cs="Times New Roman"/>
        </w:rPr>
        <w:t xml:space="preserve">“The [high/moderate/low] loop RMSD can be interpreted thermodynamically using ΔG = ΔH − TΔS. A restricted loop (low RMSD) represents a lower-entropy binding state (ΔS &lt; 0 for the loop), which is an unfavorable entropic contribution to binding. However, if strong H-bonds between the inhibitor and loop residues provide a large negative ΔH, the overall ΔG of binding can still be favorable. The [X]% occupancy of the strongest loop H-bond corresponds to an equilibrium constant K = [X/100 ÷ (1 </w:t>
      </w:r>
      <w:r w:rsidR="00621A7F">
        <w:rPr>
          <w:rFonts w:ascii="Times New Roman" w:hAnsi="Times New Roman" w:cs="Times New Roman"/>
        </w:rPr>
        <w:t>-</w:t>
      </w:r>
      <w:r w:rsidRPr="00621A7F">
        <w:rPr>
          <w:rFonts w:ascii="Times New Roman" w:hAnsi="Times New Roman" w:cs="Times New Roman"/>
        </w:rPr>
        <w:t>X/100)] = [X], and an approximate ΔG of [calculated value] kJ/mol (ΔG = −RT ln K, T = 300 K).”</w:t>
      </w:r>
    </w:p>
    <w:p w14:paraId="521D0A56"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4.1:</w:t>
      </w:r>
    </w:p>
    <w:p w14:paraId="3F22720A"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4.1 HERE]</w:t>
      </w:r>
    </w:p>
    <w:p w14:paraId="277DB995" w14:textId="77777777" w:rsidR="00541497" w:rsidRPr="00621A7F" w:rsidRDefault="00000000">
      <w:pPr>
        <w:pStyle w:val="Heading3"/>
        <w:rPr>
          <w:rFonts w:ascii="Times New Roman" w:hAnsi="Times New Roman" w:cs="Times New Roman"/>
          <w:color w:val="005493"/>
        </w:rPr>
      </w:pPr>
      <w:bookmarkStart w:id="13" w:name="chemistry-of-the-binding-interaction"/>
      <w:bookmarkEnd w:id="12"/>
      <w:r w:rsidRPr="00621A7F">
        <w:rPr>
          <w:rFonts w:ascii="Times New Roman" w:hAnsi="Times New Roman" w:cs="Times New Roman"/>
          <w:color w:val="005493"/>
        </w:rPr>
        <w:t>4.2 Chemistry of the Binding Interaction</w:t>
      </w:r>
    </w:p>
    <w:p w14:paraId="1D455BB4"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“The observed H-bond between [donor] and [acceptor] is consistent with the known chemistry of [inhibitor class] inhibitors. The [functional group] of [inhibitor class] can act as a [hydrogen bond donor/acceptor] because [explanation using electronegativity, lone pairs, or dipole]. This interaction is of the [N–H···O / O–H···N / other] type, with a distance of approximately [X] Å, consistent with a [strong/moderate/weak] hydrogen bond. The [X]% occupancy suggests that this interaction is [maintained/disrupted] throughout the simulation, contributing [significantly/modestly] to binding stability.”</w:t>
      </w:r>
    </w:p>
    <w:p w14:paraId="08DBC250"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4.2:</w:t>
      </w:r>
    </w:p>
    <w:p w14:paraId="71BA3A32"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4.2 HERE]</w:t>
      </w:r>
    </w:p>
    <w:p w14:paraId="105786C7" w14:textId="77777777" w:rsidR="00541497" w:rsidRPr="00621A7F" w:rsidRDefault="00000000">
      <w:pPr>
        <w:pStyle w:val="Heading3"/>
        <w:rPr>
          <w:rFonts w:ascii="Times New Roman" w:hAnsi="Times New Roman" w:cs="Times New Roman"/>
          <w:color w:val="005493"/>
        </w:rPr>
      </w:pPr>
      <w:bookmarkStart w:id="14" w:name="X0cd958dd4b474efe725ea8a62b23e12665f7a82"/>
      <w:bookmarkEnd w:id="13"/>
      <w:r w:rsidRPr="00621A7F">
        <w:rPr>
          <w:rFonts w:ascii="Times New Roman" w:hAnsi="Times New Roman" w:cs="Times New Roman"/>
          <w:color w:val="005493"/>
        </w:rPr>
        <w:t>4.3 Comparison to Other Inhibitor Classes (complete in Phase 3)</w:t>
      </w:r>
    </w:p>
    <w:p w14:paraId="08DA4874"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“Comparison of loop RMSD values across all three inhibitor classes ([class data from Section 7 of Notebook 5]) reveals that [describe the pattern]. [Inhibitor class with lowest loop RMSD] showed the most restricted loop dynamics, while [inhibitor class with highest] showed the most flexible loop. This ranking [correlates/does not correlate] with the strength of loop-specific H-bond occupancy values, [supporting/not supporting] the hypothesis that direct H-bond contacts to loop residues drive loop restriction.”</w:t>
      </w:r>
    </w:p>
    <w:p w14:paraId="391A3A8C"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4.3:</w:t>
      </w:r>
    </w:p>
    <w:p w14:paraId="3E44CD60" w14:textId="1901E6B1"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4.3 HERE</w:t>
      </w:r>
      <w:r w:rsidR="00621A7F">
        <w:rPr>
          <w:rFonts w:ascii="Times New Roman" w:hAnsi="Times New Roman" w:cs="Times New Roman"/>
        </w:rPr>
        <w:t xml:space="preserve">: </w:t>
      </w:r>
      <w:r w:rsidRPr="00621A7F">
        <w:rPr>
          <w:rFonts w:ascii="Times New Roman" w:hAnsi="Times New Roman" w:cs="Times New Roman"/>
        </w:rPr>
        <w:t>use data from Notebook 5, Section 7]</w:t>
      </w:r>
    </w:p>
    <w:p w14:paraId="70879E69" w14:textId="77777777" w:rsidR="00541497" w:rsidRPr="00621A7F" w:rsidRDefault="00000000">
      <w:pPr>
        <w:pStyle w:val="Heading3"/>
        <w:rPr>
          <w:rFonts w:ascii="Times New Roman" w:hAnsi="Times New Roman" w:cs="Times New Roman"/>
          <w:color w:val="005493"/>
        </w:rPr>
      </w:pPr>
      <w:bookmarkStart w:id="15" w:name="limitations"/>
      <w:bookmarkEnd w:id="14"/>
      <w:r w:rsidRPr="00621A7F">
        <w:rPr>
          <w:rFonts w:ascii="Times New Roman" w:hAnsi="Times New Roman" w:cs="Times New Roman"/>
          <w:color w:val="005493"/>
        </w:rPr>
        <w:t>4.4 Limitations</w:t>
      </w:r>
    </w:p>
    <w:p w14:paraId="1DD50760" w14:textId="6366F5EE" w:rsidR="00541497" w:rsidRPr="00621A7F" w:rsidRDefault="00000000">
      <w:pPr>
        <w:pStyle w:val="BlockText"/>
        <w:rPr>
          <w:rFonts w:ascii="Times New Roman" w:hAnsi="Times New Roman" w:cs="Times New Roman"/>
        </w:rPr>
      </w:pPr>
      <w:r w:rsidRPr="00621A7F">
        <w:rPr>
          <w:rFonts w:ascii="Times New Roman" w:hAnsi="Times New Roman" w:cs="Times New Roman"/>
        </w:rPr>
        <w:t>“Several limitations of this study must be acknowledged. First, the simulation timescale (5</w:t>
      </w:r>
      <w:r w:rsidR="00621A7F">
        <w:rPr>
          <w:rFonts w:ascii="Times New Roman" w:hAnsi="Times New Roman" w:cs="Times New Roman"/>
        </w:rPr>
        <w:t>-</w:t>
      </w:r>
      <w:r w:rsidRPr="00621A7F">
        <w:rPr>
          <w:rFonts w:ascii="Times New Roman" w:hAnsi="Times New Roman" w:cs="Times New Roman"/>
        </w:rPr>
        <w:t xml:space="preserve">10 ns) may be insufficient to sample all relevant loop conformations. Large-scale conformational changes in proteins typically require microsecond </w:t>
      </w:r>
      <w:r w:rsidRPr="00621A7F">
        <w:rPr>
          <w:rFonts w:ascii="Times New Roman" w:hAnsi="Times New Roman" w:cs="Times New Roman"/>
        </w:rPr>
        <w:lastRenderedPageBreak/>
        <w:t>simulations; our analysis captures local loop fluctuations (nanosecond timescale) but cannot assess whether more dramatic conformational changes occur over longer periods. Second, the starting structure from the crystal state may not represent the equilibrium solution conformation, and different crystallization conditions can trap different loop conformations. Third, the force field parameters for the inhibitor [name/class] were [obtained from/derived using method]  force field accuracy for non-standard ligands introduces additional uncertainty. Fourth, sample size is limited to [X] simulation runs of [X] ns each; longer or multiple independent simulations would strengthen the conclusions.”</w:t>
      </w:r>
    </w:p>
    <w:p w14:paraId="1088B0A4"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4.4:</w:t>
      </w:r>
    </w:p>
    <w:p w14:paraId="66ED30FC"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SECTION 4.4 HERE]</w:t>
      </w:r>
    </w:p>
    <w:p w14:paraId="347D103C"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0536F275">
          <v:rect id="_x0000_i1030" alt="" style="width:468pt;height:.05pt;mso-width-percent:0;mso-height-percent:0;mso-width-percent:0;mso-height-percent:0" o:hralign="center" o:hrstd="t" o:hr="t"/>
        </w:pict>
      </w:r>
    </w:p>
    <w:p w14:paraId="3CE49BB9" w14:textId="77777777" w:rsidR="00541497" w:rsidRPr="00621A7F" w:rsidRDefault="00000000">
      <w:pPr>
        <w:pStyle w:val="Heading2"/>
        <w:rPr>
          <w:rFonts w:ascii="Times New Roman" w:hAnsi="Times New Roman" w:cs="Times New Roman"/>
          <w:color w:val="005493"/>
        </w:rPr>
      </w:pPr>
      <w:bookmarkStart w:id="16" w:name="conclusions"/>
      <w:bookmarkEnd w:id="11"/>
      <w:bookmarkEnd w:id="15"/>
      <w:r w:rsidRPr="00621A7F">
        <w:rPr>
          <w:rFonts w:ascii="Times New Roman" w:hAnsi="Times New Roman" w:cs="Times New Roman"/>
          <w:color w:val="005493"/>
        </w:rPr>
        <w:t>5. Conclusions</w:t>
      </w:r>
    </w:p>
    <w:p w14:paraId="2936DE74"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2–3 sentences summarizing your main finding and its significance. Do not introduce new information here.</w:t>
      </w:r>
    </w:p>
    <w:p w14:paraId="3900BE3D"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rPr>
        <w:t>“In this study, we investigated the effect of [inhibitor class] binding on the conformational dynamics of the HTLV-1 protease polyproline loop using molecular dynamics simulation. We found that [main result in one sentence]. These findings [support/do not fully support] the hypothesis that [restate hypothesis], and suggest that [one sentence of implication for drug design or further research].”</w:t>
      </w:r>
    </w:p>
    <w:p w14:paraId="6C8F098B"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conclusions:</w:t>
      </w:r>
    </w:p>
    <w:p w14:paraId="466DFC1A"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CONCLUSIONS HERE]</w:t>
      </w:r>
    </w:p>
    <w:p w14:paraId="046D4CC9"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0AC0567A">
          <v:rect id="_x0000_i1029" alt="" style="width:468pt;height:.05pt;mso-width-percent:0;mso-height-percent:0;mso-width-percent:0;mso-height-percent:0" o:hralign="center" o:hrstd="t" o:hr="t"/>
        </w:pict>
      </w:r>
    </w:p>
    <w:p w14:paraId="70277E9A" w14:textId="77777777" w:rsidR="00541497" w:rsidRPr="00621A7F" w:rsidRDefault="00000000">
      <w:pPr>
        <w:pStyle w:val="Heading2"/>
        <w:rPr>
          <w:rFonts w:ascii="Times New Roman" w:hAnsi="Times New Roman" w:cs="Times New Roman"/>
          <w:color w:val="005493"/>
        </w:rPr>
      </w:pPr>
      <w:bookmarkStart w:id="17" w:name="future-directions"/>
      <w:bookmarkEnd w:id="16"/>
      <w:r w:rsidRPr="00621A7F">
        <w:rPr>
          <w:rFonts w:ascii="Times New Roman" w:hAnsi="Times New Roman" w:cs="Times New Roman"/>
          <w:color w:val="005493"/>
        </w:rPr>
        <w:t>6. Future Directions</w:t>
      </w:r>
    </w:p>
    <w:p w14:paraId="3630D401" w14:textId="0ABC98FE" w:rsidR="00541497" w:rsidRPr="00621A7F" w:rsidRDefault="00000000">
      <w:pPr>
        <w:pStyle w:val="BlockText"/>
        <w:rPr>
          <w:rFonts w:ascii="Times New Roman" w:hAnsi="Times New Roman" w:cs="Times New Roman"/>
        </w:rPr>
      </w:pPr>
      <w:r w:rsidRPr="00621A7F">
        <w:rPr>
          <w:rFonts w:ascii="Times New Roman" w:hAnsi="Times New Roman" w:cs="Times New Roman"/>
          <w:b/>
          <w:bCs/>
        </w:rPr>
        <w:t>What goes here:</w:t>
      </w:r>
      <w:r w:rsidRPr="00621A7F">
        <w:rPr>
          <w:rFonts w:ascii="Times New Roman" w:hAnsi="Times New Roman" w:cs="Times New Roman"/>
        </w:rPr>
        <w:t xml:space="preserve"> 2</w:t>
      </w:r>
      <w:r w:rsidR="00621A7F">
        <w:rPr>
          <w:rFonts w:ascii="Times New Roman" w:hAnsi="Times New Roman" w:cs="Times New Roman"/>
        </w:rPr>
        <w:t>-</w:t>
      </w:r>
      <w:r w:rsidRPr="00621A7F">
        <w:rPr>
          <w:rFonts w:ascii="Times New Roman" w:hAnsi="Times New Roman" w:cs="Times New Roman"/>
        </w:rPr>
        <w:t>3 specific follow-up experiments or analyses that would extend your findings. Be concrete.</w:t>
      </w:r>
    </w:p>
    <w:p w14:paraId="0A420029" w14:textId="6283C50C" w:rsidR="00541497" w:rsidRPr="00621A7F" w:rsidRDefault="00000000">
      <w:pPr>
        <w:pStyle w:val="BlockText"/>
        <w:rPr>
          <w:rFonts w:ascii="Times New Roman" w:hAnsi="Times New Roman" w:cs="Times New Roman"/>
        </w:rPr>
      </w:pPr>
      <w:r w:rsidRPr="00621A7F">
        <w:rPr>
          <w:rFonts w:ascii="Times New Roman" w:hAnsi="Times New Roman" w:cs="Times New Roman"/>
        </w:rPr>
        <w:t>“Future work should address the following questions arising from this study: (1) [Specific question</w:t>
      </w:r>
      <w:r w:rsidR="00621A7F">
        <w:rPr>
          <w:rFonts w:ascii="Times New Roman" w:hAnsi="Times New Roman" w:cs="Times New Roman"/>
        </w:rPr>
        <w:t>,</w:t>
      </w:r>
      <w:r w:rsidRPr="00621A7F">
        <w:rPr>
          <w:rFonts w:ascii="Times New Roman" w:hAnsi="Times New Roman" w:cs="Times New Roman"/>
        </w:rPr>
        <w:t xml:space="preserve"> e.g., ‘Do longer simulations (100 ns or μs) reveal additional loop conformational states not sampled in the current 10 ns trajectories?’]. (2) [Specific question</w:t>
      </w:r>
      <w:r w:rsidR="00621A7F">
        <w:rPr>
          <w:rFonts w:ascii="Times New Roman" w:hAnsi="Times New Roman" w:cs="Times New Roman"/>
        </w:rPr>
        <w:t xml:space="preserve">, </w:t>
      </w:r>
      <w:r w:rsidRPr="00621A7F">
        <w:rPr>
          <w:rFonts w:ascii="Times New Roman" w:hAnsi="Times New Roman" w:cs="Times New Roman"/>
        </w:rPr>
        <w:t>e.g., ‘Would inhibitors designed with additional functional groups targeting specific loop residues identified here show improved binding affinity?’]. (3) [Specific question, possibly referring to the other inhibitor classes your classmates studied].”</w:t>
      </w:r>
    </w:p>
    <w:p w14:paraId="210CD78C"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Your future directions:</w:t>
      </w:r>
    </w:p>
    <w:p w14:paraId="04B5E79C"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rPr>
        <w:t>[WRITE YOUR FUTURE DIRECTIONS HERE]</w:t>
      </w:r>
    </w:p>
    <w:p w14:paraId="518305AA"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2306F97D">
          <v:rect id="_x0000_i1028" alt="" style="width:468pt;height:.05pt;mso-width-percent:0;mso-height-percent:0;mso-width-percent:0;mso-height-percent:0" o:hralign="center" o:hrstd="t" o:hr="t"/>
        </w:pict>
      </w:r>
    </w:p>
    <w:p w14:paraId="2A7D3B3A" w14:textId="77777777" w:rsidR="00541497" w:rsidRPr="00621A7F" w:rsidRDefault="00000000">
      <w:pPr>
        <w:pStyle w:val="Heading2"/>
        <w:rPr>
          <w:rFonts w:ascii="Times New Roman" w:hAnsi="Times New Roman" w:cs="Times New Roman"/>
          <w:color w:val="005493"/>
        </w:rPr>
      </w:pPr>
      <w:bookmarkStart w:id="18" w:name="acknowledgments"/>
      <w:bookmarkEnd w:id="17"/>
      <w:r w:rsidRPr="00621A7F">
        <w:rPr>
          <w:rFonts w:ascii="Times New Roman" w:hAnsi="Times New Roman" w:cs="Times New Roman"/>
          <w:color w:val="005493"/>
        </w:rPr>
        <w:lastRenderedPageBreak/>
        <w:t>Acknowledgments</w:t>
      </w:r>
    </w:p>
    <w:p w14:paraId="2155EC33"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rPr>
        <w:t>The authors thank [instructor name] for guidance on experimental design and data interpretation, [any peer mentors] for computational assistance, and CUNY Hostos Community College for providing access to the VR laboratory equipment and computational resources. This work was supported by [grant name/number if applicable].</w:t>
      </w:r>
    </w:p>
    <w:p w14:paraId="785328FB"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52AFEF9D">
          <v:rect id="_x0000_i1027" alt="" style="width:468pt;height:.05pt;mso-width-percent:0;mso-height-percent:0;mso-width-percent:0;mso-height-percent:0" o:hralign="center" o:hrstd="t" o:hr="t"/>
        </w:pict>
      </w:r>
    </w:p>
    <w:p w14:paraId="295817D3" w14:textId="77777777" w:rsidR="00541497" w:rsidRPr="00621A7F" w:rsidRDefault="00000000">
      <w:pPr>
        <w:pStyle w:val="Heading2"/>
        <w:rPr>
          <w:rFonts w:ascii="Times New Roman" w:hAnsi="Times New Roman" w:cs="Times New Roman"/>
          <w:color w:val="005493"/>
        </w:rPr>
      </w:pPr>
      <w:bookmarkStart w:id="19" w:name="references"/>
      <w:bookmarkEnd w:id="18"/>
      <w:r w:rsidRPr="00621A7F">
        <w:rPr>
          <w:rFonts w:ascii="Times New Roman" w:hAnsi="Times New Roman" w:cs="Times New Roman"/>
          <w:color w:val="005493"/>
        </w:rPr>
        <w:t>References</w:t>
      </w:r>
    </w:p>
    <w:p w14:paraId="3396D00C"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Format all references in ACS style.</w:t>
      </w:r>
      <w:r w:rsidRPr="00621A7F">
        <w:rPr>
          <w:rFonts w:ascii="Times New Roman" w:hAnsi="Times New Roman" w:cs="Times New Roman"/>
        </w:rPr>
        <w:t xml:space="preserve"> List in the order they are cited in the text (not alphabetical). Use the format shown below.</w:t>
      </w:r>
    </w:p>
    <w:p w14:paraId="3BB82065" w14:textId="3ACBBBDC" w:rsidR="00541497" w:rsidRPr="00621A7F" w:rsidRDefault="00000000">
      <w:pPr>
        <w:pStyle w:val="Compact"/>
        <w:numPr>
          <w:ilvl w:val="0"/>
          <w:numId w:val="2"/>
        </w:numPr>
        <w:rPr>
          <w:rFonts w:ascii="Times New Roman" w:hAnsi="Times New Roman" w:cs="Times New Roman"/>
        </w:rPr>
      </w:pPr>
      <w:r w:rsidRPr="00621A7F">
        <w:rPr>
          <w:rFonts w:ascii="Times New Roman" w:hAnsi="Times New Roman" w:cs="Times New Roman"/>
        </w:rPr>
        <w:t xml:space="preserve">[Your Reference 1 </w:t>
      </w:r>
      <w:r w:rsidR="00621A7F">
        <w:rPr>
          <w:rFonts w:ascii="Times New Roman" w:hAnsi="Times New Roman" w:cs="Times New Roman"/>
        </w:rPr>
        <w:t>-</w:t>
      </w:r>
      <w:r w:rsidRPr="00621A7F">
        <w:rPr>
          <w:rFonts w:ascii="Times New Roman" w:hAnsi="Times New Roman" w:cs="Times New Roman"/>
        </w:rPr>
        <w:t xml:space="preserve"> cite Article 1 from S2 here if used]</w:t>
      </w:r>
    </w:p>
    <w:p w14:paraId="21BF99D6" w14:textId="77777777" w:rsidR="00541497" w:rsidRPr="00621A7F" w:rsidRDefault="00000000">
      <w:pPr>
        <w:pStyle w:val="Compact"/>
        <w:numPr>
          <w:ilvl w:val="0"/>
          <w:numId w:val="2"/>
        </w:numPr>
        <w:rPr>
          <w:rFonts w:ascii="Times New Roman" w:hAnsi="Times New Roman" w:cs="Times New Roman"/>
        </w:rPr>
      </w:pPr>
      <w:r w:rsidRPr="00621A7F">
        <w:rPr>
          <w:rFonts w:ascii="Times New Roman" w:hAnsi="Times New Roman" w:cs="Times New Roman"/>
        </w:rPr>
        <w:t>[Your Reference 2]</w:t>
      </w:r>
    </w:p>
    <w:p w14:paraId="4E7D63BC" w14:textId="77777777" w:rsidR="00541497" w:rsidRPr="00621A7F" w:rsidRDefault="00000000">
      <w:pPr>
        <w:pStyle w:val="Compact"/>
        <w:numPr>
          <w:ilvl w:val="0"/>
          <w:numId w:val="2"/>
        </w:numPr>
        <w:rPr>
          <w:rFonts w:ascii="Times New Roman" w:hAnsi="Times New Roman" w:cs="Times New Roman"/>
        </w:rPr>
      </w:pPr>
      <w:r w:rsidRPr="00621A7F">
        <w:rPr>
          <w:rFonts w:ascii="Times New Roman" w:hAnsi="Times New Roman" w:cs="Times New Roman"/>
        </w:rPr>
        <w:t>…</w:t>
      </w:r>
    </w:p>
    <w:p w14:paraId="3B67F798" w14:textId="77777777"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Required citations (must appear in all manuscripts):</w:t>
      </w:r>
    </w:p>
    <w:p w14:paraId="1E9242F6" w14:textId="77777777" w:rsidR="00541497" w:rsidRPr="00621A7F" w:rsidRDefault="00000000">
      <w:pPr>
        <w:pStyle w:val="Compact"/>
        <w:numPr>
          <w:ilvl w:val="0"/>
          <w:numId w:val="3"/>
        </w:numPr>
        <w:rPr>
          <w:rFonts w:ascii="Times New Roman" w:hAnsi="Times New Roman" w:cs="Times New Roman"/>
        </w:rPr>
      </w:pPr>
      <w:r w:rsidRPr="00621A7F">
        <w:rPr>
          <w:rFonts w:ascii="Times New Roman" w:hAnsi="Times New Roman" w:cs="Times New Roman"/>
        </w:rPr>
        <w:t>Gonçalves, D. U. et al. </w:t>
      </w:r>
      <w:r w:rsidRPr="00621A7F">
        <w:rPr>
          <w:rFonts w:ascii="Times New Roman" w:hAnsi="Times New Roman" w:cs="Times New Roman"/>
          <w:i/>
          <w:iCs/>
        </w:rPr>
        <w:t>Clin. Microbiol. Rev.</w:t>
      </w:r>
      <w:r w:rsidRPr="00621A7F">
        <w:rPr>
          <w:rFonts w:ascii="Times New Roman" w:hAnsi="Times New Roman" w:cs="Times New Roman"/>
        </w:rPr>
        <w:t xml:space="preserve"> </w:t>
      </w:r>
      <w:r w:rsidRPr="00621A7F">
        <w:rPr>
          <w:rFonts w:ascii="Times New Roman" w:hAnsi="Times New Roman" w:cs="Times New Roman"/>
          <w:b/>
          <w:bCs/>
        </w:rPr>
        <w:t>2010</w:t>
      </w:r>
      <w:r w:rsidRPr="00621A7F">
        <w:rPr>
          <w:rFonts w:ascii="Times New Roman" w:hAnsi="Times New Roman" w:cs="Times New Roman"/>
        </w:rPr>
        <w:t xml:space="preserve">, </w:t>
      </w:r>
      <w:r w:rsidRPr="00621A7F">
        <w:rPr>
          <w:rFonts w:ascii="Times New Roman" w:hAnsi="Times New Roman" w:cs="Times New Roman"/>
          <w:i/>
          <w:iCs/>
        </w:rPr>
        <w:t>23</w:t>
      </w:r>
      <w:r w:rsidRPr="00621A7F">
        <w:rPr>
          <w:rFonts w:ascii="Times New Roman" w:hAnsi="Times New Roman" w:cs="Times New Roman"/>
        </w:rPr>
        <w:t>, 577–589.</w:t>
      </w:r>
    </w:p>
    <w:p w14:paraId="6C1F8871" w14:textId="77777777" w:rsidR="00541497" w:rsidRPr="00621A7F" w:rsidRDefault="00000000">
      <w:pPr>
        <w:pStyle w:val="Compact"/>
        <w:numPr>
          <w:ilvl w:val="0"/>
          <w:numId w:val="3"/>
        </w:numPr>
        <w:rPr>
          <w:rFonts w:ascii="Times New Roman" w:hAnsi="Times New Roman" w:cs="Times New Roman"/>
        </w:rPr>
      </w:pPr>
      <w:r w:rsidRPr="00621A7F">
        <w:rPr>
          <w:rFonts w:ascii="Times New Roman" w:hAnsi="Times New Roman" w:cs="Times New Roman"/>
        </w:rPr>
        <w:t>Li, M. et al. </w:t>
      </w:r>
      <w:r w:rsidRPr="00621A7F">
        <w:rPr>
          <w:rFonts w:ascii="Times New Roman" w:hAnsi="Times New Roman" w:cs="Times New Roman"/>
          <w:i/>
          <w:iCs/>
        </w:rPr>
        <w:t>Proc. Natl. Acad. Sci. U.S.A.</w:t>
      </w:r>
      <w:r w:rsidRPr="00621A7F">
        <w:rPr>
          <w:rFonts w:ascii="Times New Roman" w:hAnsi="Times New Roman" w:cs="Times New Roman"/>
        </w:rPr>
        <w:t xml:space="preserve"> </w:t>
      </w:r>
      <w:r w:rsidRPr="00621A7F">
        <w:rPr>
          <w:rFonts w:ascii="Times New Roman" w:hAnsi="Times New Roman" w:cs="Times New Roman"/>
          <w:b/>
          <w:bCs/>
        </w:rPr>
        <w:t>1995</w:t>
      </w:r>
      <w:r w:rsidRPr="00621A7F">
        <w:rPr>
          <w:rFonts w:ascii="Times New Roman" w:hAnsi="Times New Roman" w:cs="Times New Roman"/>
        </w:rPr>
        <w:t xml:space="preserve">, </w:t>
      </w:r>
      <w:r w:rsidRPr="00621A7F">
        <w:rPr>
          <w:rFonts w:ascii="Times New Roman" w:hAnsi="Times New Roman" w:cs="Times New Roman"/>
          <w:i/>
          <w:iCs/>
        </w:rPr>
        <w:t>92</w:t>
      </w:r>
      <w:r w:rsidRPr="00621A7F">
        <w:rPr>
          <w:rFonts w:ascii="Times New Roman" w:hAnsi="Times New Roman" w:cs="Times New Roman"/>
        </w:rPr>
        <w:t>, 7588–7592.</w:t>
      </w:r>
    </w:p>
    <w:p w14:paraId="10C25648" w14:textId="77777777" w:rsidR="00541497" w:rsidRPr="00621A7F" w:rsidRDefault="00000000">
      <w:pPr>
        <w:pStyle w:val="Compact"/>
        <w:numPr>
          <w:ilvl w:val="0"/>
          <w:numId w:val="3"/>
        </w:numPr>
        <w:rPr>
          <w:rFonts w:ascii="Times New Roman" w:hAnsi="Times New Roman" w:cs="Times New Roman"/>
        </w:rPr>
      </w:pPr>
      <w:r w:rsidRPr="00621A7F">
        <w:rPr>
          <w:rFonts w:ascii="Times New Roman" w:hAnsi="Times New Roman" w:cs="Times New Roman"/>
        </w:rPr>
        <w:t>Corwin, L. A. et al. </w:t>
      </w:r>
      <w:r w:rsidRPr="00621A7F">
        <w:rPr>
          <w:rFonts w:ascii="Times New Roman" w:hAnsi="Times New Roman" w:cs="Times New Roman"/>
          <w:i/>
          <w:iCs/>
        </w:rPr>
        <w:t>CBE Life Sci. Educ.</w:t>
      </w:r>
      <w:r w:rsidRPr="00621A7F">
        <w:rPr>
          <w:rFonts w:ascii="Times New Roman" w:hAnsi="Times New Roman" w:cs="Times New Roman"/>
        </w:rPr>
        <w:t xml:space="preserve"> </w:t>
      </w:r>
      <w:r w:rsidRPr="00621A7F">
        <w:rPr>
          <w:rFonts w:ascii="Times New Roman" w:hAnsi="Times New Roman" w:cs="Times New Roman"/>
          <w:b/>
          <w:bCs/>
        </w:rPr>
        <w:t>2015</w:t>
      </w:r>
      <w:r w:rsidRPr="00621A7F">
        <w:rPr>
          <w:rFonts w:ascii="Times New Roman" w:hAnsi="Times New Roman" w:cs="Times New Roman"/>
        </w:rPr>
        <w:t xml:space="preserve">, </w:t>
      </w:r>
      <w:r w:rsidRPr="00621A7F">
        <w:rPr>
          <w:rFonts w:ascii="Times New Roman" w:hAnsi="Times New Roman" w:cs="Times New Roman"/>
          <w:i/>
          <w:iCs/>
        </w:rPr>
        <w:t>14</w:t>
      </w:r>
      <w:r w:rsidRPr="00621A7F">
        <w:rPr>
          <w:rFonts w:ascii="Times New Roman" w:hAnsi="Times New Roman" w:cs="Times New Roman"/>
        </w:rPr>
        <w:t>, es1.</w:t>
      </w:r>
    </w:p>
    <w:p w14:paraId="0A74CBF8" w14:textId="77777777" w:rsidR="00541497" w:rsidRPr="00621A7F" w:rsidRDefault="00000000">
      <w:pPr>
        <w:pStyle w:val="Compact"/>
        <w:numPr>
          <w:ilvl w:val="0"/>
          <w:numId w:val="3"/>
        </w:numPr>
        <w:rPr>
          <w:rFonts w:ascii="Times New Roman" w:hAnsi="Times New Roman" w:cs="Times New Roman"/>
        </w:rPr>
      </w:pPr>
      <w:r w:rsidRPr="00621A7F">
        <w:rPr>
          <w:rFonts w:ascii="Times New Roman" w:hAnsi="Times New Roman" w:cs="Times New Roman"/>
        </w:rPr>
        <w:t xml:space="preserve">Gowers, R. J. et al. MDAnalysis: A Python package for the rapid analysis of molecular dynamics simulations. </w:t>
      </w:r>
      <w:r w:rsidRPr="00621A7F">
        <w:rPr>
          <w:rFonts w:ascii="Times New Roman" w:hAnsi="Times New Roman" w:cs="Times New Roman"/>
          <w:i/>
          <w:iCs/>
        </w:rPr>
        <w:t>Proceedings of the 15th Python in Science Conference</w:t>
      </w:r>
      <w:r w:rsidRPr="00621A7F">
        <w:rPr>
          <w:rFonts w:ascii="Times New Roman" w:hAnsi="Times New Roman" w:cs="Times New Roman"/>
        </w:rPr>
        <w:t>, 2016.</w:t>
      </w:r>
    </w:p>
    <w:p w14:paraId="3DC1AB55" w14:textId="77777777" w:rsidR="00541497" w:rsidRPr="00621A7F" w:rsidRDefault="00000000">
      <w:pPr>
        <w:pStyle w:val="Compact"/>
        <w:numPr>
          <w:ilvl w:val="0"/>
          <w:numId w:val="3"/>
        </w:numPr>
        <w:rPr>
          <w:rFonts w:ascii="Times New Roman" w:hAnsi="Times New Roman" w:cs="Times New Roman"/>
        </w:rPr>
      </w:pPr>
      <w:r w:rsidRPr="00621A7F">
        <w:rPr>
          <w:rFonts w:ascii="Times New Roman" w:hAnsi="Times New Roman" w:cs="Times New Roman"/>
        </w:rPr>
        <w:t>Jamieson-Binnie, A. D. et al. </w:t>
      </w:r>
      <w:r w:rsidRPr="00621A7F">
        <w:rPr>
          <w:rFonts w:ascii="Times New Roman" w:hAnsi="Times New Roman" w:cs="Times New Roman"/>
          <w:i/>
          <w:iCs/>
        </w:rPr>
        <w:t>bioRxiv</w:t>
      </w:r>
      <w:r w:rsidRPr="00621A7F">
        <w:rPr>
          <w:rFonts w:ascii="Times New Roman" w:hAnsi="Times New Roman" w:cs="Times New Roman"/>
        </w:rPr>
        <w:t xml:space="preserve"> </w:t>
      </w:r>
      <w:r w:rsidRPr="00621A7F">
        <w:rPr>
          <w:rFonts w:ascii="Times New Roman" w:hAnsi="Times New Roman" w:cs="Times New Roman"/>
          <w:b/>
          <w:bCs/>
        </w:rPr>
        <w:t>2020</w:t>
      </w:r>
      <w:r w:rsidRPr="00621A7F">
        <w:rPr>
          <w:rFonts w:ascii="Times New Roman" w:hAnsi="Times New Roman" w:cs="Times New Roman"/>
        </w:rPr>
        <w:t>, https://doi.org/10.1101/2020.07.09.196220.</w:t>
      </w:r>
    </w:p>
    <w:p w14:paraId="49D6A53C"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04B26846">
          <v:rect id="_x0000_i1026" alt="" style="width:468pt;height:.05pt;mso-width-percent:0;mso-height-percent:0;mso-width-percent:0;mso-height-percent:0" o:hralign="center" o:hrstd="t" o:hr="t"/>
        </w:pict>
      </w:r>
    </w:p>
    <w:p w14:paraId="4A8DC1F8" w14:textId="77777777" w:rsidR="00541497" w:rsidRPr="00621A7F" w:rsidRDefault="00000000">
      <w:pPr>
        <w:pStyle w:val="Heading2"/>
        <w:rPr>
          <w:rFonts w:ascii="Times New Roman" w:hAnsi="Times New Roman" w:cs="Times New Roman"/>
          <w:color w:val="005493"/>
        </w:rPr>
      </w:pPr>
      <w:bookmarkStart w:id="20" w:name="figure-captions"/>
      <w:bookmarkEnd w:id="19"/>
      <w:r w:rsidRPr="00621A7F">
        <w:rPr>
          <w:rFonts w:ascii="Times New Roman" w:hAnsi="Times New Roman" w:cs="Times New Roman"/>
          <w:color w:val="005493"/>
        </w:rPr>
        <w:t>Figure Captions</w:t>
      </w:r>
    </w:p>
    <w:p w14:paraId="3B571266"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List all figure captions here, after the references.</w:t>
      </w:r>
      <w:r w:rsidRPr="00621A7F">
        <w:rPr>
          <w:rFonts w:ascii="Times New Roman" w:hAnsi="Times New Roman" w:cs="Times New Roman"/>
        </w:rPr>
        <w:t xml:space="preserve"> In ACS style, figures appear at the end of the manuscript (not embedded in text), with numbered captions listed separately.</w:t>
      </w:r>
    </w:p>
    <w:p w14:paraId="16699B97" w14:textId="70BF5182" w:rsidR="00541497" w:rsidRPr="00621A7F" w:rsidRDefault="00000000">
      <w:pPr>
        <w:pStyle w:val="FirstParagraph"/>
        <w:rPr>
          <w:rFonts w:ascii="Times New Roman" w:hAnsi="Times New Roman" w:cs="Times New Roman"/>
        </w:rPr>
      </w:pPr>
      <w:r w:rsidRPr="00621A7F">
        <w:rPr>
          <w:rFonts w:ascii="Times New Roman" w:hAnsi="Times New Roman" w:cs="Times New Roman"/>
          <w:b/>
          <w:bCs/>
        </w:rPr>
        <w:t>Figure 1.</w:t>
      </w:r>
      <w:r w:rsidRPr="00621A7F">
        <w:rPr>
          <w:rFonts w:ascii="Times New Roman" w:hAnsi="Times New Roman" w:cs="Times New Roman"/>
        </w:rPr>
        <w:t xml:space="preserve"> [Caption for your global RMSD figure</w:t>
      </w:r>
      <w:r w:rsidR="00621A7F">
        <w:rPr>
          <w:rFonts w:ascii="Times New Roman" w:hAnsi="Times New Roman" w:cs="Times New Roman"/>
        </w:rPr>
        <w:t>,</w:t>
      </w:r>
      <w:r w:rsidRPr="00621A7F">
        <w:rPr>
          <w:rFonts w:ascii="Times New Roman" w:hAnsi="Times New Roman" w:cs="Times New Roman"/>
        </w:rPr>
        <w:t xml:space="preserve"> describe what is shown, what the axes represent, and what the key finding is. Example: “Global backbone RMSD of HTLV-1 protease bound to [inhibitor class] over a 10 ns molecular dynamics simulation. (A) RMSD time series showing equilibration (shaded red) and production (shaded blue) phases. The smoothed trend line (orange) shows plateau around [X] ns. (B) Distribution of RMSD values during the production phase (mean ± SD indicated).”]</w:t>
      </w:r>
    </w:p>
    <w:p w14:paraId="6C829CBC"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Figure 2.</w:t>
      </w:r>
      <w:r w:rsidRPr="00621A7F">
        <w:rPr>
          <w:rFonts w:ascii="Times New Roman" w:hAnsi="Times New Roman" w:cs="Times New Roman"/>
        </w:rPr>
        <w:t xml:space="preserve"> [Caption for your loop RMSD and RMSF figure]</w:t>
      </w:r>
    </w:p>
    <w:p w14:paraId="69C3D0EE"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Figure 3.</w:t>
      </w:r>
      <w:r w:rsidRPr="00621A7F">
        <w:rPr>
          <w:rFonts w:ascii="Times New Roman" w:hAnsi="Times New Roman" w:cs="Times New Roman"/>
        </w:rPr>
        <w:t xml:space="preserve"> [Caption for your H-bond occupancy figure]</w:t>
      </w:r>
    </w:p>
    <w:p w14:paraId="1833253D" w14:textId="77777777" w:rsidR="00541497" w:rsidRPr="00621A7F" w:rsidRDefault="00000000">
      <w:pPr>
        <w:pStyle w:val="BodyText"/>
        <w:rPr>
          <w:rFonts w:ascii="Times New Roman" w:hAnsi="Times New Roman" w:cs="Times New Roman"/>
        </w:rPr>
      </w:pPr>
      <w:r w:rsidRPr="00621A7F">
        <w:rPr>
          <w:rFonts w:ascii="Times New Roman" w:hAnsi="Times New Roman" w:cs="Times New Roman"/>
          <w:b/>
          <w:bCs/>
        </w:rPr>
        <w:t>Figure 4.</w:t>
      </w:r>
      <w:r w:rsidRPr="00621A7F">
        <w:rPr>
          <w:rFonts w:ascii="Times New Roman" w:hAnsi="Times New Roman" w:cs="Times New Roman"/>
        </w:rPr>
        <w:t xml:space="preserve"> [Caption for your cross-team comparison figure — from Notebook 5 Section 7]</w:t>
      </w:r>
    </w:p>
    <w:p w14:paraId="7D28426A" w14:textId="77777777" w:rsidR="00541497" w:rsidRPr="00621A7F" w:rsidRDefault="00461F18">
      <w:pPr>
        <w:rPr>
          <w:rFonts w:ascii="Times New Roman" w:hAnsi="Times New Roman" w:cs="Times New Roman"/>
        </w:rPr>
      </w:pPr>
      <w:r w:rsidRPr="00461F18">
        <w:rPr>
          <w:rFonts w:ascii="Times New Roman" w:hAnsi="Times New Roman" w:cs="Times New Roman"/>
          <w:noProof/>
        </w:rPr>
        <w:pict w14:anchorId="163C000B">
          <v:rect id="_x0000_i1025" alt="" style="width:468pt;height:.05pt;mso-width-percent:0;mso-height-percent:0;mso-width-percent:0;mso-height-percent:0" o:hralign="center" o:hrstd="t" o:hr="t"/>
        </w:pict>
      </w:r>
    </w:p>
    <w:p w14:paraId="0C88D1A0" w14:textId="77777777" w:rsidR="00541497" w:rsidRPr="00621A7F" w:rsidRDefault="00000000">
      <w:pPr>
        <w:pStyle w:val="BlockText"/>
        <w:rPr>
          <w:rFonts w:ascii="Times New Roman" w:hAnsi="Times New Roman" w:cs="Times New Roman"/>
        </w:rPr>
      </w:pPr>
      <w:r w:rsidRPr="00621A7F">
        <w:rPr>
          <w:rFonts w:ascii="Times New Roman" w:hAnsi="Times New Roman" w:cs="Times New Roman"/>
          <w:b/>
          <w:bCs/>
        </w:rPr>
        <w:t>Checklist before submitting:</w:t>
      </w:r>
      <w:r w:rsidRPr="00621A7F">
        <w:rPr>
          <w:rFonts w:ascii="Times New Roman" w:hAnsi="Times New Roman" w:cs="Times New Roman"/>
        </w:rPr>
        <w:t xml:space="preserve"> - [ ] All bracketed placeholders replaced with actual content - [ ] All instruction boxes (gray text) deleted - [ ] Abstract written last and is </w:t>
      </w:r>
      <w:r w:rsidRPr="00621A7F">
        <w:rPr>
          <w:rFonts w:ascii="Times New Roman" w:hAnsi="Times New Roman" w:cs="Times New Roman"/>
        </w:rPr>
        <w:lastRenderedPageBreak/>
        <w:t>150–200 words - [ ] Every figure referenced by number in the text - [ ] Every quantitative result includes mean ± SD - [ ] Table 1 filled in with actual H-bond data - [ ] Section 4.2 includes a ΔG calculation from H-bond occupancy - [ ] Section 4.3 includes cross-team comparison data - [ ] References in ACS format, numbered in order of appearance - [ ] Figure captions complete and self-contained - [ ] Word count: 1,800–2,500 words (not counting references and captions)</w:t>
      </w:r>
      <w:bookmarkEnd w:id="1"/>
      <w:bookmarkEnd w:id="20"/>
    </w:p>
    <w:sectPr w:rsidR="00541497" w:rsidRPr="00621A7F">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D35B" w14:textId="77777777" w:rsidR="00461F18" w:rsidRDefault="00461F18">
      <w:pPr>
        <w:spacing w:after="0"/>
      </w:pPr>
      <w:r>
        <w:separator/>
      </w:r>
    </w:p>
  </w:endnote>
  <w:endnote w:type="continuationSeparator" w:id="0">
    <w:p w14:paraId="77E811ED" w14:textId="77777777" w:rsidR="00461F18" w:rsidRDefault="00461F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8706325"/>
      <w:docPartObj>
        <w:docPartGallery w:val="Page Numbers (Bottom of Page)"/>
        <w:docPartUnique/>
      </w:docPartObj>
    </w:sdtPr>
    <w:sdtContent>
      <w:p w14:paraId="2EC3FA92" w14:textId="0B81B95C" w:rsidR="007C57CA" w:rsidRDefault="007C57C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52BF4" w14:textId="77777777" w:rsidR="007C57CA" w:rsidRDefault="007C57CA" w:rsidP="007C57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2796180"/>
      <w:docPartObj>
        <w:docPartGallery w:val="Page Numbers (Bottom of Page)"/>
        <w:docPartUnique/>
      </w:docPartObj>
    </w:sdtPr>
    <w:sdtContent>
      <w:p w14:paraId="13352572" w14:textId="2242CCAA" w:rsidR="007C57CA" w:rsidRDefault="007C57CA"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31C2A4B3" w14:textId="77777777" w:rsidR="007C57CA" w:rsidRDefault="007C57CA" w:rsidP="007C57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90C4" w14:textId="77777777" w:rsidR="00461F18" w:rsidRDefault="00461F18">
      <w:r>
        <w:separator/>
      </w:r>
    </w:p>
  </w:footnote>
  <w:footnote w:type="continuationSeparator" w:id="0">
    <w:p w14:paraId="39232E12" w14:textId="77777777" w:rsidR="00461F18" w:rsidRDefault="00461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46BC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F6B8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36A7A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72891296">
    <w:abstractNumId w:val="0"/>
  </w:num>
  <w:num w:numId="2" w16cid:durableId="488138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3755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1497"/>
    <w:rsid w:val="00461F18"/>
    <w:rsid w:val="00541497"/>
    <w:rsid w:val="00621A7F"/>
    <w:rsid w:val="007C57CA"/>
    <w:rsid w:val="00BC48C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469E"/>
  <w15:docId w15:val="{83EDD9E9-DA7B-BB47-B570-43BD3F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7C57CA"/>
    <w:pPr>
      <w:tabs>
        <w:tab w:val="center" w:pos="4680"/>
        <w:tab w:val="right" w:pos="9360"/>
      </w:tabs>
      <w:spacing w:after="0"/>
    </w:pPr>
  </w:style>
  <w:style w:type="character" w:customStyle="1" w:styleId="FooterChar">
    <w:name w:val="Footer Char"/>
    <w:basedOn w:val="DefaultParagraphFont"/>
    <w:link w:val="Footer"/>
    <w:rsid w:val="007C57CA"/>
  </w:style>
  <w:style w:type="character" w:styleId="PageNumber">
    <w:name w:val="page number"/>
    <w:basedOn w:val="DefaultParagraphFont"/>
    <w:rsid w:val="007C5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2559</Words>
  <Characters>14823</Characters>
  <Application>Microsoft Office Word</Application>
  <DocSecurity>0</DocSecurity>
  <Lines>315</Lines>
  <Paragraphs>139</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Manuscript Template</dc:title>
  <dc:creator/>
  <cp:keywords/>
  <cp:lastModifiedBy>Anna Manukyan</cp:lastModifiedBy>
  <cp:revision>3</cp:revision>
  <dcterms:created xsi:type="dcterms:W3CDTF">2026-03-14T19:01:00Z</dcterms:created>
  <dcterms:modified xsi:type="dcterms:W3CDTF">2026-03-14T20:41:00Z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CURE Laboratory — General Chemistry II | HTLV-1 Protease Inhibitor Discovery</vt:lpwstr>
  </property>
</Properties>
</file>