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-992.1259842519685" w:right="-1032.9921259842508" w:firstLine="0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ANCHIT BORUAH</w:t>
      </w:r>
    </w:p>
    <w:p w:rsidR="00000000" w:rsidDel="00000000" w:rsidP="00000000" w:rsidRDefault="00000000" w:rsidRPr="00000000" w14:paraId="00000002">
      <w:pPr>
        <w:ind w:left="-992.1259842519685" w:right="-1032.9921259842508" w:firstLine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Product Manager | AI &amp; Automation | 0-to-1 Products |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Bengaluru, India, +91-99109-80793,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Email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</w:t>
      </w:r>
      <w:hyperlink r:id="rId6">
        <w:r w:rsidDel="00000000" w:rsidR="00000000" w:rsidRPr="00000000">
          <w:rPr>
            <w:rFonts w:ascii="Calibri" w:cs="Calibri" w:eastAsia="Calibri" w:hAnsi="Calibri"/>
            <w:color w:val="1155cc"/>
            <w:sz w:val="20"/>
            <w:szCs w:val="20"/>
            <w:u w:val="single"/>
            <w:rtl w:val="0"/>
          </w:rPr>
          <w:t xml:space="preserve">jobsforanchit.boruah@gmail.com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-992.1259842519685" w:right="-1032.9921259842508" w:firstLine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LinkedIn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</w:t>
      </w:r>
      <w:hyperlink r:id="rId7">
        <w:r w:rsidDel="00000000" w:rsidR="00000000" w:rsidRPr="00000000">
          <w:rPr>
            <w:rFonts w:ascii="Calibri" w:cs="Calibri" w:eastAsia="Calibri" w:hAnsi="Calibri"/>
            <w:color w:val="1155cc"/>
            <w:sz w:val="20"/>
            <w:szCs w:val="20"/>
            <w:u w:val="single"/>
            <w:rtl w:val="0"/>
          </w:rPr>
          <w:t xml:space="preserve">linkedin.com/in/anchitboruah</w:t>
        </w:r>
      </w:hyperlink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GitHub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</w:t>
      </w:r>
      <w:hyperlink r:id="rId8">
        <w:r w:rsidDel="00000000" w:rsidR="00000000" w:rsidRPr="00000000">
          <w:rPr>
            <w:rFonts w:ascii="Calibri" w:cs="Calibri" w:eastAsia="Calibri" w:hAnsi="Calibri"/>
            <w:color w:val="1155cc"/>
            <w:sz w:val="20"/>
            <w:szCs w:val="20"/>
            <w:u w:val="single"/>
            <w:rtl w:val="0"/>
          </w:rPr>
          <w:t xml:space="preserve">github.com/anchit98</w:t>
        </w:r>
      </w:hyperlink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Portfolio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</w:t>
      </w:r>
      <w:hyperlink r:id="rId9">
        <w:r w:rsidDel="00000000" w:rsidR="00000000" w:rsidRPr="00000000">
          <w:rPr>
            <w:rFonts w:ascii="Calibri" w:cs="Calibri" w:eastAsia="Calibri" w:hAnsi="Calibri"/>
            <w:color w:val="1155cc"/>
            <w:sz w:val="20"/>
            <w:szCs w:val="20"/>
            <w:u w:val="single"/>
            <w:rtl w:val="0"/>
          </w:rPr>
          <w:t xml:space="preserve">anchit-boruah-online-portfolio.vercel.app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-992.1259842519685" w:right="-1032.9921259842508" w:firstLine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-992.1259842519685" w:right="-1032.9921259842508" w:firstLine="0"/>
        <w:rPr>
          <w:rFonts w:ascii="Calibri" w:cs="Calibri" w:eastAsia="Calibri" w:hAnsi="Calibri"/>
          <w:color w:val="3d85c6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d85c6"/>
          <w:sz w:val="24"/>
          <w:szCs w:val="24"/>
          <w:rtl w:val="0"/>
        </w:rPr>
        <w:t xml:space="preserve">PROFESSIONAL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-992.1259842519685" w:right="-1032.9921259842508" w:firstLine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Product Manager with 6+ years of experience taking AI automation products and platforms from 0-to-1 starting from discovery and roadmapping through to delivery and KPI ownership. Shipped internal products generating ~INR 10 Cr+ in measurable impact, maintaining 88% CSAT and 90% retention. Looking to bring fast execution and intuition to a high-growth product and operation environments.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-992.1259842519685" w:right="-1032.9921259842508" w:firstLine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-992.1259842519685" w:right="-1032.9921259842508" w:firstLine="0"/>
        <w:rPr>
          <w:rFonts w:ascii="Calibri" w:cs="Calibri" w:eastAsia="Calibri" w:hAnsi="Calibri"/>
          <w:color w:val="3d85c6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d85c6"/>
          <w:sz w:val="24"/>
          <w:szCs w:val="24"/>
          <w:rtl w:val="0"/>
        </w:rPr>
        <w:t xml:space="preserve">WORK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-992.1259842519685" w:right="-1032.9921259842508" w:firstLine="0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WPP Media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0"/>
          <w:szCs w:val="20"/>
          <w:rtl w:val="0"/>
        </w:rPr>
        <w:t xml:space="preserve">Senior Business Analyst (Product Operations)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| Bengaluru, India                                                                              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Mar 2024 - Present</w:t>
      </w:r>
    </w:p>
    <w:p w:rsidR="00000000" w:rsidDel="00000000" w:rsidP="00000000" w:rsidRDefault="00000000" w:rsidRPr="00000000" w14:paraId="0000000A">
      <w:pPr>
        <w:numPr>
          <w:ilvl w:val="0"/>
          <w:numId w:val="8"/>
        </w:numPr>
        <w:ind w:left="-566.9291338582677" w:right="-1032.9921259842508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Supervised product discovery for 250+ internal automation initiatives using voice-of-the-customer signals and data-driven prioritizations (30% FTE, 33,000+ hours &amp; ~INR 10 Cr+ savings as well as quarterly KPIs) with 88%+ stakeholder alignment.</w:t>
      </w:r>
    </w:p>
    <w:p w:rsidR="00000000" w:rsidDel="00000000" w:rsidP="00000000" w:rsidRDefault="00000000" w:rsidRPr="00000000" w14:paraId="0000000B">
      <w:pPr>
        <w:numPr>
          <w:ilvl w:val="0"/>
          <w:numId w:val="8"/>
        </w:numPr>
        <w:ind w:left="-566.9291338582677" w:right="-1032.9921259842508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Spearheaded the revamp of the automation request pipeline by integrating LLM-generated BRDs/SOWs, auto discovery-calls setup, auto-status (in Wrike) updates and reducing intake-to-handoff time by 70%, achieving 100% acceptance across the organization.</w:t>
      </w:r>
    </w:p>
    <w:p w:rsidR="00000000" w:rsidDel="00000000" w:rsidP="00000000" w:rsidRDefault="00000000" w:rsidRPr="00000000" w14:paraId="0000000C">
      <w:pPr>
        <w:numPr>
          <w:ilvl w:val="0"/>
          <w:numId w:val="8"/>
        </w:numPr>
        <w:ind w:left="-566.9291338582677" w:right="-1032.9921259842508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Tracked success KPIs across multiple delivered products, overall achieving 80% adoption, 90% retention, 8-10% churn, 88% CSAT, while simultaneously monitoring active users (DAU), usage rates, time spent, task completions, issues raised per product, etc.</w:t>
      </w:r>
    </w:p>
    <w:p w:rsidR="00000000" w:rsidDel="00000000" w:rsidP="00000000" w:rsidRDefault="00000000" w:rsidRPr="00000000" w14:paraId="0000000D">
      <w:pPr>
        <w:numPr>
          <w:ilvl w:val="0"/>
          <w:numId w:val="8"/>
        </w:numPr>
        <w:ind w:left="-566.9291338582677" w:right="-1032.9921259842508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Owned Agile sprint planning and capacity forecasting for a team of 18, improving utilization by 30% using Wrike planning.</w:t>
      </w:r>
    </w:p>
    <w:p w:rsidR="00000000" w:rsidDel="00000000" w:rsidP="00000000" w:rsidRDefault="00000000" w:rsidRPr="00000000" w14:paraId="0000000E">
      <w:pPr>
        <w:ind w:left="-992.1259842519685" w:right="-1032.9921259842508" w:firstLine="0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Annalect India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(Omnicom Group),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0"/>
          <w:szCs w:val="20"/>
          <w:rtl w:val="0"/>
        </w:rPr>
        <w:t xml:space="preserve">Business Analyst - Intelligent Automation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| Bengaluru, India                                            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Apr 2022 - Mar 2024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ind w:left="-566.9291338582677" w:right="-1032.9921259842508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Managed product strategy and execution of multiple AI-enabled automations saving ~INR 50 Cr+ and 176,000+ hours overall.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ind w:left="-566.9291338582677" w:right="-1032.9921259842508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Directed manual tracking to Jira migration, boosting operational and delivery efficiency by 40% compared to earlier.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ind w:left="-566.9291338582677" w:right="-1032.9921259842508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Introduced RTM &amp; quality-first frameworks leading to 70% fewer defects and enabling bug-free releases of products worth ~INR 7 Cr+. 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ind w:left="-566.9291338582677" w:right="-1032.9921259842508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Suggested UI/UX modifications across 3 major products (worth ~INR 4 Cr+), improving usability and end-user adoption and CSAT.</w:t>
      </w:r>
    </w:p>
    <w:p w:rsidR="00000000" w:rsidDel="00000000" w:rsidP="00000000" w:rsidRDefault="00000000" w:rsidRPr="00000000" w14:paraId="00000013">
      <w:pPr>
        <w:ind w:left="-992.1259842519685" w:right="-1032.9921259842508" w:firstLine="0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Servetel Communications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0"/>
          <w:szCs w:val="20"/>
          <w:rtl w:val="0"/>
        </w:rPr>
        <w:t xml:space="preserve">Sales Analyst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| Gurugram, India                                                                                                             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Jan 2020 - Apr 2022</w:t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ind w:left="-566.9291338582677" w:right="-1032.9921259842508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Recommended ~INR 2 Cr+ marketing spend reallocation using user behavior, campaign performance and industry trend data.</w:t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ind w:left="-566.9291338582677" w:right="-1032.9921259842508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Forecasted FY22-23 market direction via market and competitor research that enabled 230% sales growth in 6 months.</w:t>
      </w:r>
    </w:p>
    <w:p w:rsidR="00000000" w:rsidDel="00000000" w:rsidP="00000000" w:rsidRDefault="00000000" w:rsidRPr="00000000" w14:paraId="00000016">
      <w:pPr>
        <w:ind w:left="-992.1259842519685" w:right="-1032.9921259842508" w:firstLine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-992.1259842519685" w:right="-1032.9921259842508" w:firstLine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d85c6"/>
          <w:sz w:val="24"/>
          <w:szCs w:val="24"/>
          <w:rtl w:val="0"/>
        </w:rPr>
        <w:t xml:space="preserve">PROJECTS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-992.1259842519685" w:right="-1032.9921259842508" w:firstLine="0"/>
        <w:rPr>
          <w:rFonts w:ascii="Calibri" w:cs="Calibri" w:eastAsia="Calibri" w:hAnsi="Calibri"/>
          <w:i w:val="1"/>
          <w:i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Groww Review Analyzer AI Agent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|</w:t>
      </w:r>
      <w:hyperlink r:id="rId10">
        <w:r w:rsidDel="00000000" w:rsidR="00000000" w:rsidRPr="00000000">
          <w:rPr>
            <w:rFonts w:ascii="Calibri" w:cs="Calibri" w:eastAsia="Calibri" w:hAnsi="Calibri"/>
            <w:b w:val="1"/>
            <w:bCs w:val="1"/>
            <w:color w:val="1155cc"/>
            <w:sz w:val="20"/>
            <w:szCs w:val="20"/>
            <w:u w:val="single"/>
            <w:rtl w:val="0"/>
          </w:rPr>
          <w:t xml:space="preserve">Link</w:t>
        </w:r>
      </w:hyperlink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|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0"/>
          <w:szCs w:val="20"/>
          <w:rtl w:val="0"/>
        </w:rPr>
        <w:t xml:space="preserve">Cursor, Google Stitch, MCP (Gmail, Google Docs), Groq LLM API, GitHub Actions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ind w:left="-566.9291338582677" w:right="-1032.9921259842508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Built an AI agent for Groww leadership that pulls weekly App Store and Play Store user reviews; scalable to other apps.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ind w:left="-566.9291338582677" w:right="-1032.9921259842508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Set up a weekly auto-trigger that pulls previous week reviews and merges it with a rolling 3-month corpus that synthesizes overall sentiments, real problems and action items using LLMs, then generates a Google Doc and Gmail draft ready to share with leadership.</w:t>
      </w:r>
    </w:p>
    <w:p w:rsidR="00000000" w:rsidDel="00000000" w:rsidP="00000000" w:rsidRDefault="00000000" w:rsidRPr="00000000" w14:paraId="0000001B">
      <w:pPr>
        <w:ind w:left="-992.1259842519685" w:right="-1032.9921259842508" w:firstLine="0"/>
        <w:rPr>
          <w:rFonts w:ascii="Calibri" w:cs="Calibri" w:eastAsia="Calibri" w:hAnsi="Calibri"/>
          <w:i w:val="1"/>
          <w:i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RAG Chatbot, Mutual Fund Factual Response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|</w:t>
      </w:r>
      <w:hyperlink r:id="rId11">
        <w:r w:rsidDel="00000000" w:rsidR="00000000" w:rsidRPr="00000000">
          <w:rPr>
            <w:rFonts w:ascii="Calibri" w:cs="Calibri" w:eastAsia="Calibri" w:hAnsi="Calibri"/>
            <w:b w:val="1"/>
            <w:bCs w:val="1"/>
            <w:color w:val="1155cc"/>
            <w:sz w:val="20"/>
            <w:szCs w:val="20"/>
            <w:u w:val="single"/>
            <w:rtl w:val="0"/>
          </w:rPr>
          <w:t xml:space="preserve">Link</w:t>
        </w:r>
      </w:hyperlink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|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0"/>
          <w:szCs w:val="20"/>
          <w:rtl w:val="0"/>
        </w:rPr>
        <w:t xml:space="preserve">Cursor, bge-small-en, ChromaDB, Groq LLM API, Google Stitch, GitHub Actions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ind w:left="-566.9291338582677" w:right="-1032.9921259842508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Built an LLM-powered mutual fund Q&amp;A chatbot using Groww fund data, replacing fragmented information sources.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ind w:left="-566.9291338582677" w:right="-1032.9921259842508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Automated the pipeline for scraping, parsing, embeddings, and vector DB storage, enabling citation-backed Groq LLM responses.</w:t>
      </w:r>
    </w:p>
    <w:p w:rsidR="00000000" w:rsidDel="00000000" w:rsidP="00000000" w:rsidRDefault="00000000" w:rsidRPr="00000000" w14:paraId="0000001E">
      <w:pPr>
        <w:ind w:left="-992.1259842519685" w:right="-1032.9921259842508" w:firstLine="0"/>
        <w:rPr>
          <w:rFonts w:ascii="Calibri" w:cs="Calibri" w:eastAsia="Calibri" w:hAnsi="Calibri"/>
          <w:i w:val="1"/>
          <w:i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Swish Delivery Trust &amp; Reliability Research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|</w:t>
      </w:r>
      <w:hyperlink r:id="rId12">
        <w:r w:rsidDel="00000000" w:rsidR="00000000" w:rsidRPr="00000000">
          <w:rPr>
            <w:rFonts w:ascii="Calibri" w:cs="Calibri" w:eastAsia="Calibri" w:hAnsi="Calibri"/>
            <w:b w:val="1"/>
            <w:bCs w:val="1"/>
            <w:color w:val="1155cc"/>
            <w:sz w:val="20"/>
            <w:szCs w:val="20"/>
            <w:u w:val="single"/>
            <w:rtl w:val="0"/>
          </w:rPr>
          <w:t xml:space="preserve">Link</w:t>
        </w:r>
      </w:hyperlink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|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0"/>
          <w:szCs w:val="20"/>
          <w:rtl w:val="0"/>
        </w:rPr>
        <w:t xml:space="preserve">Whimsical, Product Roadmap, PRD, RICE, User Research, Competitor Research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-566.9291338582677" w:right="-1032.9921259842508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Researched &amp; structured four recurring failure themes at Swish. Late deliveries (&gt;10 mins), frequently unserviceable due to unknown surge, missing rider assignment even after food is ready, and inadequate support quality were the main findings.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-566.9291338582677" w:right="-1032.9921259842508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Delivered a full 6-part series on LinkedIn: Problem &amp; opportunity Brief (scale cost/opportunity), Product roadmap, PRDs and wireframes by mapping user personas, conducting user research and finding trust-break patterns.</w:t>
      </w:r>
    </w:p>
    <w:p w:rsidR="00000000" w:rsidDel="00000000" w:rsidP="00000000" w:rsidRDefault="00000000" w:rsidRPr="00000000" w14:paraId="00000021">
      <w:pPr>
        <w:ind w:left="-992.1259842519685" w:right="-1032.9921259842508" w:firstLine="0"/>
        <w:rPr>
          <w:rFonts w:ascii="Calibri" w:cs="Calibri" w:eastAsia="Calibri" w:hAnsi="Calibri"/>
          <w:i w:val="1"/>
          <w:i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Meta Campaign Activation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(at WPP Media) |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0"/>
          <w:szCs w:val="20"/>
          <w:rtl w:val="0"/>
        </w:rPr>
        <w:t xml:space="preserve">Product Discovery &amp; Roadmapping, Prioritization, Stakeholder Management, Whimsical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ind w:left="-566.9291338582677" w:right="-1032.9921259842508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Fully automated Meta campaign activation for India's internal implementation team where manual-entry errors had previously caused major financial losses. This was done by scoping out zero manual touchpoints in the setup flow.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ind w:left="-566.9291338582677" w:right="-1032.9921259842508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Navigated high ambiguity via a 4-phase product roadmap by shipping the initial 2 phases on deadline to prove impact, then aligned cross-functional teams through Phases 3 and 4 with data-driven prioritization.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ind w:left="-566.9291338582677" w:right="-1032.9921259842508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Drove impact of 35% FTE savings, 0 setup errors, 100% adoption, 86% CSAT and ~INR 1.5 Cr+ in department savings.</w:t>
      </w:r>
    </w:p>
    <w:p w:rsidR="00000000" w:rsidDel="00000000" w:rsidP="00000000" w:rsidRDefault="00000000" w:rsidRPr="00000000" w14:paraId="00000025">
      <w:pPr>
        <w:ind w:left="-992.1259842519685" w:right="-1032.9921259842508" w:firstLine="0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-992.1259842519685" w:right="-1032.9921259842508" w:firstLine="0"/>
        <w:rPr>
          <w:rFonts w:ascii="Calibri" w:cs="Calibri" w:eastAsia="Calibri" w:hAnsi="Calibri"/>
          <w:color w:val="3d85c6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d85c6"/>
          <w:sz w:val="24"/>
          <w:szCs w:val="24"/>
          <w:rtl w:val="0"/>
        </w:rPr>
        <w:t xml:space="preserve">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ind w:left="-566.9291338582677" w:right="-1032.9921259842508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Product Management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Product Discovery, Product Strategy, Product Roadmap, PRD, Cross-Functional Leadership, Stakeholder Management, Agile/Scrum, GTM, Voice of the Customer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ind w:left="-566.9291338582677" w:right="-1032.9921259842508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Product Analytics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&amp; Growth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KPI Ownership, A/B Testing, Funnel Optimization, Retention, Churn, CSAT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ind w:left="-566.9291338582677" w:right="-1032.9921259842508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AI &amp; Automation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LLM Integration, RAG, Agentic AI, MCP Integrations, Process Automation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ind w:left="-566.9291338582677" w:right="-1032.9921259842508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Data &amp; Build: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Power BI, Cursor, Google Antigravity, Render, Vercel, Google Stitch, SQL, Figma, Miro, Whimsical, Jira, Wrike</w:t>
      </w:r>
    </w:p>
    <w:p w:rsidR="00000000" w:rsidDel="00000000" w:rsidP="00000000" w:rsidRDefault="00000000" w:rsidRPr="00000000" w14:paraId="0000002B">
      <w:pPr>
        <w:ind w:left="-992.1259842519685" w:right="-1032.9921259842508" w:firstLine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-992.1259842519685" w:right="-1032.9921259842508" w:firstLine="0"/>
        <w:rPr>
          <w:rFonts w:ascii="Calibri" w:cs="Calibri" w:eastAsia="Calibri" w:hAnsi="Calibri"/>
          <w:color w:val="3d85c6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d85c6"/>
          <w:sz w:val="24"/>
          <w:szCs w:val="24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-992.1259842519685" w:right="-1032.9921259842508" w:firstLine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University of Petroleum &amp; Energy Studies, Dehradun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0"/>
          <w:szCs w:val="20"/>
          <w:rtl w:val="0"/>
        </w:rPr>
        <w:t xml:space="preserve">B.Tech, Petroleum Engineering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                                                       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         Jul 2016 - Jul 2020</w:t>
      </w:r>
      <w:r w:rsidDel="00000000" w:rsidR="00000000" w:rsidRPr="00000000">
        <w:rPr>
          <w:rtl w:val="0"/>
        </w:rPr>
      </w:r>
    </w:p>
    <w:sectPr>
      <w:pgSz w:h="16834" w:w="11909" w:orient="portrait"/>
      <w:pgMar w:bottom="0" w:top="283.46456692913387" w:left="1275.5905511811022" w:right="1280.669291338583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growwfundgenai.vercel.app/" TargetMode="External"/><Relationship Id="rId10" Type="http://schemas.openxmlformats.org/officeDocument/2006/relationships/hyperlink" Target="https://groww-review-advisory.vercel.app/" TargetMode="External"/><Relationship Id="rId12" Type="http://schemas.openxmlformats.org/officeDocument/2006/relationships/hyperlink" Target="https://drive.google.com/drive/folders/1eF_GObhQnozQfDENCF5SmTSZhJpX3CSN?usp=sharing" TargetMode="External"/><Relationship Id="rId9" Type="http://schemas.openxmlformats.org/officeDocument/2006/relationships/hyperlink" Target="https://anchit-boruah-online-portfolio.vercel.app" TargetMode="External"/><Relationship Id="rId5" Type="http://schemas.openxmlformats.org/officeDocument/2006/relationships/styles" Target="styles.xml"/><Relationship Id="rId6" Type="http://schemas.openxmlformats.org/officeDocument/2006/relationships/hyperlink" Target="mailto:jobsforanchit.boruah@gmail.com" TargetMode="External"/><Relationship Id="rId7" Type="http://schemas.openxmlformats.org/officeDocument/2006/relationships/hyperlink" Target="http://linkedin.com/in/anchitboruah" TargetMode="External"/><Relationship Id="rId8" Type="http://schemas.openxmlformats.org/officeDocument/2006/relationships/hyperlink" Target="https://github.com/anchit9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