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950" w14:textId="77777777" w:rsidR="000938B7" w:rsidRPr="0041181C" w:rsidRDefault="000938B7" w:rsidP="000938B7">
      <w:pPr>
        <w:jc w:val="center"/>
        <w:rPr>
          <w:rFonts w:eastAsia="標楷體"/>
          <w:sz w:val="48"/>
          <w:szCs w:val="48"/>
        </w:rPr>
      </w:pPr>
      <w:bookmarkStart w:id="0" w:name="_Hlk152768947"/>
      <w:r w:rsidRPr="0041181C">
        <w:rPr>
          <w:rFonts w:eastAsia="標楷體"/>
          <w:sz w:val="48"/>
          <w:szCs w:val="48"/>
        </w:rPr>
        <w:t>國</w:t>
      </w:r>
      <w:r w:rsidRPr="0041181C">
        <w:rPr>
          <w:rFonts w:eastAsia="標楷體"/>
          <w:sz w:val="48"/>
          <w:szCs w:val="48"/>
        </w:rPr>
        <w:t xml:space="preserve">  </w:t>
      </w:r>
      <w:r w:rsidRPr="0041181C">
        <w:rPr>
          <w:rFonts w:eastAsia="標楷體"/>
          <w:sz w:val="48"/>
          <w:szCs w:val="48"/>
        </w:rPr>
        <w:t>立</w:t>
      </w:r>
      <w:r w:rsidRPr="0041181C">
        <w:rPr>
          <w:rFonts w:eastAsia="標楷體"/>
          <w:sz w:val="48"/>
          <w:szCs w:val="48"/>
        </w:rPr>
        <w:t xml:space="preserve">  </w:t>
      </w:r>
      <w:r w:rsidRPr="0041181C">
        <w:rPr>
          <w:rFonts w:eastAsia="標楷體"/>
          <w:sz w:val="48"/>
          <w:szCs w:val="48"/>
        </w:rPr>
        <w:t>清</w:t>
      </w:r>
      <w:r w:rsidRPr="0041181C">
        <w:rPr>
          <w:rFonts w:eastAsia="標楷體"/>
          <w:sz w:val="48"/>
          <w:szCs w:val="48"/>
        </w:rPr>
        <w:t xml:space="preserve">  </w:t>
      </w:r>
      <w:r w:rsidRPr="0041181C">
        <w:rPr>
          <w:rFonts w:eastAsia="標楷體"/>
          <w:sz w:val="48"/>
          <w:szCs w:val="48"/>
        </w:rPr>
        <w:t>華</w:t>
      </w:r>
      <w:r w:rsidRPr="0041181C">
        <w:rPr>
          <w:rFonts w:eastAsia="標楷體"/>
          <w:sz w:val="48"/>
          <w:szCs w:val="48"/>
        </w:rPr>
        <w:t xml:space="preserve">  </w:t>
      </w:r>
      <w:r w:rsidRPr="0041181C">
        <w:rPr>
          <w:rFonts w:eastAsia="標楷體"/>
          <w:sz w:val="48"/>
          <w:szCs w:val="48"/>
        </w:rPr>
        <w:t>大</w:t>
      </w:r>
      <w:r w:rsidRPr="0041181C">
        <w:rPr>
          <w:rFonts w:eastAsia="標楷體"/>
          <w:sz w:val="48"/>
          <w:szCs w:val="48"/>
        </w:rPr>
        <w:t xml:space="preserve">  </w:t>
      </w:r>
      <w:r w:rsidRPr="0041181C">
        <w:rPr>
          <w:rFonts w:eastAsia="標楷體"/>
          <w:sz w:val="48"/>
          <w:szCs w:val="48"/>
        </w:rPr>
        <w:t>學</w:t>
      </w:r>
    </w:p>
    <w:p w14:paraId="037DACF3" w14:textId="77777777" w:rsidR="000938B7" w:rsidRPr="0041181C" w:rsidRDefault="000938B7" w:rsidP="000938B7">
      <w:pPr>
        <w:jc w:val="center"/>
        <w:rPr>
          <w:rFonts w:eastAsia="標楷體"/>
          <w:sz w:val="48"/>
          <w:szCs w:val="48"/>
        </w:rPr>
      </w:pPr>
    </w:p>
    <w:p w14:paraId="07609590" w14:textId="77777777" w:rsidR="000938B7" w:rsidRPr="0041181C" w:rsidRDefault="000938B7" w:rsidP="000938B7">
      <w:pPr>
        <w:jc w:val="center"/>
        <w:rPr>
          <w:rFonts w:eastAsia="標楷體"/>
          <w:sz w:val="28"/>
        </w:rPr>
      </w:pPr>
      <w:r w:rsidRPr="0041181C">
        <w:rPr>
          <w:rFonts w:eastAsia="標楷體"/>
          <w:sz w:val="48"/>
          <w:szCs w:val="48"/>
        </w:rPr>
        <w:t>碩</w:t>
      </w:r>
      <w:r w:rsidRPr="0041181C">
        <w:rPr>
          <w:rFonts w:eastAsia="標楷體"/>
          <w:sz w:val="48"/>
          <w:szCs w:val="48"/>
        </w:rPr>
        <w:t xml:space="preserve">  </w:t>
      </w:r>
      <w:r w:rsidRPr="0041181C">
        <w:rPr>
          <w:rFonts w:eastAsia="標楷體"/>
          <w:sz w:val="48"/>
          <w:szCs w:val="48"/>
        </w:rPr>
        <w:t>士</w:t>
      </w:r>
      <w:r w:rsidRPr="0041181C">
        <w:rPr>
          <w:rFonts w:eastAsia="標楷體"/>
          <w:sz w:val="48"/>
          <w:szCs w:val="48"/>
        </w:rPr>
        <w:t xml:space="preserve">  </w:t>
      </w:r>
      <w:r w:rsidRPr="0041181C">
        <w:rPr>
          <w:rFonts w:eastAsia="標楷體"/>
          <w:sz w:val="48"/>
          <w:szCs w:val="48"/>
        </w:rPr>
        <w:t>論</w:t>
      </w:r>
      <w:r w:rsidRPr="0041181C">
        <w:rPr>
          <w:rFonts w:eastAsia="標楷體"/>
          <w:sz w:val="48"/>
          <w:szCs w:val="48"/>
        </w:rPr>
        <w:t xml:space="preserve">  </w:t>
      </w:r>
      <w:r w:rsidRPr="0041181C">
        <w:rPr>
          <w:rFonts w:eastAsia="標楷體"/>
          <w:sz w:val="48"/>
          <w:szCs w:val="48"/>
        </w:rPr>
        <w:t>文</w:t>
      </w:r>
    </w:p>
    <w:p w14:paraId="1F565A08" w14:textId="77777777" w:rsidR="000938B7" w:rsidRPr="0041181C" w:rsidRDefault="000938B7" w:rsidP="000938B7">
      <w:pPr>
        <w:jc w:val="center"/>
        <w:rPr>
          <w:rFonts w:eastAsia="標楷體"/>
          <w:sz w:val="28"/>
        </w:rPr>
      </w:pPr>
    </w:p>
    <w:p w14:paraId="4EC89888" w14:textId="77777777" w:rsidR="000938B7" w:rsidRPr="0041181C" w:rsidRDefault="000938B7" w:rsidP="000938B7">
      <w:pPr>
        <w:jc w:val="center"/>
        <w:rPr>
          <w:rFonts w:eastAsia="標楷體"/>
          <w:sz w:val="28"/>
        </w:rPr>
      </w:pPr>
    </w:p>
    <w:p w14:paraId="00907905" w14:textId="31218214" w:rsidR="000938B7" w:rsidRPr="0041181C" w:rsidRDefault="000938B7" w:rsidP="000938B7">
      <w:pPr>
        <w:jc w:val="center"/>
        <w:rPr>
          <w:rFonts w:eastAsia="標楷體"/>
          <w:color w:val="000000" w:themeColor="text1"/>
          <w:sz w:val="40"/>
          <w:szCs w:val="40"/>
        </w:rPr>
      </w:pPr>
      <w:bookmarkStart w:id="1" w:name="_Hlk77763565"/>
      <w:proofErr w:type="gramStart"/>
      <w:r w:rsidRPr="0041181C">
        <w:rPr>
          <w:rFonts w:eastAsia="標楷體"/>
          <w:color w:val="000000" w:themeColor="text1"/>
          <w:sz w:val="40"/>
          <w:szCs w:val="40"/>
        </w:rPr>
        <w:t>使用卷積傳遞</w:t>
      </w:r>
      <w:proofErr w:type="gramEnd"/>
      <w:r w:rsidRPr="0041181C">
        <w:rPr>
          <w:rFonts w:eastAsia="標楷體"/>
          <w:color w:val="000000" w:themeColor="text1"/>
          <w:sz w:val="40"/>
          <w:szCs w:val="40"/>
        </w:rPr>
        <w:t>函數進行聲學傳遞函數</w:t>
      </w:r>
      <w:proofErr w:type="gramStart"/>
      <w:r w:rsidRPr="0041181C">
        <w:rPr>
          <w:rFonts w:eastAsia="標楷體"/>
          <w:color w:val="000000" w:themeColor="text1"/>
          <w:sz w:val="40"/>
          <w:szCs w:val="40"/>
        </w:rPr>
        <w:t>盲</w:t>
      </w:r>
      <w:proofErr w:type="gramEnd"/>
      <w:r w:rsidRPr="0041181C">
        <w:rPr>
          <w:rFonts w:eastAsia="標楷體"/>
          <w:color w:val="000000" w:themeColor="text1"/>
          <w:sz w:val="40"/>
          <w:szCs w:val="40"/>
        </w:rPr>
        <w:t>估計以應用於</w:t>
      </w:r>
      <w:proofErr w:type="gramStart"/>
      <w:r w:rsidRPr="0041181C">
        <w:rPr>
          <w:rFonts w:eastAsia="標楷體"/>
          <w:color w:val="000000" w:themeColor="text1"/>
          <w:sz w:val="40"/>
          <w:szCs w:val="40"/>
        </w:rPr>
        <w:t>去混響</w:t>
      </w:r>
      <w:proofErr w:type="gramEnd"/>
      <w:r>
        <w:rPr>
          <w:rFonts w:eastAsia="標楷體" w:hint="eastAsia"/>
          <w:color w:val="000000" w:themeColor="text1"/>
          <w:sz w:val="40"/>
          <w:szCs w:val="40"/>
        </w:rPr>
        <w:t>、聲源分離以及增強</w:t>
      </w:r>
    </w:p>
    <w:bookmarkEnd w:id="1"/>
    <w:p w14:paraId="417F5F9A" w14:textId="77777777" w:rsidR="000938B7" w:rsidRPr="0041181C" w:rsidRDefault="000938B7" w:rsidP="000938B7">
      <w:pPr>
        <w:jc w:val="center"/>
        <w:rPr>
          <w:rFonts w:eastAsia="標楷體"/>
          <w:color w:val="000000" w:themeColor="text1"/>
          <w:sz w:val="40"/>
          <w:szCs w:val="32"/>
        </w:rPr>
      </w:pPr>
    </w:p>
    <w:p w14:paraId="4E8365EC" w14:textId="177FEDED" w:rsidR="000938B7" w:rsidRPr="0041181C" w:rsidRDefault="003140E3" w:rsidP="003140E3">
      <w:pPr>
        <w:rPr>
          <w:rFonts w:eastAsia="標楷體"/>
          <w:color w:val="000000" w:themeColor="text1"/>
          <w:kern w:val="0"/>
          <w:sz w:val="40"/>
          <w:szCs w:val="40"/>
        </w:rPr>
      </w:pPr>
      <w:bookmarkStart w:id="2" w:name="_Hlk153973309"/>
      <w:r>
        <w:rPr>
          <w:rFonts w:eastAsia="標楷體" w:hint="eastAsia"/>
          <w:color w:val="000000" w:themeColor="text1"/>
          <w:kern w:val="0"/>
          <w:sz w:val="40"/>
          <w:szCs w:val="40"/>
        </w:rPr>
        <w:t>B</w:t>
      </w:r>
      <w:r w:rsidR="000938B7" w:rsidRPr="0041181C">
        <w:rPr>
          <w:rFonts w:eastAsia="標楷體"/>
          <w:color w:val="000000" w:themeColor="text1"/>
          <w:kern w:val="0"/>
          <w:sz w:val="40"/>
          <w:szCs w:val="40"/>
        </w:rPr>
        <w:t>lind estimation of acoustic transfer functions with application</w:t>
      </w:r>
      <w:r>
        <w:rPr>
          <w:rFonts w:eastAsia="標楷體"/>
          <w:color w:val="000000" w:themeColor="text1"/>
          <w:kern w:val="0"/>
          <w:sz w:val="40"/>
          <w:szCs w:val="40"/>
        </w:rPr>
        <w:t xml:space="preserve"> </w:t>
      </w:r>
      <w:r w:rsidR="000938B7" w:rsidRPr="0041181C">
        <w:rPr>
          <w:rFonts w:eastAsia="標楷體"/>
          <w:color w:val="000000" w:themeColor="text1"/>
          <w:kern w:val="0"/>
          <w:sz w:val="40"/>
          <w:szCs w:val="40"/>
        </w:rPr>
        <w:t>to dereverberation</w:t>
      </w:r>
      <w:r w:rsidR="000938B7">
        <w:rPr>
          <w:rFonts w:eastAsia="標楷體"/>
          <w:color w:val="000000" w:themeColor="text1"/>
          <w:kern w:val="0"/>
          <w:sz w:val="40"/>
          <w:szCs w:val="40"/>
        </w:rPr>
        <w:t>, separation and enhancement</w:t>
      </w:r>
      <w:r w:rsidR="000938B7" w:rsidRPr="0041181C">
        <w:rPr>
          <w:rFonts w:eastAsia="標楷體"/>
          <w:color w:val="000000" w:themeColor="text1"/>
          <w:kern w:val="0"/>
          <w:sz w:val="40"/>
          <w:szCs w:val="40"/>
        </w:rPr>
        <w:t xml:space="preserve"> using convolutive transfer functions</w:t>
      </w:r>
    </w:p>
    <w:bookmarkEnd w:id="2"/>
    <w:p w14:paraId="21E9DEE9" w14:textId="77777777" w:rsidR="000938B7" w:rsidRPr="0041181C" w:rsidRDefault="000938B7" w:rsidP="000938B7">
      <w:pPr>
        <w:tabs>
          <w:tab w:val="left" w:pos="5280"/>
        </w:tabs>
        <w:rPr>
          <w:rFonts w:eastAsia="標楷體"/>
          <w:sz w:val="28"/>
        </w:rPr>
      </w:pPr>
    </w:p>
    <w:p w14:paraId="241951C2" w14:textId="77777777" w:rsidR="000938B7" w:rsidRPr="0041181C" w:rsidRDefault="000938B7" w:rsidP="000938B7">
      <w:pPr>
        <w:tabs>
          <w:tab w:val="left" w:pos="5280"/>
        </w:tabs>
        <w:jc w:val="left"/>
        <w:rPr>
          <w:rFonts w:eastAsia="標楷體"/>
          <w:sz w:val="28"/>
        </w:rPr>
      </w:pPr>
    </w:p>
    <w:p w14:paraId="7A625365" w14:textId="77777777" w:rsidR="000938B7" w:rsidRPr="0041181C" w:rsidRDefault="000938B7" w:rsidP="000938B7">
      <w:pPr>
        <w:ind w:left="948"/>
        <w:jc w:val="left"/>
        <w:rPr>
          <w:rFonts w:eastAsia="標楷體"/>
          <w:sz w:val="36"/>
          <w:szCs w:val="36"/>
        </w:rPr>
      </w:pPr>
      <w:r w:rsidRPr="0041181C">
        <w:rPr>
          <w:rFonts w:eastAsia="標楷體"/>
          <w:sz w:val="36"/>
          <w:szCs w:val="36"/>
        </w:rPr>
        <w:t>系級：動力機械工程學系碩士班</w:t>
      </w:r>
    </w:p>
    <w:p w14:paraId="29263451"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組別：電機控制組</w:t>
      </w:r>
    </w:p>
    <w:p w14:paraId="39B1CD2F"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學號姓名：</w:t>
      </w:r>
      <w:r w:rsidRPr="0041181C">
        <w:rPr>
          <w:rFonts w:eastAsia="標楷體"/>
          <w:sz w:val="36"/>
          <w:szCs w:val="36"/>
        </w:rPr>
        <w:t xml:space="preserve">111033537 </w:t>
      </w:r>
      <w:r w:rsidRPr="0041181C">
        <w:rPr>
          <w:rFonts w:eastAsia="標楷體"/>
          <w:sz w:val="36"/>
          <w:szCs w:val="36"/>
        </w:rPr>
        <w:t>袁安志</w:t>
      </w:r>
      <w:r w:rsidRPr="0041181C">
        <w:rPr>
          <w:rFonts w:eastAsia="標楷體"/>
          <w:sz w:val="36"/>
          <w:szCs w:val="36"/>
        </w:rPr>
        <w:t xml:space="preserve"> </w:t>
      </w:r>
      <w:proofErr w:type="spellStart"/>
      <w:r w:rsidRPr="0041181C">
        <w:rPr>
          <w:rFonts w:eastAsia="標楷體"/>
          <w:sz w:val="36"/>
          <w:szCs w:val="36"/>
        </w:rPr>
        <w:t>Anchi</w:t>
      </w:r>
      <w:proofErr w:type="spellEnd"/>
      <w:r w:rsidRPr="0041181C">
        <w:rPr>
          <w:rFonts w:eastAsia="標楷體"/>
          <w:sz w:val="36"/>
          <w:szCs w:val="36"/>
        </w:rPr>
        <w:t xml:space="preserve"> Yuan</w:t>
      </w:r>
    </w:p>
    <w:p w14:paraId="75196208"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指導教授：白明憲</w:t>
      </w:r>
      <w:r w:rsidRPr="0041181C">
        <w:rPr>
          <w:rFonts w:eastAsia="標楷體"/>
          <w:sz w:val="36"/>
          <w:szCs w:val="36"/>
        </w:rPr>
        <w:t xml:space="preserve"> </w:t>
      </w:r>
      <w:r w:rsidRPr="0041181C">
        <w:rPr>
          <w:rFonts w:eastAsia="標楷體"/>
          <w:sz w:val="36"/>
          <w:szCs w:val="36"/>
        </w:rPr>
        <w:t>博士</w:t>
      </w:r>
      <w:r w:rsidRPr="0041181C">
        <w:rPr>
          <w:rFonts w:eastAsia="標楷體"/>
          <w:sz w:val="36"/>
          <w:szCs w:val="36"/>
        </w:rPr>
        <w:t xml:space="preserve"> (Dr. </w:t>
      </w:r>
      <w:proofErr w:type="spellStart"/>
      <w:r w:rsidRPr="0041181C">
        <w:rPr>
          <w:rFonts w:eastAsia="標楷體"/>
          <w:sz w:val="36"/>
          <w:szCs w:val="36"/>
        </w:rPr>
        <w:t>Mingsian</w:t>
      </w:r>
      <w:proofErr w:type="spellEnd"/>
      <w:r w:rsidRPr="0041181C">
        <w:rPr>
          <w:rFonts w:eastAsia="標楷體"/>
          <w:sz w:val="36"/>
          <w:szCs w:val="36"/>
        </w:rPr>
        <w:t xml:space="preserve"> R. Bai)</w:t>
      </w:r>
    </w:p>
    <w:p w14:paraId="69D2C491" w14:textId="77777777" w:rsidR="000938B7" w:rsidRPr="0041181C" w:rsidRDefault="000938B7" w:rsidP="000938B7">
      <w:pPr>
        <w:jc w:val="center"/>
        <w:rPr>
          <w:rFonts w:eastAsia="標楷體"/>
          <w:sz w:val="36"/>
          <w:szCs w:val="36"/>
        </w:rPr>
      </w:pPr>
    </w:p>
    <w:p w14:paraId="55CBCBA9" w14:textId="77777777" w:rsidR="000938B7" w:rsidRPr="0041181C" w:rsidRDefault="000938B7" w:rsidP="000938B7">
      <w:pPr>
        <w:ind w:leftChars="400" w:left="960"/>
        <w:rPr>
          <w:rFonts w:eastAsia="標楷體"/>
          <w:sz w:val="36"/>
          <w:szCs w:val="36"/>
        </w:rPr>
        <w:sectPr w:rsidR="000938B7" w:rsidRPr="0041181C" w:rsidSect="00813760">
          <w:headerReference w:type="even" r:id="rId7"/>
          <w:headerReference w:type="default" r:id="rId8"/>
          <w:footerReference w:type="default" r:id="rId9"/>
          <w:headerReference w:type="first" r:id="rId10"/>
          <w:pgSz w:w="11906" w:h="16838"/>
          <w:pgMar w:top="1440" w:right="1440" w:bottom="1440" w:left="1797" w:header="851" w:footer="992" w:gutter="0"/>
          <w:pgNumType w:fmt="lowerRoman" w:start="1"/>
          <w:cols w:space="425"/>
          <w:titlePg/>
          <w:docGrid w:type="lines" w:linePitch="360"/>
        </w:sectPr>
      </w:pPr>
      <w:r w:rsidRPr="0041181C">
        <w:rPr>
          <w:rFonts w:eastAsia="標楷體"/>
          <w:sz w:val="36"/>
          <w:szCs w:val="36"/>
        </w:rPr>
        <w:t>中</w:t>
      </w:r>
      <w:r w:rsidRPr="0041181C">
        <w:rPr>
          <w:rFonts w:eastAsia="標楷體"/>
          <w:sz w:val="36"/>
          <w:szCs w:val="36"/>
        </w:rPr>
        <w:t xml:space="preserve"> </w:t>
      </w:r>
      <w:r w:rsidRPr="0041181C">
        <w:rPr>
          <w:rFonts w:eastAsia="標楷體"/>
          <w:sz w:val="36"/>
          <w:szCs w:val="36"/>
        </w:rPr>
        <w:t>華</w:t>
      </w:r>
      <w:r w:rsidRPr="0041181C">
        <w:rPr>
          <w:rFonts w:eastAsia="標楷體"/>
          <w:sz w:val="36"/>
          <w:szCs w:val="36"/>
        </w:rPr>
        <w:t xml:space="preserve"> </w:t>
      </w:r>
      <w:r w:rsidRPr="0041181C">
        <w:rPr>
          <w:rFonts w:eastAsia="標楷體"/>
          <w:sz w:val="36"/>
          <w:szCs w:val="36"/>
        </w:rPr>
        <w:t>民</w:t>
      </w:r>
      <w:r w:rsidRPr="0041181C">
        <w:rPr>
          <w:rFonts w:eastAsia="標楷體"/>
          <w:sz w:val="36"/>
          <w:szCs w:val="36"/>
        </w:rPr>
        <w:t xml:space="preserve"> </w:t>
      </w:r>
      <w:r w:rsidRPr="0041181C">
        <w:rPr>
          <w:rFonts w:eastAsia="標楷體"/>
          <w:sz w:val="36"/>
          <w:szCs w:val="36"/>
        </w:rPr>
        <w:t>國</w:t>
      </w:r>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r>
        <w:rPr>
          <w:rFonts w:eastAsia="標楷體" w:hint="eastAsia"/>
          <w:kern w:val="0"/>
          <w:sz w:val="36"/>
          <w:szCs w:val="36"/>
        </w:rPr>
        <w:t>三</w:t>
      </w:r>
      <w:r w:rsidRPr="0041181C">
        <w:rPr>
          <w:rFonts w:eastAsia="標楷體"/>
          <w:kern w:val="0"/>
          <w:sz w:val="36"/>
          <w:szCs w:val="36"/>
        </w:rPr>
        <w:t xml:space="preserve"> </w:t>
      </w:r>
      <w:r w:rsidRPr="0041181C">
        <w:rPr>
          <w:rFonts w:eastAsia="標楷體"/>
          <w:sz w:val="36"/>
          <w:szCs w:val="36"/>
        </w:rPr>
        <w:t>年</w:t>
      </w:r>
      <w:r w:rsidRPr="0041181C">
        <w:rPr>
          <w:rFonts w:eastAsia="標楷體"/>
          <w:sz w:val="36"/>
          <w:szCs w:val="36"/>
        </w:rPr>
        <w:t xml:space="preserve"> </w:t>
      </w:r>
      <w:r>
        <w:rPr>
          <w:rFonts w:eastAsia="標楷體" w:hint="eastAsia"/>
          <w:sz w:val="36"/>
          <w:szCs w:val="36"/>
        </w:rPr>
        <w:t>六</w:t>
      </w:r>
      <w:r w:rsidRPr="0041181C">
        <w:rPr>
          <w:rFonts w:eastAsia="標楷體"/>
          <w:sz w:val="36"/>
          <w:szCs w:val="36"/>
        </w:rPr>
        <w:t xml:space="preserve"> </w:t>
      </w:r>
      <w:r w:rsidRPr="0041181C">
        <w:rPr>
          <w:rFonts w:eastAsia="標楷體"/>
          <w:sz w:val="36"/>
          <w:szCs w:val="36"/>
        </w:rPr>
        <w:t>月</w:t>
      </w:r>
    </w:p>
    <w:p w14:paraId="0650FC32" w14:textId="77777777" w:rsidR="000938B7" w:rsidRPr="0041181C" w:rsidRDefault="000938B7" w:rsidP="000938B7">
      <w:pPr>
        <w:pStyle w:val="1"/>
        <w:numPr>
          <w:ilvl w:val="0"/>
          <w:numId w:val="0"/>
        </w:numPr>
        <w:rPr>
          <w:rFonts w:ascii="Times New Roman" w:eastAsia="標楷體" w:hAnsi="Times New Roman" w:cs="Times New Roman"/>
          <w:sz w:val="32"/>
          <w:szCs w:val="32"/>
        </w:rPr>
      </w:pPr>
      <w:bookmarkStart w:id="3" w:name="_Toc149139978"/>
      <w:bookmarkStart w:id="4" w:name="_Toc153287504"/>
      <w:bookmarkEnd w:id="0"/>
      <w:r w:rsidRPr="0041181C">
        <w:rPr>
          <w:rFonts w:ascii="Times New Roman" w:eastAsia="標楷體" w:hAnsi="Times New Roman" w:cs="Times New Roman"/>
          <w:sz w:val="32"/>
          <w:szCs w:val="32"/>
        </w:rPr>
        <w:lastRenderedPageBreak/>
        <w:t>摘要</w:t>
      </w:r>
      <w:bookmarkEnd w:id="3"/>
      <w:bookmarkEnd w:id="4"/>
    </w:p>
    <w:p w14:paraId="6BE7CFEC" w14:textId="273C157F" w:rsidR="000938B7" w:rsidRPr="001D2A8D" w:rsidRDefault="000938B7" w:rsidP="000938B7">
      <w:pPr>
        <w:widowControl/>
        <w:rPr>
          <w:rFonts w:ascii="標楷體" w:eastAsia="標楷體" w:hAnsi="標楷體"/>
          <w:b/>
          <w:i/>
          <w:kern w:val="0"/>
        </w:rPr>
      </w:pPr>
      <w:r w:rsidRPr="0041181C">
        <w:rPr>
          <w:rFonts w:eastAsia="標楷體"/>
        </w:rPr>
        <w:tab/>
      </w:r>
      <w:r w:rsidR="001D2A8D" w:rsidRPr="001D2A8D">
        <w:rPr>
          <w:rFonts w:ascii="標楷體" w:eastAsia="標楷體" w:hAnsi="標楷體" w:cs="新細明體" w:hint="eastAsia"/>
        </w:rPr>
        <w:t>雖然在陣列信號處理中，聲學傳輸函數（</w:t>
      </w:r>
      <w:r w:rsidR="001D2A8D" w:rsidRPr="0041181C">
        <w:rPr>
          <w:rFonts w:eastAsiaTheme="minorEastAsia"/>
        </w:rPr>
        <w:t>Acoustic Transfer Functions</w:t>
      </w:r>
      <w:r w:rsidR="001D2A8D" w:rsidRPr="001D2A8D">
        <w:rPr>
          <w:rFonts w:ascii="標楷體" w:eastAsia="標楷體" w:hAnsi="標楷體" w:cs="新細明體" w:hint="eastAsia"/>
        </w:rPr>
        <w:t>）通常優於相對傳輸函數（</w:t>
      </w:r>
      <w:r w:rsidR="001D2A8D" w:rsidRPr="0041181C">
        <w:rPr>
          <w:rFonts w:eastAsiaTheme="minorEastAsia"/>
        </w:rPr>
        <w:t>Relative Transfer Functions</w:t>
      </w:r>
      <w:r w:rsidR="001D2A8D" w:rsidRPr="001D2A8D">
        <w:rPr>
          <w:rFonts w:ascii="標楷體" w:eastAsia="標楷體" w:hAnsi="標楷體" w:cs="新細明體" w:hint="eastAsia"/>
        </w:rPr>
        <w:t>），但在沒有源信號的情況下獲得可靠的</w:t>
      </w:r>
      <w:r w:rsidR="001D2A8D" w:rsidRPr="00421370">
        <w:rPr>
          <w:rFonts w:ascii="標楷體" w:eastAsia="標楷體" w:hAnsi="標楷體" w:cs="新細明體" w:hint="eastAsia"/>
        </w:rPr>
        <w:t>聲學</w:t>
      </w:r>
      <w:r w:rsidR="001D2A8D" w:rsidRPr="0041181C">
        <w:rPr>
          <w:rFonts w:eastAsia="標楷體"/>
        </w:rPr>
        <w:t>傳遞</w:t>
      </w:r>
      <w:r w:rsidR="001D2A8D" w:rsidRPr="00421370">
        <w:rPr>
          <w:rFonts w:ascii="標楷體" w:eastAsia="標楷體" w:hAnsi="標楷體" w:cs="新細明體" w:hint="eastAsia"/>
        </w:rPr>
        <w:t>函數</w:t>
      </w:r>
      <w:r w:rsidR="001D2A8D" w:rsidRPr="001D2A8D">
        <w:rPr>
          <w:rFonts w:ascii="標楷體" w:eastAsia="標楷體" w:hAnsi="標楷體" w:cs="新細明體" w:hint="eastAsia"/>
        </w:rPr>
        <w:t>估計具有挑戰性。為了解決這一問題，我們提出了一種</w:t>
      </w:r>
      <w:proofErr w:type="gramStart"/>
      <w:r w:rsidR="001D2A8D" w:rsidRPr="001D2A8D">
        <w:rPr>
          <w:rFonts w:ascii="標楷體" w:eastAsia="標楷體" w:hAnsi="標楷體" w:cs="新細明體" w:hint="eastAsia"/>
        </w:rPr>
        <w:t>基於卷積傳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w:t>
      </w:r>
      <w:r w:rsidR="001D2A8D" w:rsidRPr="0041181C">
        <w:rPr>
          <w:rFonts w:eastAsiaTheme="minorEastAsia"/>
        </w:rPr>
        <w:t>Convolutive Transfer Functions</w:t>
      </w:r>
      <w:r w:rsidR="001D2A8D" w:rsidRPr="001D2A8D">
        <w:rPr>
          <w:rFonts w:ascii="標楷體" w:eastAsia="標楷體" w:hAnsi="標楷體" w:cs="新細明體" w:hint="eastAsia"/>
        </w:rPr>
        <w:t>）的創新</w:t>
      </w:r>
      <w:proofErr w:type="gramStart"/>
      <w:r w:rsidR="001D2A8D" w:rsidRPr="001D2A8D">
        <w:rPr>
          <w:rFonts w:ascii="標楷體" w:eastAsia="標楷體" w:hAnsi="標楷體" w:cs="新細明體" w:hint="eastAsia"/>
        </w:rPr>
        <w:t>盲</w:t>
      </w:r>
      <w:proofErr w:type="gramEnd"/>
      <w:r w:rsidR="001D2A8D" w:rsidRPr="001D2A8D">
        <w:rPr>
          <w:rFonts w:ascii="標楷體" w:eastAsia="標楷體" w:hAnsi="標楷體" w:cs="新細明體" w:hint="eastAsia"/>
        </w:rPr>
        <w:t>估計方法。首先，使用加權預測誤差（</w:t>
      </w:r>
      <w:r w:rsidR="001D2A8D">
        <w:rPr>
          <w:kern w:val="0"/>
        </w:rPr>
        <w:t>Weighted Prediction Error</w:t>
      </w:r>
      <w:r w:rsidR="001D2A8D" w:rsidRPr="001D2A8D">
        <w:rPr>
          <w:rFonts w:ascii="標楷體" w:eastAsia="標楷體" w:hAnsi="標楷體" w:cs="新細明體" w:hint="eastAsia"/>
        </w:rPr>
        <w:t>）算法和基於到達時間差（</w:t>
      </w:r>
      <w:r w:rsidR="001D2A8D">
        <w:rPr>
          <w:kern w:val="0"/>
        </w:rPr>
        <w:t>Time Difference of Arrival</w:t>
      </w:r>
      <w:r w:rsidR="001D2A8D" w:rsidRPr="001D2A8D">
        <w:rPr>
          <w:rFonts w:ascii="標楷體" w:eastAsia="標楷體" w:hAnsi="標楷體" w:cs="新細明體" w:hint="eastAsia"/>
        </w:rPr>
        <w:t>）預測源位置的延遲和</w:t>
      </w:r>
      <w:r w:rsidR="001D2A8D">
        <w:rPr>
          <w:rFonts w:ascii="標楷體" w:eastAsia="標楷體" w:hAnsi="標楷體" w:cs="新細明體" w:hint="eastAsia"/>
        </w:rPr>
        <w:t>加總</w:t>
      </w:r>
      <w:r w:rsidR="001D2A8D" w:rsidRPr="001D2A8D">
        <w:rPr>
          <w:rFonts w:ascii="標楷體" w:eastAsia="標楷體" w:hAnsi="標楷體" w:cs="新細明體" w:hint="eastAsia"/>
        </w:rPr>
        <w:t>（</w:t>
      </w:r>
      <w:r w:rsidR="001D2A8D">
        <w:rPr>
          <w:kern w:val="0"/>
        </w:rPr>
        <w:t>Delay and Sum</w:t>
      </w:r>
      <w:r w:rsidR="001D2A8D" w:rsidRPr="001D2A8D">
        <w:rPr>
          <w:rFonts w:ascii="標楷體" w:eastAsia="標楷體" w:hAnsi="標楷體" w:cs="新細明體" w:hint="eastAsia"/>
        </w:rPr>
        <w:t>）波束形成器來獲取目標源信號的初始估計。隨後，使用維納濾波器或卡爾</w:t>
      </w:r>
      <w:proofErr w:type="gramStart"/>
      <w:r w:rsidR="001D2A8D" w:rsidRPr="001D2A8D">
        <w:rPr>
          <w:rFonts w:ascii="標楷體" w:eastAsia="標楷體" w:hAnsi="標楷體" w:cs="新細明體" w:hint="eastAsia"/>
        </w:rPr>
        <w:t>曼</w:t>
      </w:r>
      <w:proofErr w:type="gramEnd"/>
      <w:r w:rsidR="001D2A8D" w:rsidRPr="001D2A8D">
        <w:rPr>
          <w:rFonts w:ascii="標楷體" w:eastAsia="標楷體" w:hAnsi="標楷體" w:cs="新細明體" w:hint="eastAsia"/>
        </w:rPr>
        <w:t>濾波器</w:t>
      </w:r>
      <w:proofErr w:type="gramStart"/>
      <w:r w:rsidR="001D2A8D" w:rsidRPr="001D2A8D">
        <w:rPr>
          <w:rFonts w:ascii="標楷體" w:eastAsia="標楷體" w:hAnsi="標楷體" w:cs="新細明體" w:hint="eastAsia"/>
        </w:rPr>
        <w:t>計算卷積傳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函數係數，並通過粒子群優化（</w:t>
      </w:r>
      <w:r w:rsidR="001D2A8D" w:rsidRPr="0041181C">
        <w:rPr>
          <w:rFonts w:eastAsiaTheme="minorEastAsia"/>
        </w:rPr>
        <w:t>Particle Swarm Optimization</w:t>
      </w:r>
      <w:r w:rsidR="001D2A8D" w:rsidRPr="001D2A8D">
        <w:rPr>
          <w:rFonts w:ascii="標楷體" w:eastAsia="標楷體" w:hAnsi="標楷體" w:cs="新細明體" w:hint="eastAsia"/>
        </w:rPr>
        <w:t>）優化其參數。為了獲取估計的聲學傳輸函數的房間脈衝響應，將單位脈衝序列的短時傅立葉變換（</w:t>
      </w:r>
      <w:r w:rsidR="001D2A8D" w:rsidRPr="0041181C">
        <w:rPr>
          <w:rFonts w:eastAsiaTheme="minorEastAsia"/>
        </w:rPr>
        <w:t>Short-time Fourier Transform</w:t>
      </w:r>
      <w:r w:rsidR="001D2A8D" w:rsidRPr="001D2A8D">
        <w:rPr>
          <w:rFonts w:ascii="標楷體" w:eastAsia="標楷體" w:hAnsi="標楷體" w:cs="新細明體" w:hint="eastAsia"/>
        </w:rPr>
        <w:t>）</w:t>
      </w:r>
      <w:proofErr w:type="gramStart"/>
      <w:r w:rsidR="001D2A8D" w:rsidRPr="001D2A8D">
        <w:rPr>
          <w:rFonts w:ascii="標楷體" w:eastAsia="標楷體" w:hAnsi="標楷體" w:cs="新細明體" w:hint="eastAsia"/>
        </w:rPr>
        <w:t>與卷積傳</w:t>
      </w:r>
      <w:r w:rsidR="001D2A8D">
        <w:rPr>
          <w:rFonts w:ascii="標楷體" w:eastAsia="標楷體" w:hAnsi="標楷體" w:cs="新細明體" w:hint="eastAsia"/>
        </w:rPr>
        <w:t>遞</w:t>
      </w:r>
      <w:proofErr w:type="gramEnd"/>
      <w:r w:rsidR="001D2A8D" w:rsidRPr="001D2A8D">
        <w:rPr>
          <w:rFonts w:ascii="標楷體" w:eastAsia="標楷體" w:hAnsi="標楷體" w:cs="新細明體" w:hint="eastAsia"/>
        </w:rPr>
        <w:t>函數係數</w:t>
      </w:r>
      <w:proofErr w:type="gramStart"/>
      <w:r w:rsidR="001D2A8D" w:rsidRPr="001D2A8D">
        <w:rPr>
          <w:rFonts w:ascii="標楷體" w:eastAsia="標楷體" w:hAnsi="標楷體" w:cs="新細明體" w:hint="eastAsia"/>
        </w:rPr>
        <w:t>進行卷積</w:t>
      </w:r>
      <w:proofErr w:type="gramEnd"/>
      <w:r w:rsidR="001D2A8D" w:rsidRPr="001D2A8D">
        <w:rPr>
          <w:rFonts w:ascii="標楷體" w:eastAsia="標楷體" w:hAnsi="標楷體" w:cs="新細明體" w:hint="eastAsia"/>
        </w:rPr>
        <w:t>，然後</w:t>
      </w:r>
      <w:proofErr w:type="gramStart"/>
      <w:r w:rsidR="001D2A8D" w:rsidRPr="001D2A8D">
        <w:rPr>
          <w:rFonts w:ascii="標楷體" w:eastAsia="標楷體" w:hAnsi="標楷體" w:cs="新細明體" w:hint="eastAsia"/>
        </w:rPr>
        <w:t>應用</w:t>
      </w:r>
      <w:r w:rsidR="001D2A8D" w:rsidRPr="0041181C">
        <w:rPr>
          <w:rFonts w:eastAsia="標楷體"/>
        </w:rPr>
        <w:t>逆短時</w:t>
      </w:r>
      <w:proofErr w:type="gramEnd"/>
      <w:r w:rsidR="001D2A8D" w:rsidRPr="0041181C">
        <w:rPr>
          <w:rFonts w:eastAsia="標楷體"/>
        </w:rPr>
        <w:t>距傅立葉變換（</w:t>
      </w:r>
      <w:r w:rsidR="001D2A8D" w:rsidRPr="0041181C">
        <w:rPr>
          <w:rFonts w:eastAsia="標楷體"/>
        </w:rPr>
        <w:t xml:space="preserve">Inverse </w:t>
      </w:r>
      <w:r w:rsidR="001D2A8D" w:rsidRPr="0041181C">
        <w:rPr>
          <w:rFonts w:eastAsiaTheme="minorEastAsia"/>
        </w:rPr>
        <w:t>Short-time Fourier Transform</w:t>
      </w:r>
      <w:r w:rsidR="001D2A8D" w:rsidRPr="0041181C">
        <w:rPr>
          <w:rFonts w:eastAsia="標楷體"/>
        </w:rPr>
        <w:t>）</w:t>
      </w:r>
      <w:r w:rsidR="001D2A8D" w:rsidRPr="001D2A8D">
        <w:rPr>
          <w:rFonts w:ascii="標楷體" w:eastAsia="標楷體" w:hAnsi="標楷體" w:cs="新細明體" w:hint="eastAsia"/>
        </w:rPr>
        <w:t>。數值模擬和在真實房間環境中進行的實驗證明了我們所提出的聲學傳輸函數估計技術的有效性。這些驗證是通過與最先進的</w:t>
      </w:r>
      <w:r w:rsidR="001D2A8D" w:rsidRPr="00FD4A0D">
        <w:rPr>
          <w:rFonts w:eastAsia="標楷體" w:hint="eastAsia"/>
        </w:rPr>
        <w:t>自適應多通道</w:t>
      </w:r>
      <w:proofErr w:type="gramStart"/>
      <w:r w:rsidR="001D2A8D" w:rsidRPr="00FD4A0D">
        <w:rPr>
          <w:rFonts w:eastAsia="標楷體" w:hint="eastAsia"/>
        </w:rPr>
        <w:t>時域最小均方</w:t>
      </w:r>
      <w:proofErr w:type="gramEnd"/>
      <w:r w:rsidR="001D2A8D" w:rsidRPr="00FD4A0D">
        <w:rPr>
          <w:rFonts w:eastAsia="標楷體" w:hint="eastAsia"/>
        </w:rPr>
        <w:t>（</w:t>
      </w:r>
      <w:r w:rsidR="001D2A8D" w:rsidRPr="001E1214">
        <w:rPr>
          <w:rFonts w:eastAsiaTheme="minorEastAsia"/>
        </w:rPr>
        <w:t>Adaptive Multi-channel Time Domain Least Mean Square</w:t>
      </w:r>
      <w:r w:rsidR="001D2A8D" w:rsidRPr="00FD4A0D">
        <w:rPr>
          <w:rFonts w:eastAsia="標楷體" w:hint="eastAsia"/>
        </w:rPr>
        <w:t>）</w:t>
      </w:r>
      <w:r w:rsidR="001D2A8D" w:rsidRPr="001D2A8D">
        <w:rPr>
          <w:rFonts w:ascii="標楷體" w:eastAsia="標楷體" w:hAnsi="標楷體" w:cs="新細明體" w:hint="eastAsia"/>
        </w:rPr>
        <w:t>方法的比較分析實現的。</w:t>
      </w:r>
      <w:proofErr w:type="gramStart"/>
      <w:r w:rsidR="001D2A8D" w:rsidRPr="001D2A8D">
        <w:rPr>
          <w:rFonts w:ascii="標楷體" w:eastAsia="標楷體" w:hAnsi="標楷體" w:cs="新細明體" w:hint="eastAsia"/>
        </w:rPr>
        <w:t>此外，</w:t>
      </w:r>
      <w:proofErr w:type="gramEnd"/>
      <w:r w:rsidR="001D2A8D" w:rsidRPr="001D2A8D">
        <w:rPr>
          <w:rFonts w:ascii="標楷體" w:eastAsia="標楷體" w:hAnsi="標楷體" w:cs="新細明體" w:hint="eastAsia"/>
        </w:rPr>
        <w:t>本論文還強調了需要精確聲學傳輸函數估計的應用，包括使用多輸入</w:t>
      </w:r>
      <w:r w:rsidR="001D2A8D" w:rsidRPr="001D2A8D">
        <w:rPr>
          <w:rFonts w:ascii="標楷體" w:eastAsia="標楷體" w:hAnsi="標楷體"/>
        </w:rPr>
        <w:t>/</w:t>
      </w:r>
      <w:r w:rsidR="001D2A8D" w:rsidRPr="001D2A8D">
        <w:rPr>
          <w:rFonts w:ascii="標楷體" w:eastAsia="標楷體" w:hAnsi="標楷體" w:cs="新細明體" w:hint="eastAsia"/>
        </w:rPr>
        <w:t>輸出逆定理（</w:t>
      </w:r>
      <w:r w:rsidR="001D2A8D" w:rsidRPr="007F06AD">
        <w:rPr>
          <w:rFonts w:eastAsiaTheme="minorEastAsia"/>
        </w:rPr>
        <w:t>Multiple Input/Output Inverse Theorem</w:t>
      </w:r>
      <w:r w:rsidR="001D2A8D" w:rsidRPr="001D2A8D">
        <w:rPr>
          <w:rFonts w:ascii="標楷體" w:eastAsia="標楷體" w:hAnsi="標楷體" w:cs="新細明體" w:hint="eastAsia"/>
        </w:rPr>
        <w:t>）進行</w:t>
      </w:r>
      <w:proofErr w:type="gramStart"/>
      <w:r w:rsidR="001D2A8D" w:rsidRPr="001D2A8D">
        <w:rPr>
          <w:rFonts w:ascii="標楷體" w:eastAsia="標楷體" w:hAnsi="標楷體" w:cs="新細明體" w:hint="eastAsia"/>
        </w:rPr>
        <w:t>去混響</w:t>
      </w:r>
      <w:proofErr w:type="gramEnd"/>
      <w:r w:rsidR="001D2A8D" w:rsidRPr="001D2A8D">
        <w:rPr>
          <w:rFonts w:ascii="標楷體" w:eastAsia="標楷體" w:hAnsi="標楷體" w:cs="新細明體" w:hint="eastAsia"/>
        </w:rPr>
        <w:t>、使用</w:t>
      </w:r>
      <w:proofErr w:type="gramStart"/>
      <w:r w:rsidR="001D2A8D" w:rsidRPr="00FD4A0D">
        <w:rPr>
          <w:rFonts w:eastAsia="標楷體" w:hint="eastAsia"/>
        </w:rPr>
        <w:t>吉洪諾</w:t>
      </w:r>
      <w:proofErr w:type="gramEnd"/>
      <w:r w:rsidR="001D2A8D" w:rsidRPr="00FD4A0D">
        <w:rPr>
          <w:rFonts w:eastAsia="標楷體" w:hint="eastAsia"/>
        </w:rPr>
        <w:t>夫</w:t>
      </w:r>
      <w:proofErr w:type="gramStart"/>
      <w:r w:rsidR="001D2A8D" w:rsidRPr="00FD4A0D">
        <w:rPr>
          <w:rFonts w:eastAsia="標楷體" w:hint="eastAsia"/>
        </w:rPr>
        <w:t>正則化</w:t>
      </w:r>
      <w:proofErr w:type="gramEnd"/>
      <w:r w:rsidR="001D2A8D" w:rsidRPr="00FD4A0D">
        <w:rPr>
          <w:rFonts w:eastAsia="標楷體" w:hint="eastAsia"/>
        </w:rPr>
        <w:t>（</w:t>
      </w:r>
      <w:r w:rsidR="001D2A8D" w:rsidRPr="007F06AD">
        <w:rPr>
          <w:rFonts w:eastAsiaTheme="minorEastAsia"/>
        </w:rPr>
        <w:t>Tikhonov regulari</w:t>
      </w:r>
      <w:r w:rsidR="001D2A8D">
        <w:rPr>
          <w:rFonts w:eastAsiaTheme="minorEastAsia"/>
        </w:rPr>
        <w:t>z</w:t>
      </w:r>
      <w:r w:rsidR="001D2A8D" w:rsidRPr="007F06AD">
        <w:rPr>
          <w:rFonts w:eastAsiaTheme="minorEastAsia"/>
        </w:rPr>
        <w:t>ation</w:t>
      </w:r>
      <w:r w:rsidR="001D2A8D" w:rsidRPr="00FD4A0D">
        <w:rPr>
          <w:rFonts w:eastAsia="標楷體" w:hint="eastAsia"/>
        </w:rPr>
        <w:t>）</w:t>
      </w:r>
      <w:r w:rsidR="001D2A8D" w:rsidRPr="001D2A8D">
        <w:rPr>
          <w:rFonts w:ascii="標楷體" w:eastAsia="標楷體" w:hAnsi="標楷體" w:cs="新細明體" w:hint="eastAsia"/>
        </w:rPr>
        <w:t>進行聲源</w:t>
      </w:r>
      <w:r w:rsidR="001D2A8D" w:rsidRPr="001D2A8D">
        <w:rPr>
          <w:rFonts w:ascii="標楷體" w:eastAsia="標楷體" w:hAnsi="標楷體" w:cs="新細明體" w:hint="eastAsia"/>
        </w:rPr>
        <w:lastRenderedPageBreak/>
        <w:t>分離以及使用</w:t>
      </w:r>
      <w:r w:rsidR="001D2A8D" w:rsidRPr="00421370">
        <w:rPr>
          <w:rFonts w:ascii="標楷體" w:eastAsia="標楷體" w:hAnsi="標楷體" w:cs="新細明體" w:hint="eastAsia"/>
        </w:rPr>
        <w:t>最小功率無失真響應</w:t>
      </w:r>
      <w:r w:rsidR="001D2A8D" w:rsidRPr="00421370">
        <w:rPr>
          <w:rFonts w:ascii="標楷體" w:eastAsia="標楷體" w:hAnsi="標楷體"/>
        </w:rPr>
        <w:t xml:space="preserve"> (</w:t>
      </w:r>
      <w:r w:rsidR="001D2A8D" w:rsidRPr="007F06AD">
        <w:rPr>
          <w:rFonts w:eastAsiaTheme="minorEastAsia"/>
        </w:rPr>
        <w:t>Minimum Power</w:t>
      </w:r>
      <w:r w:rsidR="001D2A8D">
        <w:rPr>
          <w:rFonts w:eastAsiaTheme="minorEastAsia"/>
        </w:rPr>
        <w:t xml:space="preserve"> </w:t>
      </w:r>
      <w:proofErr w:type="spellStart"/>
      <w:r w:rsidR="001D2A8D">
        <w:rPr>
          <w:rFonts w:eastAsiaTheme="minorEastAsia"/>
        </w:rPr>
        <w:t>Distortionless</w:t>
      </w:r>
      <w:proofErr w:type="spellEnd"/>
      <w:r w:rsidR="001D2A8D">
        <w:rPr>
          <w:rFonts w:eastAsiaTheme="minorEastAsia"/>
        </w:rPr>
        <w:t xml:space="preserve"> </w:t>
      </w:r>
      <w:r w:rsidR="001D2A8D" w:rsidRPr="007F06AD">
        <w:rPr>
          <w:rFonts w:eastAsiaTheme="minorEastAsia"/>
        </w:rPr>
        <w:t>Response</w:t>
      </w:r>
      <w:r w:rsidR="001D2A8D" w:rsidRPr="00421370">
        <w:rPr>
          <w:rFonts w:ascii="標楷體" w:eastAsia="標楷體" w:hAnsi="標楷體"/>
        </w:rPr>
        <w:t xml:space="preserve">) </w:t>
      </w:r>
      <w:r w:rsidR="001D2A8D" w:rsidRPr="00421370">
        <w:rPr>
          <w:rFonts w:ascii="標楷體" w:eastAsia="標楷體" w:hAnsi="標楷體" w:cs="新細明體" w:hint="eastAsia"/>
        </w:rPr>
        <w:t>波束形成器</w:t>
      </w:r>
      <w:r w:rsidR="001D2A8D" w:rsidRPr="001D2A8D">
        <w:rPr>
          <w:rFonts w:ascii="標楷體" w:eastAsia="標楷體" w:hAnsi="標楷體" w:cs="新細明體" w:hint="eastAsia"/>
        </w:rPr>
        <w:t>進行聲源增強。</w:t>
      </w:r>
    </w:p>
    <w:p w14:paraId="37206EB2" w14:textId="3BC353BA" w:rsidR="000938B7" w:rsidRPr="0041181C" w:rsidRDefault="000938B7" w:rsidP="000938B7">
      <w:pPr>
        <w:rPr>
          <w:rFonts w:eastAsia="標楷體"/>
          <w:b/>
          <w:i/>
        </w:rPr>
      </w:pPr>
      <w:r w:rsidRPr="0041181C">
        <w:rPr>
          <w:rFonts w:eastAsia="標楷體"/>
        </w:rPr>
        <w:tab/>
      </w:r>
      <w:r w:rsidRPr="0041181C">
        <w:rPr>
          <w:rFonts w:eastAsia="標楷體"/>
          <w:b/>
          <w:i/>
        </w:rPr>
        <w:t>關鍵詞</w:t>
      </w:r>
      <w:r w:rsidRPr="0041181C">
        <w:rPr>
          <w:rFonts w:eastAsia="標楷體"/>
          <w:b/>
          <w:i/>
        </w:rPr>
        <w:t xml:space="preserve"> </w:t>
      </w:r>
      <w:proofErr w:type="gramStart"/>
      <w:r w:rsidRPr="0041181C">
        <w:rPr>
          <w:rFonts w:eastAsia="標楷體"/>
          <w:b/>
          <w:i/>
        </w:rPr>
        <w:t>―</w:t>
      </w:r>
      <w:proofErr w:type="gramEnd"/>
      <w:r w:rsidRPr="0041181C">
        <w:rPr>
          <w:rFonts w:eastAsia="標楷體"/>
          <w:b/>
          <w:i/>
        </w:rPr>
        <w:t xml:space="preserve"> </w:t>
      </w:r>
      <w:proofErr w:type="gramStart"/>
      <w:r w:rsidRPr="0041181C">
        <w:rPr>
          <w:rFonts w:eastAsia="標楷體"/>
          <w:b/>
          <w:i/>
        </w:rPr>
        <w:t>卷積傳遞</w:t>
      </w:r>
      <w:proofErr w:type="gramEnd"/>
      <w:r w:rsidRPr="0041181C">
        <w:rPr>
          <w:rFonts w:eastAsia="標楷體"/>
          <w:b/>
          <w:i/>
        </w:rPr>
        <w:t>函數，加權預測誤差算法，延遲和</w:t>
      </w:r>
      <w:proofErr w:type="gramStart"/>
      <w:r w:rsidRPr="0041181C">
        <w:rPr>
          <w:rFonts w:eastAsia="標楷體"/>
          <w:b/>
          <w:i/>
        </w:rPr>
        <w:t>加總波束</w:t>
      </w:r>
      <w:proofErr w:type="gramEnd"/>
      <w:r w:rsidRPr="0041181C">
        <w:rPr>
          <w:rFonts w:eastAsia="標楷體"/>
          <w:b/>
          <w:i/>
        </w:rPr>
        <w:t>成形器，維納濾波器，卡爾</w:t>
      </w:r>
      <w:proofErr w:type="gramStart"/>
      <w:r w:rsidRPr="0041181C">
        <w:rPr>
          <w:rFonts w:eastAsia="標楷體"/>
          <w:b/>
          <w:i/>
        </w:rPr>
        <w:t>曼</w:t>
      </w:r>
      <w:proofErr w:type="gramEnd"/>
      <w:r w:rsidRPr="0041181C">
        <w:rPr>
          <w:rFonts w:eastAsia="標楷體"/>
          <w:b/>
          <w:i/>
        </w:rPr>
        <w:t>濾波器，粒子群優化</w:t>
      </w:r>
    </w:p>
    <w:p w14:paraId="7243741C" w14:textId="77777777" w:rsidR="000938B7" w:rsidRPr="0041181C" w:rsidRDefault="000938B7" w:rsidP="000938B7">
      <w:pPr>
        <w:widowControl/>
        <w:spacing w:line="240" w:lineRule="auto"/>
        <w:jc w:val="left"/>
        <w:rPr>
          <w:rFonts w:eastAsia="標楷體"/>
          <w:b/>
          <w:i/>
        </w:rPr>
      </w:pPr>
      <w:r w:rsidRPr="0041181C">
        <w:rPr>
          <w:rFonts w:eastAsia="標楷體"/>
          <w:b/>
          <w:i/>
        </w:rPr>
        <w:br w:type="page"/>
      </w:r>
    </w:p>
    <w:p w14:paraId="56A198D4" w14:textId="6BB73473" w:rsidR="00421370" w:rsidRPr="00421370" w:rsidRDefault="000938B7" w:rsidP="00421370">
      <w:pPr>
        <w:pStyle w:val="1"/>
        <w:numPr>
          <w:ilvl w:val="0"/>
          <w:numId w:val="0"/>
        </w:numPr>
        <w:ind w:right="238"/>
        <w:rPr>
          <w:rFonts w:ascii="Times New Roman" w:hAnsi="Times New Roman" w:cs="Times New Roman"/>
          <w:sz w:val="32"/>
          <w:szCs w:val="32"/>
        </w:rPr>
      </w:pPr>
      <w:bookmarkStart w:id="5" w:name="_Toc149139979"/>
      <w:bookmarkStart w:id="6" w:name="_Toc153287505"/>
      <w:r w:rsidRPr="0041181C">
        <w:rPr>
          <w:rFonts w:ascii="Times New Roman" w:hAnsi="Times New Roman" w:cs="Times New Roman"/>
          <w:sz w:val="32"/>
          <w:szCs w:val="32"/>
        </w:rPr>
        <w:lastRenderedPageBreak/>
        <w:t>ABSTRACT</w:t>
      </w:r>
      <w:bookmarkEnd w:id="5"/>
      <w:bookmarkEnd w:id="6"/>
    </w:p>
    <w:p w14:paraId="5708BD89" w14:textId="17DE071B" w:rsidR="00421370" w:rsidRPr="00995B22" w:rsidRDefault="00421370" w:rsidP="001D3425">
      <w:pPr>
        <w:spacing w:line="360" w:lineRule="auto"/>
        <w:ind w:firstLineChars="200" w:firstLine="480"/>
      </w:pPr>
      <w:r>
        <w:t xml:space="preserve">While Acoustic Transfer Functions (ATFs) </w:t>
      </w:r>
      <w:r w:rsidR="00054DB6" w:rsidRPr="00054DB6">
        <w:t>generally</w:t>
      </w:r>
      <w:r>
        <w:t xml:space="preserve"> outperform Relative Transfer Functions (RTFs) in array signal processing, </w:t>
      </w:r>
      <w:r w:rsidR="00054DB6" w:rsidRPr="00054DB6">
        <w:t>acquiring</w:t>
      </w:r>
      <w:r>
        <w:t xml:space="preserve"> reliable ATF estimates without the source signal is challenging. To address this, we propose a novel blind ATF estimation approach based on Convolutive Transfer Functions (CTFs). Initially, the Weighted Prediction Error (WPE) algorithm and Delay and Sum (DAS) beamformer</w:t>
      </w:r>
      <w:r w:rsidR="001D2A8D">
        <w:rPr>
          <w:rFonts w:asciiTheme="minorEastAsia" w:eastAsiaTheme="minorEastAsia" w:hAnsiTheme="minorEastAsia" w:hint="eastAsia"/>
        </w:rPr>
        <w:t xml:space="preserve"> </w:t>
      </w:r>
      <w:r w:rsidR="001D2A8D">
        <w:rPr>
          <w:kern w:val="0"/>
        </w:rPr>
        <w:t>with source location predicted by Time Difference of Arrival (TDOA)</w:t>
      </w:r>
      <w:r>
        <w:t xml:space="preserve"> provide an initial estimate of the target source signal. Then, CTF coefficients are calculated using either the Wiener filter or</w:t>
      </w:r>
      <w:r w:rsidR="001D3425">
        <w:t xml:space="preserve"> the</w:t>
      </w:r>
      <w:r>
        <w:t xml:space="preserve"> Kalman filter, with parameters optimized via Particle Swarm Optimization (PSO). To obtain</w:t>
      </w:r>
      <w:r w:rsidR="000C48BF">
        <w:t xml:space="preserve"> the</w:t>
      </w:r>
      <w:r>
        <w:t xml:space="preserve"> </w:t>
      </w:r>
      <w:r w:rsidR="000C48BF">
        <w:t>R</w:t>
      </w:r>
      <w:r>
        <w:t xml:space="preserve">oom </w:t>
      </w:r>
      <w:r w:rsidR="000C48BF">
        <w:t>I</w:t>
      </w:r>
      <w:r>
        <w:t xml:space="preserve">mpulse </w:t>
      </w:r>
      <w:r w:rsidR="000C48BF">
        <w:t>R</w:t>
      </w:r>
      <w:r>
        <w:t xml:space="preserve">esponses (RIR) of </w:t>
      </w:r>
      <w:r w:rsidR="000C48BF">
        <w:t xml:space="preserve">the estimated </w:t>
      </w:r>
      <w:r>
        <w:t xml:space="preserve">ATFs, the short-time Fourier transform (STFT) of a unit pulse sequence is convolved with the CTF coefficients, followed by the inverse STFT. </w:t>
      </w:r>
      <w:r w:rsidR="00995B22">
        <w:t xml:space="preserve">Numerical simulations and experiments </w:t>
      </w:r>
      <w:r w:rsidR="001D3425">
        <w:t xml:space="preserve">conducted </w:t>
      </w:r>
      <w:r w:rsidR="00995B22">
        <w:t>in</w:t>
      </w:r>
      <w:r w:rsidR="001D3425">
        <w:t xml:space="preserve"> a</w:t>
      </w:r>
      <w:r w:rsidR="00995B22">
        <w:t xml:space="preserve"> realistic room environment</w:t>
      </w:r>
      <w:r>
        <w:t xml:space="preserve"> demonstrate the efficacy of our</w:t>
      </w:r>
      <w:r w:rsidR="001D3425">
        <w:t xml:space="preserve"> proposed</w:t>
      </w:r>
      <w:r>
        <w:t xml:space="preserve"> ATF estimation technique</w:t>
      </w:r>
      <w:r w:rsidR="001D3425">
        <w:t>. These validations were achieved</w:t>
      </w:r>
      <w:r>
        <w:t xml:space="preserve"> through a comparative analysis with the state-of-the-art Adaptive Multi-channel Time Domain Least Mean Square (MCLMS) method.</w:t>
      </w:r>
      <w:r w:rsidR="00995B22">
        <w:rPr>
          <w:rFonts w:eastAsiaTheme="minorEastAsia"/>
        </w:rPr>
        <w:t xml:space="preserve"> </w:t>
      </w:r>
      <w:r>
        <w:t xml:space="preserve">Additionally, this </w:t>
      </w:r>
      <w:r w:rsidR="00995B22">
        <w:t>thesis</w:t>
      </w:r>
      <w:r>
        <w:t xml:space="preserve"> highlights</w:t>
      </w:r>
      <w:r w:rsidR="00995B22">
        <w:t xml:space="preserve"> the</w:t>
      </w:r>
      <w:r>
        <w:t xml:space="preserve"> applications requiring precise ATF estimates, including dereverberation with MINT, source separation using Tikhonov regularization (TIKR), and source enhancement with the MPDR beamformer.</w:t>
      </w:r>
    </w:p>
    <w:p w14:paraId="03B91B28" w14:textId="50D2E71A" w:rsidR="000938B7" w:rsidRPr="0041181C" w:rsidRDefault="000938B7" w:rsidP="001D3425">
      <w:pPr>
        <w:spacing w:line="360" w:lineRule="auto"/>
        <w:rPr>
          <w:rFonts w:eastAsia="標楷體"/>
          <w:b/>
          <w:i/>
        </w:rPr>
      </w:pPr>
      <w:r w:rsidRPr="0041181C">
        <w:rPr>
          <w:rFonts w:eastAsia="標楷體"/>
        </w:rPr>
        <w:tab/>
      </w:r>
      <w:r w:rsidRPr="0041181C">
        <w:rPr>
          <w:rFonts w:eastAsia="標楷體"/>
          <w:b/>
          <w:i/>
        </w:rPr>
        <w:t>Index Terms —</w:t>
      </w:r>
      <w:r w:rsidRPr="0041181C">
        <w:rPr>
          <w:b/>
          <w:i/>
          <w:kern w:val="0"/>
        </w:rPr>
        <w:t xml:space="preserve"> convolutive transfer functions, weighted prediction error, </w:t>
      </w:r>
      <w:proofErr w:type="gramStart"/>
      <w:r w:rsidRPr="0041181C">
        <w:rPr>
          <w:b/>
          <w:i/>
          <w:kern w:val="0"/>
        </w:rPr>
        <w:t>delay</w:t>
      </w:r>
      <w:proofErr w:type="gramEnd"/>
      <w:r w:rsidRPr="0041181C">
        <w:rPr>
          <w:b/>
          <w:i/>
          <w:kern w:val="0"/>
        </w:rPr>
        <w:t xml:space="preserve"> and sum beamformer, Wiener filter, Kalman filter, particle swarm optimization</w:t>
      </w:r>
    </w:p>
    <w:p w14:paraId="6FD2BC53" w14:textId="259C652D" w:rsidR="008F5C42" w:rsidRPr="00552ACA" w:rsidRDefault="008F5C42" w:rsidP="00552ACA">
      <w:pPr>
        <w:widowControl/>
        <w:spacing w:line="240" w:lineRule="auto"/>
        <w:jc w:val="left"/>
        <w:rPr>
          <w:rFonts w:eastAsia="標楷體" w:hint="eastAsia"/>
          <w:b/>
          <w:i/>
        </w:rPr>
      </w:pPr>
    </w:p>
    <w:sectPr w:rsidR="008F5C42" w:rsidRPr="00552A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BA0FA" w14:textId="77777777" w:rsidR="00313E09" w:rsidRDefault="00313E09" w:rsidP="000938B7">
      <w:pPr>
        <w:spacing w:line="240" w:lineRule="auto"/>
      </w:pPr>
      <w:r>
        <w:separator/>
      </w:r>
    </w:p>
  </w:endnote>
  <w:endnote w:type="continuationSeparator" w:id="0">
    <w:p w14:paraId="0942708B" w14:textId="77777777" w:rsidR="00313E09" w:rsidRDefault="00313E09" w:rsidP="00093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578096"/>
      <w:docPartObj>
        <w:docPartGallery w:val="Page Numbers (Bottom of Page)"/>
        <w:docPartUnique/>
      </w:docPartObj>
    </w:sdtPr>
    <w:sdtEndPr/>
    <w:sdtContent>
      <w:p w14:paraId="0CE5069E" w14:textId="76A38617" w:rsidR="000938B7" w:rsidRDefault="000938B7">
        <w:pPr>
          <w:pStyle w:val="a5"/>
          <w:ind w:firstLine="400"/>
          <w:jc w:val="center"/>
        </w:pPr>
        <w:r>
          <w:fldChar w:fldCharType="begin"/>
        </w:r>
        <w:r>
          <w:instrText>PAGE   \* MERGEFORMAT</w:instrText>
        </w:r>
        <w:r>
          <w:fldChar w:fldCharType="separate"/>
        </w:r>
        <w:r w:rsidR="00CB7CB3" w:rsidRPr="00CB7CB3">
          <w:rPr>
            <w:noProof/>
            <w:lang w:val="zh-TW"/>
          </w:rPr>
          <w:t>4</w:t>
        </w:r>
        <w:r>
          <w:fldChar w:fldCharType="end"/>
        </w:r>
      </w:p>
    </w:sdtContent>
  </w:sdt>
  <w:p w14:paraId="493B91DF" w14:textId="77777777" w:rsidR="000938B7" w:rsidRDefault="000938B7">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3A37A" w14:textId="77777777" w:rsidR="00313E09" w:rsidRDefault="00313E09" w:rsidP="000938B7">
      <w:pPr>
        <w:spacing w:line="240" w:lineRule="auto"/>
      </w:pPr>
      <w:r>
        <w:separator/>
      </w:r>
    </w:p>
  </w:footnote>
  <w:footnote w:type="continuationSeparator" w:id="0">
    <w:p w14:paraId="2A67760B" w14:textId="77777777" w:rsidR="00313E09" w:rsidRDefault="00313E09" w:rsidP="00093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C060" w14:textId="77777777" w:rsidR="000938B7" w:rsidRDefault="00313E09">
    <w:pPr>
      <w:pStyle w:val="a3"/>
    </w:pPr>
    <w:r>
      <w:rPr>
        <w:noProof/>
      </w:rPr>
      <w:pict w14:anchorId="6FCE4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4" o:spid="_x0000_s2050" type="#_x0000_t75" style="position:absolute;left:0;text-align:left;margin-left:0;margin-top:0;width:188.25pt;height:186pt;z-index:-251656192;mso-position-horizontal:center;mso-position-horizontal-relative:margin;mso-position-vertical:center;mso-position-vertical-relative:margin" o:allowincell="f">
          <v:imagedata r:id="rId1" o:title="校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F9EE" w14:textId="77777777" w:rsidR="000938B7" w:rsidRDefault="00313E09">
    <w:pPr>
      <w:pStyle w:val="a3"/>
    </w:pPr>
    <w:r>
      <w:rPr>
        <w:noProof/>
      </w:rPr>
      <w:pict w14:anchorId="58C5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5" o:spid="_x0000_s2051" type="#_x0000_t75" style="position:absolute;left:0;text-align:left;margin-left:0;margin-top:0;width:188.25pt;height:186pt;z-index:-251655168;mso-position-horizontal:center;mso-position-horizontal-relative:margin;mso-position-vertical:center;mso-position-vertical-relative:margin" o:allowincell="f">
          <v:imagedata r:id="rId1" o:title="校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A661" w14:textId="77777777" w:rsidR="000938B7" w:rsidRDefault="00313E09">
    <w:pPr>
      <w:pStyle w:val="a3"/>
    </w:pPr>
    <w:r>
      <w:rPr>
        <w:noProof/>
      </w:rPr>
      <w:pict w14:anchorId="30561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3" o:spid="_x0000_s2049" type="#_x0000_t75" style="position:absolute;left:0;text-align:left;margin-left:0;margin-top:0;width:188.25pt;height:186pt;z-index:-251657216;mso-position-horizontal:center;mso-position-horizontal-relative:margin;mso-position-vertical:center;mso-position-vertical-relative:margin" o:allowincell="f">
          <v:imagedata r:id="rId1" o:title="校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B7E"/>
    <w:multiLevelType w:val="hybridMultilevel"/>
    <w:tmpl w:val="8804610C"/>
    <w:lvl w:ilvl="0" w:tplc="A7D65306">
      <w:start w:val="1"/>
      <w:numFmt w:val="decimal"/>
      <w:pStyle w:val="1"/>
      <w:lvlText w:val="Chapter %1."/>
      <w:lvlJc w:val="left"/>
      <w:pPr>
        <w:ind w:left="0" w:hanging="480"/>
      </w:pPr>
      <w:rPr>
        <w:rFonts w:ascii="Times New Roman" w:hAnsi="Times New Roman" w:cs="Times New Roman" w:hint="default"/>
        <w:i w:val="0"/>
        <w:iCs/>
        <w:sz w:val="32"/>
        <w:szCs w:val="72"/>
      </w:rPr>
    </w:lvl>
    <w:lvl w:ilvl="1" w:tplc="04090019">
      <w:start w:val="1"/>
      <w:numFmt w:val="ideographTraditional"/>
      <w:lvlText w:val="%2、"/>
      <w:lvlJc w:val="left"/>
      <w:pPr>
        <w:ind w:left="480" w:hanging="480"/>
      </w:pPr>
    </w:lvl>
    <w:lvl w:ilvl="2" w:tplc="0409001B">
      <w:start w:val="1"/>
      <w:numFmt w:val="lowerRoman"/>
      <w:lvlText w:val="%3."/>
      <w:lvlJc w:val="right"/>
      <w:pPr>
        <w:ind w:left="960" w:hanging="480"/>
      </w:pPr>
    </w:lvl>
    <w:lvl w:ilvl="3" w:tplc="0409000F">
      <w:start w:val="1"/>
      <w:numFmt w:val="decimal"/>
      <w:lvlText w:val="%4."/>
      <w:lvlJc w:val="left"/>
      <w:pPr>
        <w:ind w:left="1440" w:hanging="480"/>
      </w:pPr>
    </w:lvl>
    <w:lvl w:ilvl="4" w:tplc="04090019">
      <w:start w:val="1"/>
      <w:numFmt w:val="ideographTraditional"/>
      <w:lvlText w:val="%5、"/>
      <w:lvlJc w:val="left"/>
      <w:pPr>
        <w:ind w:left="1920" w:hanging="480"/>
      </w:pPr>
    </w:lvl>
    <w:lvl w:ilvl="5" w:tplc="0409001B">
      <w:start w:val="1"/>
      <w:numFmt w:val="lowerRoman"/>
      <w:lvlText w:val="%6."/>
      <w:lvlJc w:val="right"/>
      <w:pPr>
        <w:ind w:left="2400" w:hanging="480"/>
      </w:pPr>
    </w:lvl>
    <w:lvl w:ilvl="6" w:tplc="0409000F">
      <w:start w:val="1"/>
      <w:numFmt w:val="decimal"/>
      <w:lvlText w:val="%7."/>
      <w:lvlJc w:val="left"/>
      <w:pPr>
        <w:ind w:left="2880" w:hanging="480"/>
      </w:pPr>
    </w:lvl>
    <w:lvl w:ilvl="7" w:tplc="04090019">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C42"/>
    <w:rsid w:val="00054DB6"/>
    <w:rsid w:val="000938B7"/>
    <w:rsid w:val="000C48BF"/>
    <w:rsid w:val="001D2A8D"/>
    <w:rsid w:val="001D3425"/>
    <w:rsid w:val="001F772A"/>
    <w:rsid w:val="00313E09"/>
    <w:rsid w:val="003140E3"/>
    <w:rsid w:val="0041014E"/>
    <w:rsid w:val="00421370"/>
    <w:rsid w:val="00430CBA"/>
    <w:rsid w:val="004314B0"/>
    <w:rsid w:val="005326B9"/>
    <w:rsid w:val="00552ACA"/>
    <w:rsid w:val="007A603F"/>
    <w:rsid w:val="007F0424"/>
    <w:rsid w:val="008779F2"/>
    <w:rsid w:val="008F5C42"/>
    <w:rsid w:val="00995B22"/>
    <w:rsid w:val="00C012D2"/>
    <w:rsid w:val="00CB7CB3"/>
    <w:rsid w:val="00D95130"/>
    <w:rsid w:val="00E520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43FFAE"/>
  <w15:chartTrackingRefBased/>
  <w15:docId w15:val="{C9060082-7B6D-431D-BF23-400AB236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8B7"/>
    <w:pPr>
      <w:widowControl w:val="0"/>
      <w:spacing w:line="480" w:lineRule="auto"/>
      <w:jc w:val="both"/>
    </w:pPr>
    <w:rPr>
      <w:rFonts w:ascii="Times New Roman" w:eastAsia="Times New Roman" w:hAnsi="Times New Roman" w:cs="Times New Roman"/>
      <w:szCs w:val="24"/>
    </w:rPr>
  </w:style>
  <w:style w:type="paragraph" w:styleId="1">
    <w:name w:val="heading 1"/>
    <w:basedOn w:val="a"/>
    <w:next w:val="a"/>
    <w:link w:val="10"/>
    <w:uiPriority w:val="9"/>
    <w:qFormat/>
    <w:rsid w:val="000938B7"/>
    <w:pPr>
      <w:keepNext/>
      <w:numPr>
        <w:numId w:val="1"/>
      </w:numPr>
      <w:spacing w:before="180" w:after="180" w:line="240" w:lineRule="auto"/>
      <w:jc w:val="left"/>
      <w:outlineLvl w:val="0"/>
    </w:pPr>
    <w:rPr>
      <w:rFonts w:asciiTheme="majorHAnsi"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8B7"/>
    <w:pPr>
      <w:tabs>
        <w:tab w:val="center" w:pos="4153"/>
        <w:tab w:val="right" w:pos="8306"/>
      </w:tabs>
      <w:snapToGrid w:val="0"/>
    </w:pPr>
    <w:rPr>
      <w:sz w:val="20"/>
      <w:szCs w:val="20"/>
    </w:rPr>
  </w:style>
  <w:style w:type="character" w:customStyle="1" w:styleId="a4">
    <w:name w:val="頁首 字元"/>
    <w:basedOn w:val="a0"/>
    <w:link w:val="a3"/>
    <w:uiPriority w:val="99"/>
    <w:rsid w:val="000938B7"/>
    <w:rPr>
      <w:sz w:val="20"/>
      <w:szCs w:val="20"/>
    </w:rPr>
  </w:style>
  <w:style w:type="paragraph" w:styleId="a5">
    <w:name w:val="footer"/>
    <w:basedOn w:val="a"/>
    <w:link w:val="a6"/>
    <w:uiPriority w:val="99"/>
    <w:unhideWhenUsed/>
    <w:rsid w:val="000938B7"/>
    <w:pPr>
      <w:tabs>
        <w:tab w:val="center" w:pos="4153"/>
        <w:tab w:val="right" w:pos="8306"/>
      </w:tabs>
      <w:snapToGrid w:val="0"/>
    </w:pPr>
    <w:rPr>
      <w:sz w:val="20"/>
      <w:szCs w:val="20"/>
    </w:rPr>
  </w:style>
  <w:style w:type="character" w:customStyle="1" w:styleId="a6">
    <w:name w:val="頁尾 字元"/>
    <w:basedOn w:val="a0"/>
    <w:link w:val="a5"/>
    <w:uiPriority w:val="99"/>
    <w:rsid w:val="000938B7"/>
    <w:rPr>
      <w:sz w:val="20"/>
      <w:szCs w:val="20"/>
    </w:rPr>
  </w:style>
  <w:style w:type="character" w:customStyle="1" w:styleId="10">
    <w:name w:val="標題 1 字元"/>
    <w:basedOn w:val="a0"/>
    <w:link w:val="1"/>
    <w:uiPriority w:val="9"/>
    <w:rsid w:val="000938B7"/>
    <w:rPr>
      <w:rFonts w:asciiTheme="majorHAnsi" w:eastAsia="Times New Roman" w:hAnsiTheme="majorHAnsi" w:cstheme="majorBidi"/>
      <w:b/>
      <w:bCs/>
      <w:kern w:val="52"/>
      <w:szCs w:val="52"/>
    </w:rPr>
  </w:style>
  <w:style w:type="character" w:styleId="a7">
    <w:name w:val="annotation reference"/>
    <w:basedOn w:val="a0"/>
    <w:uiPriority w:val="99"/>
    <w:semiHidden/>
    <w:unhideWhenUsed/>
    <w:rsid w:val="001F772A"/>
    <w:rPr>
      <w:sz w:val="18"/>
      <w:szCs w:val="18"/>
    </w:rPr>
  </w:style>
  <w:style w:type="paragraph" w:styleId="a8">
    <w:name w:val="annotation text"/>
    <w:basedOn w:val="a"/>
    <w:link w:val="a9"/>
    <w:uiPriority w:val="99"/>
    <w:semiHidden/>
    <w:unhideWhenUsed/>
    <w:rsid w:val="001F772A"/>
    <w:pPr>
      <w:jc w:val="left"/>
    </w:pPr>
  </w:style>
  <w:style w:type="character" w:customStyle="1" w:styleId="a9">
    <w:name w:val="註解文字 字元"/>
    <w:basedOn w:val="a0"/>
    <w:link w:val="a8"/>
    <w:uiPriority w:val="99"/>
    <w:semiHidden/>
    <w:rsid w:val="001F772A"/>
    <w:rPr>
      <w:rFonts w:ascii="Times New Roman" w:eastAsia="Times New Roman" w:hAnsi="Times New Roman" w:cs="Times New Roman"/>
      <w:szCs w:val="24"/>
    </w:rPr>
  </w:style>
  <w:style w:type="paragraph" w:styleId="aa">
    <w:name w:val="annotation subject"/>
    <w:basedOn w:val="a8"/>
    <w:next w:val="a8"/>
    <w:link w:val="ab"/>
    <w:uiPriority w:val="99"/>
    <w:semiHidden/>
    <w:unhideWhenUsed/>
    <w:rsid w:val="001F772A"/>
    <w:rPr>
      <w:b/>
      <w:bCs/>
    </w:rPr>
  </w:style>
  <w:style w:type="character" w:customStyle="1" w:styleId="ab">
    <w:name w:val="註解主旨 字元"/>
    <w:basedOn w:val="a9"/>
    <w:link w:val="aa"/>
    <w:uiPriority w:val="99"/>
    <w:semiHidden/>
    <w:rsid w:val="001F772A"/>
    <w:rPr>
      <w:rFonts w:ascii="Times New Roman" w:eastAsia="Times New Roman" w:hAnsi="Times New Roman" w:cs="Times New Roman"/>
      <w:b/>
      <w:bCs/>
      <w:szCs w:val="24"/>
    </w:rPr>
  </w:style>
  <w:style w:type="paragraph" w:styleId="ac">
    <w:name w:val="Revision"/>
    <w:hidden/>
    <w:uiPriority w:val="99"/>
    <w:semiHidden/>
    <w:rsid w:val="001F772A"/>
    <w:rPr>
      <w:rFonts w:ascii="Times New Roman" w:eastAsia="Times New Roman" w:hAnsi="Times New Roman" w:cs="Times New Roman"/>
      <w:szCs w:val="24"/>
    </w:rPr>
  </w:style>
  <w:style w:type="paragraph" w:styleId="ad">
    <w:name w:val="Balloon Text"/>
    <w:basedOn w:val="a"/>
    <w:link w:val="ae"/>
    <w:uiPriority w:val="99"/>
    <w:semiHidden/>
    <w:unhideWhenUsed/>
    <w:rsid w:val="001F772A"/>
    <w:pPr>
      <w:spacing w:line="240" w:lineRule="auto"/>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F772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袁</dc:creator>
  <cp:keywords/>
  <dc:description/>
  <cp:lastModifiedBy>安志 袁</cp:lastModifiedBy>
  <cp:revision>16</cp:revision>
  <dcterms:created xsi:type="dcterms:W3CDTF">2024-05-28T08:13:00Z</dcterms:created>
  <dcterms:modified xsi:type="dcterms:W3CDTF">2024-06-07T06:50:00Z</dcterms:modified>
</cp:coreProperties>
</file>