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7D" w:rsidRPr="00450341" w:rsidRDefault="004B0F4E">
      <w:pPr>
        <w:rPr>
          <w:b/>
        </w:rPr>
      </w:pPr>
      <w:r w:rsidRPr="00450341">
        <w:rPr>
          <w:rFonts w:hint="eastAsia"/>
          <w:b/>
        </w:rPr>
        <w:t>論考</w:t>
      </w:r>
      <w:r w:rsidR="006E1044" w:rsidRPr="00450341">
        <w:rPr>
          <w:rFonts w:hint="eastAsia"/>
          <w:b/>
        </w:rPr>
        <w:t>：恋人へのジレンマ―デイヴィドソンによる概念</w:t>
      </w:r>
      <w:r w:rsidR="00F4746B">
        <w:rPr>
          <w:rFonts w:hint="eastAsia"/>
          <w:b/>
        </w:rPr>
        <w:t>枠</w:t>
      </w:r>
      <w:r w:rsidR="006E1044" w:rsidRPr="00450341">
        <w:rPr>
          <w:rFonts w:hint="eastAsia"/>
          <w:b/>
        </w:rPr>
        <w:t>批判に向けて―</w:t>
      </w:r>
    </w:p>
    <w:p w:rsidR="00382D36" w:rsidRDefault="00382D36">
      <w:r>
        <w:rPr>
          <w:rFonts w:hint="eastAsia"/>
        </w:rPr>
        <w:t>Ⅰはじめに</w:t>
      </w:r>
    </w:p>
    <w:p w:rsidR="001B1C68" w:rsidRDefault="00FC3A7D">
      <w:r>
        <w:rPr>
          <w:rFonts w:hint="eastAsia"/>
        </w:rPr>
        <w:t>あの人はどんな世界を見ているのだろう</w:t>
      </w:r>
      <w:r w:rsidR="00ED4D1B">
        <w:rPr>
          <w:rFonts w:hint="eastAsia"/>
        </w:rPr>
        <w:t>、ふと疑問に思うことがある。</w:t>
      </w:r>
      <w:r w:rsidR="001B1C68">
        <w:rPr>
          <w:rFonts w:hint="eastAsia"/>
        </w:rPr>
        <w:t>気になるあの子はどんな景色を見ているのだろう、もしかしたら自分とは全く違った世界を見ているのではないか、こんな不安を抱いたことがある者は少なくないのではないか。私もある。例えば恋人。私は恋人が何を考えているのか、どんな世界を見ているのか気になってしまう。</w:t>
      </w:r>
    </w:p>
    <w:p w:rsidR="001B1C68" w:rsidRDefault="001B1C68">
      <w:r>
        <w:rPr>
          <w:rFonts w:hint="eastAsia"/>
        </w:rPr>
        <w:t>しかし「世界を見る」とは</w:t>
      </w:r>
      <w:r w:rsidR="00F95F7B">
        <w:rPr>
          <w:rFonts w:hint="eastAsia"/>
        </w:rPr>
        <w:t>そもそも</w:t>
      </w:r>
      <w:r>
        <w:rPr>
          <w:rFonts w:hint="eastAsia"/>
        </w:rPr>
        <w:t>どのような出来事なのだろう。</w:t>
      </w:r>
      <w:r w:rsidR="00F95F7B">
        <w:rPr>
          <w:rFonts w:hint="eastAsia"/>
        </w:rPr>
        <w:t>「世界を見る」には何が必要なのだろうか。</w:t>
      </w:r>
      <w:r w:rsidR="002651A6">
        <w:rPr>
          <w:rFonts w:hint="eastAsia"/>
        </w:rPr>
        <w:t>例えば</w:t>
      </w:r>
      <w:r w:rsidR="00F95F7B">
        <w:rPr>
          <w:rFonts w:hint="eastAsia"/>
        </w:rPr>
        <w:t>アメリカの言語学者ベンヤミン・ウォーフは、まさしく言語が必要であると考えていた</w:t>
      </w:r>
      <w:r w:rsidR="003B4EB2">
        <w:rPr>
          <w:rFonts w:hint="eastAsia"/>
        </w:rPr>
        <w:t>。以下彼の引用である。</w:t>
      </w:r>
    </w:p>
    <w:p w:rsidR="003B4EB2" w:rsidRDefault="003B4EB2" w:rsidP="003B4EB2">
      <w:pPr>
        <w:ind w:left="720"/>
      </w:pPr>
      <w:r>
        <w:rPr>
          <w:rFonts w:hint="eastAsia"/>
        </w:rPr>
        <w:t>…言語は経験の組織化（</w:t>
      </w:r>
      <w:r>
        <w:rPr>
          <w:rFonts w:hint="eastAsia"/>
        </w:rPr>
        <w:t>organize</w:t>
      </w:r>
      <w:r>
        <w:rPr>
          <w:rFonts w:hint="eastAsia"/>
        </w:rPr>
        <w:t>）を生み出す。われわれは言語を単に表現技術と考えてしまい、言語がまず第一に感覚経験の流れの分節・配列であり、結果として一定の世界秩序を生み出すものであることを見落としがちである…。</w:t>
      </w:r>
      <w:r w:rsidR="003223E7">
        <w:rPr>
          <w:rStyle w:val="ad"/>
        </w:rPr>
        <w:endnoteReference w:id="1"/>
      </w:r>
    </w:p>
    <w:p w:rsidR="002651A6" w:rsidRDefault="003B4EB2" w:rsidP="003B4EB2">
      <w:r>
        <w:rPr>
          <w:rFonts w:hint="eastAsia"/>
        </w:rPr>
        <w:t>ウォーフによればまず秩序のない世界があって、その無文節の世界を分節する役割を果たすのが言語である。よって彼にとって「世界を見る」とは、言語というフィルターを通して存在を分節・配列</w:t>
      </w:r>
      <w:r w:rsidR="001158D0">
        <w:rPr>
          <w:rFonts w:hint="eastAsia"/>
        </w:rPr>
        <w:t>し、それを解釈する営みなのである。</w:t>
      </w:r>
    </w:p>
    <w:p w:rsidR="002651A6" w:rsidRDefault="002651A6" w:rsidP="003B4EB2">
      <w:r>
        <w:rPr>
          <w:rFonts w:hint="eastAsia"/>
        </w:rPr>
        <w:t>ウォーフの場合は言語であったが、私たちも「我々には世界を理解するための装置なるものがある」という考えには馴染みがあるのではないだろうか。「あの人は私とみている世界が違うんだ」とい</w:t>
      </w:r>
      <w:r w:rsidR="0095702B">
        <w:rPr>
          <w:rFonts w:hint="eastAsia"/>
        </w:rPr>
        <w:t>う</w:t>
      </w:r>
      <w:r>
        <w:rPr>
          <w:rFonts w:hint="eastAsia"/>
        </w:rPr>
        <w:t>表現</w:t>
      </w:r>
      <w:r w:rsidR="00FF5EA5">
        <w:rPr>
          <w:rFonts w:hint="eastAsia"/>
        </w:rPr>
        <w:t>がある。この表現</w:t>
      </w:r>
      <w:r w:rsidR="00FE42DA">
        <w:rPr>
          <w:rFonts w:hint="eastAsia"/>
        </w:rPr>
        <w:t>は</w:t>
      </w:r>
      <w:r w:rsidR="00FF5EA5">
        <w:rPr>
          <w:rFonts w:hint="eastAsia"/>
        </w:rPr>
        <w:t>、世界を理解する</w:t>
      </w:r>
      <w:r w:rsidR="005B475D">
        <w:rPr>
          <w:rFonts w:hint="eastAsia"/>
        </w:rPr>
        <w:t>ための</w:t>
      </w:r>
      <w:r w:rsidR="0095702B">
        <w:rPr>
          <w:rFonts w:hint="eastAsia"/>
        </w:rPr>
        <w:t>装置が自分と</w:t>
      </w:r>
      <w:r w:rsidR="00FF5EA5">
        <w:rPr>
          <w:rFonts w:hint="eastAsia"/>
        </w:rPr>
        <w:t>他者と</w:t>
      </w:r>
      <w:r w:rsidR="0095702B">
        <w:rPr>
          <w:rFonts w:hint="eastAsia"/>
        </w:rPr>
        <w:t>で異な</w:t>
      </w:r>
      <w:r w:rsidR="007D1D5A">
        <w:rPr>
          <w:rFonts w:hint="eastAsia"/>
        </w:rPr>
        <w:t>っている</w:t>
      </w:r>
      <w:r w:rsidR="00CE5BC2">
        <w:rPr>
          <w:rFonts w:hint="eastAsia"/>
        </w:rPr>
        <w:t>という</w:t>
      </w:r>
      <w:r w:rsidR="0095702B">
        <w:rPr>
          <w:rFonts w:hint="eastAsia"/>
        </w:rPr>
        <w:t>考えに基づくものであると考えられる。</w:t>
      </w:r>
    </w:p>
    <w:p w:rsidR="003B4EB2" w:rsidRDefault="002651A6">
      <w:r>
        <w:rPr>
          <w:rFonts w:hint="eastAsia"/>
        </w:rPr>
        <w:t>恋人の話に戻る。では私は恋人が考えていることを理解することはできるのだろうか。もし私達それぞれに世界を理解するための装置</w:t>
      </w:r>
      <w:r w:rsidR="008027A4">
        <w:rPr>
          <w:rFonts w:hint="eastAsia"/>
        </w:rPr>
        <w:t>、</w:t>
      </w:r>
      <w:r w:rsidR="003A3554">
        <w:rPr>
          <w:rFonts w:hint="eastAsia"/>
        </w:rPr>
        <w:t>何か</w:t>
      </w:r>
      <w:r w:rsidR="003F2F43">
        <w:rPr>
          <w:rFonts w:hint="eastAsia"/>
        </w:rPr>
        <w:t>中を覗くことの出来る</w:t>
      </w:r>
      <w:r w:rsidR="003A3554" w:rsidRPr="008027A4">
        <w:rPr>
          <w:rFonts w:hint="eastAsia"/>
          <w:b/>
        </w:rPr>
        <w:t>箱</w:t>
      </w:r>
      <w:r w:rsidR="003A3554">
        <w:rPr>
          <w:rFonts w:hint="eastAsia"/>
        </w:rPr>
        <w:t>のようなもの</w:t>
      </w:r>
      <w:r>
        <w:rPr>
          <w:rFonts w:hint="eastAsia"/>
        </w:rPr>
        <w:t>があるとして、それは皆同じなのだろうか。もし私のもつ装置と、恋人のもつ装置が全く異なるとすれば、私の見ている世界と恋人の見ている世界は全く別のものであるかもしれない。絶望である。それでは</w:t>
      </w:r>
      <w:r w:rsidR="008B2FEE">
        <w:rPr>
          <w:rFonts w:hint="eastAsia"/>
        </w:rPr>
        <w:t>私のもつ装置と恋人のもつ装置が全く同じであるとすれば、私と恋人とは全く同じ世界を見ているということになる。こんなに寂しいことはあるだろうか。これ</w:t>
      </w:r>
      <w:r w:rsidR="002A20F5">
        <w:rPr>
          <w:rFonts w:hint="eastAsia"/>
        </w:rPr>
        <w:t>も</w:t>
      </w:r>
      <w:r w:rsidR="008B2FEE">
        <w:rPr>
          <w:rFonts w:hint="eastAsia"/>
        </w:rPr>
        <w:t>また絶望である。私にとって、恋人が全く理解できない存在であることも、私と全く同じ世界を見ているつまらない存在であることも絶望なのである。</w:t>
      </w:r>
    </w:p>
    <w:p w:rsidR="008F4AF4" w:rsidRDefault="008F4AF4">
      <w:r>
        <w:rPr>
          <w:rFonts w:hint="eastAsia"/>
        </w:rPr>
        <w:lastRenderedPageBreak/>
        <w:t>しかし絶望だと決めつけるのはまだ早い。</w:t>
      </w:r>
      <w:r w:rsidR="00726E66">
        <w:rPr>
          <w:rFonts w:hint="eastAsia"/>
        </w:rPr>
        <w:t>ドナルド・デイヴィドソンは、このような「世界を理解するための箱</w:t>
      </w:r>
      <w:r>
        <w:rPr>
          <w:rFonts w:hint="eastAsia"/>
        </w:rPr>
        <w:t>」を</w:t>
      </w:r>
      <w:r w:rsidR="00162747">
        <w:rPr>
          <w:rFonts w:hint="eastAsia"/>
        </w:rPr>
        <w:t>概念</w:t>
      </w:r>
      <w:r w:rsidR="003E05F6">
        <w:rPr>
          <w:rFonts w:hint="eastAsia"/>
        </w:rPr>
        <w:t>枠</w:t>
      </w:r>
      <w:r>
        <w:rPr>
          <w:rFonts w:hint="eastAsia"/>
        </w:rPr>
        <w:t>と呼び、そのような概念</w:t>
      </w:r>
      <w:r w:rsidR="001F7E1C">
        <w:rPr>
          <w:rFonts w:hint="eastAsia"/>
        </w:rPr>
        <w:t>枠</w:t>
      </w:r>
      <w:r>
        <w:rPr>
          <w:rFonts w:hint="eastAsia"/>
        </w:rPr>
        <w:t>はそもそも存在しないのだと批判した哲学者である。本稿</w:t>
      </w:r>
      <w:r w:rsidR="006B672F">
        <w:rPr>
          <w:rFonts w:hint="eastAsia"/>
        </w:rPr>
        <w:t>の目的は、デイヴィドソンの</w:t>
      </w:r>
      <w:r w:rsidR="00162747">
        <w:rPr>
          <w:rFonts w:hint="eastAsia"/>
        </w:rPr>
        <w:t>概念</w:t>
      </w:r>
      <w:r w:rsidR="00F4746B">
        <w:rPr>
          <w:rFonts w:hint="eastAsia"/>
        </w:rPr>
        <w:t>枠</w:t>
      </w:r>
      <w:r w:rsidR="006B672F">
        <w:rPr>
          <w:rFonts w:hint="eastAsia"/>
        </w:rPr>
        <w:t>批判を検討し、筆者が恋人に対して抱くジレンマを克服することである。</w:t>
      </w:r>
    </w:p>
    <w:p w:rsidR="00960095" w:rsidRDefault="00960095"/>
    <w:p w:rsidR="00960095" w:rsidRDefault="00A20485" w:rsidP="00960095">
      <w:r>
        <w:rPr>
          <w:rFonts w:hint="eastAsia"/>
        </w:rPr>
        <w:t>Ⅱ</w:t>
      </w:r>
      <w:r w:rsidR="00F4746B">
        <w:rPr>
          <w:rFonts w:hint="eastAsia"/>
        </w:rPr>
        <w:t>枠組</w:t>
      </w:r>
      <w:r w:rsidR="00734465">
        <w:rPr>
          <w:rFonts w:hint="eastAsia"/>
        </w:rPr>
        <w:t>―内容</w:t>
      </w:r>
      <w:r w:rsidR="00960095">
        <w:rPr>
          <w:rFonts w:hint="eastAsia"/>
        </w:rPr>
        <w:t>の二元論</w:t>
      </w:r>
    </w:p>
    <w:p w:rsidR="00960095" w:rsidRDefault="00960095" w:rsidP="00960095">
      <w:r>
        <w:rPr>
          <w:rFonts w:hint="eastAsia"/>
        </w:rPr>
        <w:t>それではさっそくデイヴィドソンの議論を見ていくことにする。コミュニケーションが成り立つ前提となる「世界の分節作用」が言</w:t>
      </w:r>
      <w:r w:rsidR="00F4746B">
        <w:rPr>
          <w:rFonts w:hint="eastAsia"/>
        </w:rPr>
        <w:t>語の第一義的な機能であるとする見方を、デイヴィッドソンは枠組―内容の二元論</w:t>
      </w:r>
      <w:r>
        <w:rPr>
          <w:rFonts w:hint="eastAsia"/>
        </w:rPr>
        <w:t>とした。</w:t>
      </w:r>
    </w:p>
    <w:p w:rsidR="007A6570" w:rsidRDefault="00913FC4" w:rsidP="00913FC4">
      <w:r>
        <w:rPr>
          <w:rFonts w:hint="eastAsia"/>
        </w:rPr>
        <w:t>先にも述べたが、</w:t>
      </w:r>
      <w:r w:rsidR="00960095">
        <w:rPr>
          <w:rFonts w:hint="eastAsia"/>
        </w:rPr>
        <w:t>世界の分節作用とは、「言語によって無文節の「存在」が分節されて、存在者の世界が経験的に成立する」とい</w:t>
      </w:r>
      <w:r w:rsidR="00C277F6">
        <w:rPr>
          <w:rFonts w:hint="eastAsia"/>
        </w:rPr>
        <w:t>う見方のことである。アメリカの言語学者ウォーフの主張もこの見方に属している。</w:t>
      </w:r>
    </w:p>
    <w:p w:rsidR="00960095" w:rsidRDefault="00960095" w:rsidP="00913FC4">
      <w:r>
        <w:rPr>
          <w:rFonts w:hint="eastAsia"/>
        </w:rPr>
        <w:t>このように、世界を分節化するための装置としての言語を前提し、他方にそのような言語という</w:t>
      </w:r>
      <w:r w:rsidR="00FD0374">
        <w:rPr>
          <w:rFonts w:hint="eastAsia"/>
        </w:rPr>
        <w:t>概念</w:t>
      </w:r>
      <w:r w:rsidR="00F4746B">
        <w:rPr>
          <w:rFonts w:hint="eastAsia"/>
        </w:rPr>
        <w:t>枠</w:t>
      </w:r>
      <w:r>
        <w:rPr>
          <w:rFonts w:hint="eastAsia"/>
        </w:rPr>
        <w:t>によって分節される前の</w:t>
      </w:r>
      <w:r w:rsidR="00F4746B">
        <w:rPr>
          <w:rFonts w:hint="eastAsia"/>
        </w:rPr>
        <w:t>無文節な世界があるとする二元論的な見方を、デイヴィッドソンは枠組―内容</w:t>
      </w:r>
      <w:r w:rsidR="00994974">
        <w:rPr>
          <w:rFonts w:hint="eastAsia"/>
        </w:rPr>
        <w:t>の</w:t>
      </w:r>
      <w:r w:rsidR="00A37A68">
        <w:rPr>
          <w:rFonts w:hint="eastAsia"/>
        </w:rPr>
        <w:t>二元論</w:t>
      </w:r>
      <w:r w:rsidR="00994974">
        <w:rPr>
          <w:rFonts w:hint="eastAsia"/>
        </w:rPr>
        <w:t>と呼びこれを批判した</w:t>
      </w:r>
      <w:r>
        <w:rPr>
          <w:rFonts w:hint="eastAsia"/>
        </w:rPr>
        <w:t>。彼はこのドグマについて以下のように述べる。</w:t>
      </w:r>
    </w:p>
    <w:p w:rsidR="00960095" w:rsidRDefault="00960095" w:rsidP="00960095">
      <w:pPr>
        <w:ind w:left="720"/>
      </w:pPr>
      <w:r>
        <w:rPr>
          <w:rFonts w:hint="eastAsia"/>
        </w:rPr>
        <w:t>組織化する体系と、組織化されるものを待ち受けるという、</w:t>
      </w:r>
      <w:r w:rsidR="00F4746B">
        <w:rPr>
          <w:rFonts w:hint="eastAsia"/>
        </w:rPr>
        <w:t>枠組</w:t>
      </w:r>
      <w:r w:rsidR="00F236C8">
        <w:rPr>
          <w:rFonts w:hint="eastAsia"/>
        </w:rPr>
        <w:t>と内容の二元論は理解可能なものでも擁護</w:t>
      </w:r>
      <w:r>
        <w:rPr>
          <w:rFonts w:hint="eastAsia"/>
        </w:rPr>
        <w:t>可能なものでもありえない、と私は言いたい。これはそれ自体、経験主義のドグマ、第三のドグマである。</w:t>
      </w:r>
      <w:r w:rsidR="004D03CE">
        <w:rPr>
          <w:rStyle w:val="ad"/>
        </w:rPr>
        <w:endnoteReference w:id="2"/>
      </w:r>
    </w:p>
    <w:p w:rsidR="00960095" w:rsidRDefault="00960095" w:rsidP="00960095">
      <w:r>
        <w:rPr>
          <w:rFonts w:hint="eastAsia"/>
        </w:rPr>
        <w:t>もしこの第三のドグマに従うのであれば、私たちは言語や概念</w:t>
      </w:r>
      <w:r w:rsidR="00F4746B">
        <w:rPr>
          <w:rFonts w:hint="eastAsia"/>
        </w:rPr>
        <w:t>枠</w:t>
      </w:r>
      <w:r>
        <w:rPr>
          <w:rFonts w:hint="eastAsia"/>
        </w:rPr>
        <w:t>による（言語と概念</w:t>
      </w:r>
      <w:r w:rsidR="00F4746B">
        <w:rPr>
          <w:rFonts w:hint="eastAsia"/>
        </w:rPr>
        <w:t>枠</w:t>
      </w:r>
      <w:r>
        <w:rPr>
          <w:rFonts w:hint="eastAsia"/>
        </w:rPr>
        <w:t>は必ずしも同じものではない）分節化のフィルターを通した世界を見ているのだということになる。言語を介して世界と接触できる一方で、私たちは常に言語や概念</w:t>
      </w:r>
      <w:r w:rsidR="00F4746B">
        <w:rPr>
          <w:rFonts w:hint="eastAsia"/>
        </w:rPr>
        <w:t>枠</w:t>
      </w:r>
      <w:r>
        <w:rPr>
          <w:rFonts w:hint="eastAsia"/>
        </w:rPr>
        <w:t>によってとらえられる限りでの世界としか接触できず、世界そのものとは隔てられているとも考えられるのである。デイヴィッドソンは概念</w:t>
      </w:r>
      <w:r w:rsidR="00F4746B">
        <w:rPr>
          <w:rFonts w:hint="eastAsia"/>
        </w:rPr>
        <w:t>枠</w:t>
      </w:r>
      <w:r>
        <w:rPr>
          <w:rFonts w:hint="eastAsia"/>
        </w:rPr>
        <w:t>や言語を介さない世界との直接的な接触を回復させるために、この第三のドグマを批判していく</w:t>
      </w:r>
      <w:r w:rsidR="00125AF7">
        <w:rPr>
          <w:rFonts w:hint="eastAsia"/>
        </w:rPr>
        <w:t>。彼の批判がどのようなものであったかを見る前に、なぜ彼はこの枠組―</w:t>
      </w:r>
      <w:r>
        <w:rPr>
          <w:rFonts w:hint="eastAsia"/>
        </w:rPr>
        <w:t>内容の二元論を〈経験主義の〉〈第三の〉ドグマと呼んだのか、この事情を確認する。ここにはデイヴィッドソンの師匠であったクワインによる、『経験主義の二つのドグマ』が関連している。</w:t>
      </w:r>
    </w:p>
    <w:p w:rsidR="00960095" w:rsidRDefault="00960095" w:rsidP="00960095">
      <w:pPr>
        <w:ind w:left="720"/>
      </w:pPr>
    </w:p>
    <w:p w:rsidR="00960095" w:rsidRDefault="00C30418" w:rsidP="00960095">
      <w:r>
        <w:rPr>
          <w:rFonts w:hint="eastAsia"/>
        </w:rPr>
        <w:t>Ⅲ</w:t>
      </w:r>
      <w:r w:rsidR="00960095">
        <w:rPr>
          <w:rFonts w:hint="eastAsia"/>
        </w:rPr>
        <w:t>クワイン：</w:t>
      </w:r>
      <w:r w:rsidR="00ED1162">
        <w:rPr>
          <w:rFonts w:hint="eastAsia"/>
        </w:rPr>
        <w:t>『経験主義の二つのドグマ』・</w:t>
      </w:r>
      <w:r w:rsidR="00960095">
        <w:rPr>
          <w:rFonts w:hint="eastAsia"/>
        </w:rPr>
        <w:t>翻訳の不確定性</w:t>
      </w:r>
    </w:p>
    <w:p w:rsidR="000E6847" w:rsidRDefault="00F84421" w:rsidP="00960095">
      <w:r>
        <w:rPr>
          <w:rFonts w:hint="eastAsia"/>
        </w:rPr>
        <w:lastRenderedPageBreak/>
        <w:t>前章では、デイヴィドソンのいう枠組―内容</w:t>
      </w:r>
      <w:r w:rsidR="00BD5676">
        <w:rPr>
          <w:rFonts w:hint="eastAsia"/>
        </w:rPr>
        <w:t>の二元論について大まかな説明を行った。</w:t>
      </w:r>
      <w:r w:rsidR="00095C6C">
        <w:rPr>
          <w:rFonts w:hint="eastAsia"/>
        </w:rPr>
        <w:t>無文節の世界と、それを理解するための装置、つまり概念</w:t>
      </w:r>
      <w:r w:rsidR="00F4746B">
        <w:rPr>
          <w:rFonts w:hint="eastAsia"/>
        </w:rPr>
        <w:t>枠</w:t>
      </w:r>
      <w:r>
        <w:rPr>
          <w:rFonts w:hint="eastAsia"/>
        </w:rPr>
        <w:t>としての言語を想定する見方を、彼は枠組―内容</w:t>
      </w:r>
      <w:r w:rsidR="00095C6C">
        <w:rPr>
          <w:rFonts w:hint="eastAsia"/>
        </w:rPr>
        <w:t>の二元論であるとして批判したのだった。しかし彼がこの二元論を〈経験主義の〉〈三つ目の〉ドグマと呼ぶことには、彼の師匠にあたるクワインの論文『経験主義の二つのドグマ』が大きな影響を与えている。</w:t>
      </w:r>
      <w:r w:rsidR="000E6847">
        <w:rPr>
          <w:rFonts w:hint="eastAsia"/>
        </w:rPr>
        <w:t>本章においてはそのクワインの議論を</w:t>
      </w:r>
      <w:r w:rsidR="000F5ECD">
        <w:rPr>
          <w:rFonts w:hint="eastAsia"/>
        </w:rPr>
        <w:t>整理する</w:t>
      </w:r>
      <w:r w:rsidR="000E6847">
        <w:rPr>
          <w:rFonts w:hint="eastAsia"/>
        </w:rPr>
        <w:t>。</w:t>
      </w:r>
      <w:r w:rsidR="000B6058">
        <w:rPr>
          <w:rFonts w:hint="eastAsia"/>
        </w:rPr>
        <w:t>まずクワインは、論理実証</w:t>
      </w:r>
      <w:r w:rsidR="00D464C8">
        <w:rPr>
          <w:rFonts w:hint="eastAsia"/>
        </w:rPr>
        <w:t>主義のもつ二つのドグマを批判し、その代案として全体論的言語観</w:t>
      </w:r>
      <w:r w:rsidR="000B6058">
        <w:rPr>
          <w:rFonts w:hint="eastAsia"/>
        </w:rPr>
        <w:t>というアイデアを提唱する。そこでクワインは根底的翻訳という思考実験を行い、同じ内容であっても異なる概念</w:t>
      </w:r>
      <w:r w:rsidR="00F4746B">
        <w:rPr>
          <w:rFonts w:hint="eastAsia"/>
        </w:rPr>
        <w:t>枠</w:t>
      </w:r>
      <w:r w:rsidR="000B6058">
        <w:rPr>
          <w:rFonts w:hint="eastAsia"/>
        </w:rPr>
        <w:t>（言語）を通すことで世界は全く別のものに見えてしまうという結論を導く</w:t>
      </w:r>
      <w:r w:rsidR="00687081">
        <w:rPr>
          <w:rFonts w:hint="eastAsia"/>
        </w:rPr>
        <w:t>こととなる</w:t>
      </w:r>
      <w:r w:rsidR="000B6058">
        <w:rPr>
          <w:rFonts w:hint="eastAsia"/>
        </w:rPr>
        <w:t>。</w:t>
      </w:r>
    </w:p>
    <w:p w:rsidR="007B2992" w:rsidRPr="00441FA8" w:rsidRDefault="007B2992" w:rsidP="00960095">
      <w:pPr>
        <w:rPr>
          <w:b/>
        </w:rPr>
      </w:pPr>
      <w:r w:rsidRPr="00441FA8">
        <w:rPr>
          <w:rFonts w:hint="eastAsia"/>
          <w:b/>
        </w:rPr>
        <w:t>・『経験主義の二つのドグマ』</w:t>
      </w:r>
      <w:r w:rsidR="0095609A">
        <w:rPr>
          <w:rStyle w:val="ad"/>
          <w:b/>
        </w:rPr>
        <w:endnoteReference w:id="3"/>
      </w:r>
    </w:p>
    <w:p w:rsidR="00960095" w:rsidRDefault="00960095" w:rsidP="00960095">
      <w:r>
        <w:rPr>
          <w:rFonts w:hint="eastAsia"/>
        </w:rPr>
        <w:t>クワインは著書「経験主義の二つのドグマ」において、論理実証主義の二つのドグマを退けた。論理実証主義とは、認識の根拠は経験に依る検証であり、命題の意味はその検証方法に他ならないという思想である。この思想の下では、検証不可能な形而上学は排され、検証可能な文のみがまっとうな文であるとされた。クワインは論理実証主義のもつ二つのドグマを指摘する。</w:t>
      </w:r>
    </w:p>
    <w:p w:rsidR="00960095" w:rsidRDefault="00960095" w:rsidP="00960095">
      <w:r>
        <w:rPr>
          <w:rFonts w:hint="eastAsia"/>
        </w:rPr>
        <w:t>二つのドグマとは</w:t>
      </w:r>
      <w:r>
        <w:rPr>
          <w:rFonts w:ascii="Times New Roman" w:hAnsi="Times New Roman" w:cs="Times New Roman" w:hint="eastAsia"/>
        </w:rPr>
        <w:t>「</w:t>
      </w:r>
      <w:r w:rsidRPr="00575402">
        <w:rPr>
          <mc:AlternateContent>
            <mc:Choice Requires="w16se">
              <w:rFonts w:ascii="Times New Roman" w:hAnsi="Times New Roman" w:cs="Times New Roman"/>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sidRPr="00575402">
        <w:rPr>
          <w:rFonts w:ascii="Times New Roman" w:hAnsi="Times New Roman" w:cs="Times New Roman"/>
        </w:rPr>
        <w:t>分析的真理と綜合的真理との間に根本的な分割がある。</w:t>
      </w:r>
      <w:r>
        <w:rPr>
          <w:rFonts w:ascii="Times New Roman" w:hAnsi="Times New Roman" w:cs="Times New Roman" w:hint="eastAsia"/>
        </w:rPr>
        <w:t>」「</w:t>
      </w:r>
      <w:r w:rsidRPr="00575402">
        <w:rPr>
          <mc:AlternateContent>
            <mc:Choice Requires="w16se">
              <w:rFonts w:ascii="Times New Roman" w:hAnsi="Times New Roman" w:cs="Times New Roman"/>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sidRPr="00575402">
        <w:rPr>
          <w:rFonts w:ascii="Times New Roman" w:hAnsi="Times New Roman" w:cs="Times New Roman"/>
        </w:rPr>
        <w:t>還元主義。有意味な言明はどれも直接的経験を指す名辞から何らかの論理的構成物と同値である。</w:t>
      </w:r>
      <w:r>
        <w:rPr>
          <w:rFonts w:ascii="Times New Roman" w:hAnsi="Times New Roman" w:cs="Times New Roman" w:hint="eastAsia"/>
        </w:rPr>
        <w:t>」の二つである。</w:t>
      </w:r>
      <w:r>
        <w:rPr>
          <w:rFonts w:hint="eastAsia"/>
        </w:rPr>
        <w:t>まず</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Pr>
          <w:rFonts w:hint="eastAsia"/>
        </w:rPr>
        <w:t>について、クワインは「意味によって」真という分析性の概念を定義しようとすると循環に陥ってしまうのだということを示すことにより、分析・綜合の区別は曖昧で根拠のないものであると論じる。また</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Pr>
          <w:rFonts w:hint="eastAsia"/>
        </w:rPr>
        <w:t>については、私たちの世界に対する言明は個々独立にではなく全体として検証されるべきであるという全体論を主張することによってこのドグマを退けた。</w:t>
      </w:r>
    </w:p>
    <w:p w:rsidR="00960095" w:rsidRPr="00985779" w:rsidRDefault="003170D2" w:rsidP="00960095">
      <w:pPr>
        <w:rPr>
          <w:b/>
        </w:rPr>
      </w:pPr>
      <w:r w:rsidRPr="00985779">
        <w:rPr>
          <w:rFonts w:hint="eastAsia"/>
          <w:b/>
        </w:rPr>
        <w:t>・根底的翻訳と翻訳の不確定性</w:t>
      </w:r>
    </w:p>
    <w:p w:rsidR="00960095" w:rsidRDefault="00960095" w:rsidP="00960095">
      <w:r>
        <w:rPr>
          <w:rFonts w:hint="eastAsia"/>
        </w:rPr>
        <w:t>このようにして二つのドグマを退けたクワインはのちに代案として「全体論的言語観」</w:t>
      </w:r>
      <w:r w:rsidR="0070053E">
        <w:rPr>
          <w:rStyle w:val="ad"/>
        </w:rPr>
        <w:endnoteReference w:id="4"/>
      </w:r>
      <w:r>
        <w:rPr>
          <w:rFonts w:hint="eastAsia"/>
        </w:rPr>
        <w:t>を提案する。ここでクワインは「根底的翻訳」という思考実験を行う。</w:t>
      </w:r>
      <w:r w:rsidR="002634FB">
        <w:rPr>
          <w:rStyle w:val="ad"/>
        </w:rPr>
        <w:endnoteReference w:id="5"/>
      </w:r>
      <w:r>
        <w:rPr>
          <w:rFonts w:hint="eastAsia"/>
        </w:rPr>
        <w:t>完全に未知の言語を、その言語を話す人々の振る舞いだけを元に翻訳しようという思考実験である。実験において翻訳者は未知の言語を話す人々が、刺激に対しどのような言語表現を行っているのかパターンを見出し、現地人の文の刺激意味を自身の文と対応させようとする。しかし文を対応させることが出来たとしても、その文に含まれる語が何を支持しているのかについては複数の翻訳が可能であり、それらの翻訳は一つに定まらない。そして文の対応のさせ方にも複数の仕方が考えられる。ゆえにクワインに</w:t>
      </w:r>
      <w:r>
        <w:rPr>
          <w:rFonts w:hint="eastAsia"/>
        </w:rPr>
        <w:lastRenderedPageBreak/>
        <w:t>よれば相対性抜きに「この言葉の意味はなにか」「この言葉の指示対象は」などの問題を語ることは出来ない。これを翻訳の不確定性と呼ぶ。</w:t>
      </w:r>
    </w:p>
    <w:p w:rsidR="00C34A8E" w:rsidRDefault="00960095" w:rsidP="00960095">
      <w:r>
        <w:rPr>
          <w:rFonts w:hint="eastAsia"/>
        </w:rPr>
        <w:t>これは同じもの、つまり同じ内容も、異なる概念</w:t>
      </w:r>
      <w:r w:rsidR="00F4746B">
        <w:rPr>
          <w:rFonts w:hint="eastAsia"/>
        </w:rPr>
        <w:t>枠</w:t>
      </w:r>
      <w:r>
        <w:rPr>
          <w:rFonts w:hint="eastAsia"/>
        </w:rPr>
        <w:t>（ここでは言語）を通すことによって異なるものに見えてしまうということである。異なる概念</w:t>
      </w:r>
      <w:r w:rsidR="00F4746B">
        <w:rPr>
          <w:rFonts w:hint="eastAsia"/>
        </w:rPr>
        <w:t>枠</w:t>
      </w:r>
      <w:r>
        <w:rPr>
          <w:rFonts w:hint="eastAsia"/>
        </w:rPr>
        <w:t>は互いに翻訳不可能であり、概念</w:t>
      </w:r>
      <w:r w:rsidR="00F4746B">
        <w:rPr>
          <w:rFonts w:hint="eastAsia"/>
        </w:rPr>
        <w:t>枠</w:t>
      </w:r>
      <w:r>
        <w:rPr>
          <w:rFonts w:hint="eastAsia"/>
        </w:rPr>
        <w:t>の持ち主はそれぞれ異なる世界に住むということになる。</w:t>
      </w:r>
    </w:p>
    <w:p w:rsidR="00C34A8E" w:rsidRDefault="00960095" w:rsidP="00960095">
      <w:r>
        <w:rPr>
          <w:rFonts w:hint="eastAsia"/>
        </w:rPr>
        <w:t>クワインの言う「同じ内容を異なる概念</w:t>
      </w:r>
      <w:r w:rsidR="00F4746B">
        <w:rPr>
          <w:rFonts w:hint="eastAsia"/>
        </w:rPr>
        <w:t>枠</w:t>
      </w:r>
      <w:r>
        <w:rPr>
          <w:rFonts w:hint="eastAsia"/>
        </w:rPr>
        <w:t>によって見る」という</w:t>
      </w:r>
      <w:r w:rsidR="004B269A">
        <w:rPr>
          <w:rFonts w:hint="eastAsia"/>
        </w:rPr>
        <w:t>見方</w:t>
      </w:r>
      <w:r>
        <w:rPr>
          <w:rFonts w:hint="eastAsia"/>
        </w:rPr>
        <w:t>、つまり、「内容・</w:t>
      </w:r>
      <w:r w:rsidR="00F4746B">
        <w:rPr>
          <w:rFonts w:hint="eastAsia"/>
        </w:rPr>
        <w:t>枠</w:t>
      </w:r>
      <w:r>
        <w:rPr>
          <w:rFonts w:hint="eastAsia"/>
        </w:rPr>
        <w:t>」の二元論は、デイヴィッドソンによれば脱ドグマ化したはずのクワインにも残る三つ目のドグマなのである。</w:t>
      </w:r>
    </w:p>
    <w:p w:rsidR="00960095" w:rsidRDefault="00960095" w:rsidP="00960095"/>
    <w:p w:rsidR="00960095" w:rsidRDefault="00B4373E" w:rsidP="00960095">
      <w:r>
        <w:rPr>
          <w:rFonts w:hint="eastAsia"/>
        </w:rPr>
        <w:t>Ⅳ</w:t>
      </w:r>
      <w:r w:rsidR="00960095">
        <w:rPr>
          <w:rFonts w:hint="eastAsia"/>
        </w:rPr>
        <w:t>デイヴィッドソン：内容、</w:t>
      </w:r>
      <w:r w:rsidR="00F4746B">
        <w:rPr>
          <w:rFonts w:hint="eastAsia"/>
        </w:rPr>
        <w:t>枠</w:t>
      </w:r>
      <w:r w:rsidR="00960095">
        <w:rPr>
          <w:rFonts w:hint="eastAsia"/>
        </w:rPr>
        <w:t>の二元論批判</w:t>
      </w:r>
    </w:p>
    <w:p w:rsidR="00960095" w:rsidRDefault="00F84421" w:rsidP="00960095">
      <w:r>
        <w:rPr>
          <w:rFonts w:hint="eastAsia"/>
        </w:rPr>
        <w:t>前章においてデイヴィドソンの「枠組</w:t>
      </w:r>
      <w:r w:rsidR="00960095">
        <w:rPr>
          <w:rFonts w:hint="eastAsia"/>
        </w:rPr>
        <w:t>―内容の二元論」批判の経緯について明らかにした。デイヴィドソンの師匠にあたるクワインは『経験主義の二つのドグマ』において、「</w:t>
      </w:r>
      <w:r w:rsidR="00960095">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sidR="00960095">
        <w:rPr>
          <w:rFonts w:hint="eastAsia"/>
        </w:rPr>
        <w:t>分析・綜合の区別」「</w:t>
      </w:r>
      <w:r w:rsidR="00960095">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sidR="00960095">
        <w:rPr>
          <w:rFonts w:hint="eastAsia"/>
        </w:rPr>
        <w:t>還元主義」を論理実証主義の抱える二つのドグマであるとしてこれらを批判した。しかしながらデイヴィドソン</w:t>
      </w:r>
      <w:r w:rsidR="0073229C">
        <w:rPr>
          <w:rFonts w:hint="eastAsia"/>
        </w:rPr>
        <w:t>は、これら二つのドグマを批判し脱ドグマ化したはずのクワインが枠組</w:t>
      </w:r>
      <w:r w:rsidR="00960095">
        <w:rPr>
          <w:rFonts w:hint="eastAsia"/>
        </w:rPr>
        <w:t>―内容の二元論という三つ目のドグ</w:t>
      </w:r>
      <w:r w:rsidR="003F07DC">
        <w:rPr>
          <w:rFonts w:hint="eastAsia"/>
        </w:rPr>
        <w:t>マを捨てきれていないのだと批判する。これが、デイヴィドソンが枠組</w:t>
      </w:r>
      <w:r w:rsidR="00960095">
        <w:rPr>
          <w:rFonts w:hint="eastAsia"/>
        </w:rPr>
        <w:t>―内容の二元論に〈経験主義の〉〈三つ目の〉といった形容を付す所以である。</w:t>
      </w:r>
    </w:p>
    <w:p w:rsidR="00960095" w:rsidRDefault="00960095" w:rsidP="00960095">
      <w:r>
        <w:rPr>
          <w:rFonts w:hint="eastAsia"/>
        </w:rPr>
        <w:t>『経験主義の二つのドグマ』で論理実証主義の二つのドグマを批判したのちクワインは根底的翻訳というアイデアを提唱する。クワインがいうには我々は同じ内容に対して異なる概念</w:t>
      </w:r>
      <w:r w:rsidR="00F4746B">
        <w:rPr>
          <w:rFonts w:hint="eastAsia"/>
        </w:rPr>
        <w:t>枠</w:t>
      </w:r>
      <w:r>
        <w:rPr>
          <w:rFonts w:hint="eastAsia"/>
        </w:rPr>
        <w:t>を通してみることによって、それらをまったく異なるものとして理解している。それは経験的内容に直に接しているのではなく、概念</w:t>
      </w:r>
      <w:r w:rsidR="00F4746B">
        <w:rPr>
          <w:rFonts w:hint="eastAsia"/>
        </w:rPr>
        <w:t>枠</w:t>
      </w:r>
      <w:r>
        <w:rPr>
          <w:rFonts w:hint="eastAsia"/>
        </w:rPr>
        <w:t>を介し捉えられる限りでのそれに接しているということなのである。また、クワインのいう「翻訳の不確定性」とは、未知の言語を翻訳する仕方は原理的に決定不可能であるとすることであった。</w:t>
      </w:r>
    </w:p>
    <w:p w:rsidR="00960095" w:rsidRDefault="00960095" w:rsidP="00960095">
      <w:r>
        <w:rPr>
          <w:rFonts w:hint="eastAsia"/>
        </w:rPr>
        <w:t>このような考え方は話し手の信念体系をブラックボ</w:t>
      </w:r>
      <w:r w:rsidR="00EA4E18">
        <w:rPr>
          <w:rFonts w:hint="eastAsia"/>
        </w:rPr>
        <w:t>ックス化することに他ならない。</w:t>
      </w:r>
      <w:r>
        <w:rPr>
          <w:rFonts w:hint="eastAsia"/>
        </w:rPr>
        <w:t>これでは、そもそも私たちが他者の考えにアクセスする仕方を持っておらず、自分と他者の信念が一致する・しないなどと議論すること自体が意味をなさないものとなってしまう。</w:t>
      </w:r>
    </w:p>
    <w:p w:rsidR="00960095" w:rsidRDefault="00960095" w:rsidP="00960095">
      <w:r>
        <w:rPr>
          <w:rFonts w:hint="eastAsia"/>
        </w:rPr>
        <w:t>たしかに我々が信念体系を秩序づける</w:t>
      </w:r>
      <w:r w:rsidR="00F4746B">
        <w:rPr>
          <w:rFonts w:hint="eastAsia"/>
        </w:rPr>
        <w:t>枠</w:t>
      </w:r>
      <w:r>
        <w:rPr>
          <w:rFonts w:hint="eastAsia"/>
        </w:rPr>
        <w:t>として思い浮かべるのは「言語」であり、他者の思考にアクセスするには、そのつど解釈を行うしかない。私たちは他者の言語表</w:t>
      </w:r>
      <w:r>
        <w:rPr>
          <w:rFonts w:hint="eastAsia"/>
        </w:rPr>
        <w:lastRenderedPageBreak/>
        <w:t>現と信念とを結びつける。しかしながら言語表現と信念との結合は、同じ表現を使用する全ての場合に妥当するとは限らず、解釈は無限に続くこととなる。デイヴィッドソンによれば、言語が</w:t>
      </w:r>
      <w:r w:rsidR="00F4746B">
        <w:rPr>
          <w:rFonts w:hint="eastAsia"/>
        </w:rPr>
        <w:t>枠</w:t>
      </w:r>
      <w:r>
        <w:rPr>
          <w:rFonts w:hint="eastAsia"/>
        </w:rPr>
        <w:t>として成り立っているという前提は成立しないのである。</w:t>
      </w:r>
    </w:p>
    <w:p w:rsidR="00960095" w:rsidRDefault="00960095" w:rsidP="00960095">
      <w:r>
        <w:rPr>
          <w:rFonts w:hint="eastAsia"/>
        </w:rPr>
        <w:t>デイヴィッドソンは著書『概念</w:t>
      </w:r>
      <w:r w:rsidR="00F4746B">
        <w:rPr>
          <w:rFonts w:hint="eastAsia"/>
        </w:rPr>
        <w:t>枠</w:t>
      </w:r>
      <w:r>
        <w:rPr>
          <w:rFonts w:hint="eastAsia"/>
        </w:rPr>
        <w:t>という考え方そのものについて』において内容・</w:t>
      </w:r>
      <w:r w:rsidR="00F4746B">
        <w:rPr>
          <w:rFonts w:hint="eastAsia"/>
        </w:rPr>
        <w:t>枠</w:t>
      </w:r>
      <w:r>
        <w:rPr>
          <w:rFonts w:hint="eastAsia"/>
        </w:rPr>
        <w:t>の二元論を三つ目のドグマであるとして批判し、世界との、概念</w:t>
      </w:r>
      <w:r w:rsidR="00F4746B">
        <w:rPr>
          <w:rFonts w:hint="eastAsia"/>
        </w:rPr>
        <w:t>枠</w:t>
      </w:r>
      <w:r>
        <w:rPr>
          <w:rFonts w:hint="eastAsia"/>
        </w:rPr>
        <w:t>を介さない直接的接触を回復しようと試みる。</w:t>
      </w:r>
      <w:r w:rsidR="00606F3F">
        <w:rPr>
          <w:rFonts w:hint="eastAsia"/>
        </w:rPr>
        <w:t>よって本章ではデイヴィドソンの</w:t>
      </w:r>
      <w:r w:rsidR="007B17F4">
        <w:rPr>
          <w:rFonts w:hint="eastAsia"/>
        </w:rPr>
        <w:t>「</w:t>
      </w:r>
      <w:r w:rsidR="00606F3F">
        <w:rPr>
          <w:rFonts w:hint="eastAsia"/>
        </w:rPr>
        <w:t>論文</w:t>
      </w:r>
      <w:r w:rsidR="007B17F4">
        <w:rPr>
          <w:rFonts w:hint="eastAsia"/>
        </w:rPr>
        <w:t>「</w:t>
      </w:r>
      <w:r w:rsidR="003B0072">
        <w:rPr>
          <w:rFonts w:hint="eastAsia"/>
        </w:rPr>
        <w:t>概念</w:t>
      </w:r>
      <w:r w:rsidR="00F4746B">
        <w:rPr>
          <w:rFonts w:hint="eastAsia"/>
        </w:rPr>
        <w:t>枠</w:t>
      </w:r>
      <w:r w:rsidR="000E2393">
        <w:rPr>
          <w:rFonts w:hint="eastAsia"/>
        </w:rPr>
        <w:t>という考え</w:t>
      </w:r>
      <w:r w:rsidR="007B17F4">
        <w:rPr>
          <w:rFonts w:hint="eastAsia"/>
        </w:rPr>
        <w:t>そのものについて」」</w:t>
      </w:r>
      <w:r w:rsidR="00F84421">
        <w:rPr>
          <w:rFonts w:hint="eastAsia"/>
        </w:rPr>
        <w:t>における枠組―内容</w:t>
      </w:r>
      <w:r w:rsidR="00606F3F">
        <w:rPr>
          <w:rFonts w:hint="eastAsia"/>
        </w:rPr>
        <w:t>の二元論批判を明らかにする。</w:t>
      </w:r>
    </w:p>
    <w:p w:rsidR="00960095" w:rsidRPr="00A21C6C" w:rsidRDefault="003B0072" w:rsidP="00960095">
      <w:pPr>
        <w:rPr>
          <w:b/>
        </w:rPr>
      </w:pPr>
      <w:r w:rsidRPr="00A21C6C">
        <w:rPr>
          <w:rFonts w:hint="eastAsia"/>
          <w:b/>
        </w:rPr>
        <w:t>・『概念</w:t>
      </w:r>
      <w:r w:rsidR="00F4746B">
        <w:rPr>
          <w:rFonts w:hint="eastAsia"/>
          <w:b/>
        </w:rPr>
        <w:t>枠</w:t>
      </w:r>
      <w:r w:rsidR="00AE182E">
        <w:rPr>
          <w:rFonts w:hint="eastAsia"/>
          <w:b/>
        </w:rPr>
        <w:t>という考え</w:t>
      </w:r>
      <w:r w:rsidRPr="00A21C6C">
        <w:rPr>
          <w:rFonts w:hint="eastAsia"/>
          <w:b/>
        </w:rPr>
        <w:t>そのものについて』</w:t>
      </w:r>
    </w:p>
    <w:p w:rsidR="00960095" w:rsidRDefault="00960095" w:rsidP="00960095">
      <w:r>
        <w:rPr>
          <w:rFonts w:hint="eastAsia"/>
        </w:rPr>
        <w:t>デイヴィッドソンによれば、内容・</w:t>
      </w:r>
      <w:r w:rsidR="00F4746B">
        <w:rPr>
          <w:rFonts w:hint="eastAsia"/>
        </w:rPr>
        <w:t>枠</w:t>
      </w:r>
      <w:r>
        <w:rPr>
          <w:rFonts w:hint="eastAsia"/>
        </w:rPr>
        <w:t>の二元論を支持する者は二つのメタファーに従っているのである。</w:t>
      </w:r>
    </w:p>
    <w:p w:rsidR="00960095" w:rsidRDefault="00960095" w:rsidP="00960095">
      <w:pPr>
        <w:pStyle w:val="a3"/>
      </w:pP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Pr>
          <w:rFonts w:hint="eastAsia"/>
        </w:rPr>
        <w:t>概念</w:t>
      </w:r>
      <w:r w:rsidR="00F4746B">
        <w:rPr>
          <w:rFonts w:hint="eastAsia"/>
        </w:rPr>
        <w:t>枠</w:t>
      </w:r>
      <w:r>
        <w:rPr>
          <w:rFonts w:hint="eastAsia"/>
        </w:rPr>
        <w:t>は世界を整理する</w:t>
      </w:r>
    </w:p>
    <w:p w:rsidR="00960095" w:rsidRDefault="00960095" w:rsidP="00960095">
      <w:pPr>
        <w:pStyle w:val="a3"/>
      </w:pP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Pr>
          <w:rFonts w:hint="eastAsia"/>
        </w:rPr>
        <w:t>概念</w:t>
      </w:r>
      <w:r w:rsidR="00F4746B">
        <w:rPr>
          <w:rFonts w:hint="eastAsia"/>
        </w:rPr>
        <w:t>枠</w:t>
      </w:r>
      <w:r>
        <w:rPr>
          <w:rFonts w:hint="eastAsia"/>
        </w:rPr>
        <w:t>は世界に適合する</w:t>
      </w:r>
    </w:p>
    <w:p w:rsidR="00960095" w:rsidRDefault="00960095" w:rsidP="00960095">
      <w:r>
        <w:rPr>
          <w:rFonts w:hint="eastAsia"/>
        </w:rPr>
        <w:t>デイヴィッドソンはどちらのメタファーに従っても「互いに翻訳不可能な異なる概念</w:t>
      </w:r>
      <w:r w:rsidR="00F4746B">
        <w:rPr>
          <w:rFonts w:hint="eastAsia"/>
        </w:rPr>
        <w:t>枠</w:t>
      </w:r>
      <w:r>
        <w:rPr>
          <w:rFonts w:hint="eastAsia"/>
        </w:rPr>
        <w:t>」という考えは成り立たないのだと指摘する。</w:t>
      </w:r>
      <w:r w:rsidR="00597FD9">
        <w:rPr>
          <w:rStyle w:val="ad"/>
        </w:rPr>
        <w:endnoteReference w:id="6"/>
      </w:r>
    </w:p>
    <w:p w:rsidR="00960095" w:rsidRDefault="00960095" w:rsidP="00960095">
      <w:r>
        <w:rPr>
          <w:rFonts w:hint="eastAsia"/>
        </w:rPr>
        <w:t>まず</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Pr>
          <w:rFonts w:hint="eastAsia"/>
        </w:rPr>
        <w:t>について、彼によれば「言語が世界を整理する」とは「言語が世界の中にあるものを整理する」としか理解することが出来ない。クワインのいう互いに翻訳不可能な異なる概念</w:t>
      </w:r>
      <w:r w:rsidR="00F4746B">
        <w:rPr>
          <w:rFonts w:hint="eastAsia"/>
        </w:rPr>
        <w:t>枠</w:t>
      </w:r>
      <w:r>
        <w:rPr>
          <w:rFonts w:hint="eastAsia"/>
        </w:rPr>
        <w:t>という考えが成り立つのならば、世界の中にあるものの異なる整理の仕方があるということになる。しかし世界の中にあるものの異なる整理の仕方があるのは、あらかじめ世界の中にあるものを共有していること場合である。もし世界の中にあるものが共有されているのであれば、概念</w:t>
      </w:r>
      <w:r w:rsidR="00F4746B">
        <w:rPr>
          <w:rFonts w:hint="eastAsia"/>
        </w:rPr>
        <w:t>枠</w:t>
      </w:r>
      <w:r>
        <w:rPr>
          <w:rFonts w:hint="eastAsia"/>
        </w:rPr>
        <w:t>は互いに翻訳可能であるはずで、言語相対主義は成り立たない。</w:t>
      </w:r>
    </w:p>
    <w:p w:rsidR="00960095" w:rsidRDefault="00960095" w:rsidP="00960095">
      <w:r>
        <w:rPr>
          <w:rFonts w:hint="eastAsia"/>
        </w:rPr>
        <w:t>そして</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Pr>
          <w:rFonts w:hint="eastAsia"/>
        </w:rPr>
        <w:t>概念</w:t>
      </w:r>
      <w:r w:rsidR="00F4746B">
        <w:rPr>
          <w:rFonts w:hint="eastAsia"/>
        </w:rPr>
        <w:t>枠</w:t>
      </w:r>
      <w:r>
        <w:rPr>
          <w:rFonts w:hint="eastAsia"/>
        </w:rPr>
        <w:t>は世界に適合するについて、デイヴィッドソンによれば概念</w:t>
      </w:r>
      <w:r w:rsidR="00F4746B">
        <w:rPr>
          <w:rFonts w:hint="eastAsia"/>
        </w:rPr>
        <w:t>枠</w:t>
      </w:r>
      <w:r>
        <w:rPr>
          <w:rFonts w:hint="eastAsia"/>
        </w:rPr>
        <w:t>が世界に適合するということは、概念</w:t>
      </w:r>
      <w:r w:rsidR="00F4746B">
        <w:rPr>
          <w:rFonts w:hint="eastAsia"/>
        </w:rPr>
        <w:t>枠</w:t>
      </w:r>
      <w:r>
        <w:rPr>
          <w:rFonts w:hint="eastAsia"/>
        </w:rPr>
        <w:t>（言語）の中に世界のありように一致するような文がある、ということとして理解できる。つまり、一方の概念</w:t>
      </w:r>
      <w:r w:rsidR="00F4746B">
        <w:rPr>
          <w:rFonts w:hint="eastAsia"/>
        </w:rPr>
        <w:t>枠</w:t>
      </w:r>
      <w:r>
        <w:rPr>
          <w:rFonts w:hint="eastAsia"/>
        </w:rPr>
        <w:t>においては真である文で、異なる概念</w:t>
      </w:r>
      <w:r w:rsidR="00F4746B">
        <w:rPr>
          <w:rFonts w:hint="eastAsia"/>
        </w:rPr>
        <w:t>枠</w:t>
      </w:r>
      <w:r>
        <w:rPr>
          <w:rFonts w:hint="eastAsia"/>
        </w:rPr>
        <w:t>においては翻訳できないものがあるということになる。</w:t>
      </w:r>
    </w:p>
    <w:p w:rsidR="00960095" w:rsidRDefault="00960095" w:rsidP="00960095">
      <w:r>
        <w:rPr>
          <w:rFonts w:hint="eastAsia"/>
        </w:rPr>
        <w:t>ここでデイヴィ</w:t>
      </w:r>
      <w:r w:rsidR="00314D95">
        <w:rPr>
          <w:rFonts w:hint="eastAsia"/>
        </w:rPr>
        <w:t>ッドソンはタルスキの真理論を参考にしている。ここでは簡単に説明</w:t>
      </w:r>
      <w:r>
        <w:rPr>
          <w:rFonts w:hint="eastAsia"/>
        </w:rPr>
        <w:t>する。タルスキは、〈実質的に適切な真理の定義〉が満たす条件として「規約</w:t>
      </w:r>
      <w:r>
        <w:rPr>
          <w:rFonts w:hint="eastAsia"/>
        </w:rPr>
        <w:t>T</w:t>
      </w:r>
      <w:r>
        <w:rPr>
          <w:rFonts w:hint="eastAsia"/>
        </w:rPr>
        <w:t>」という制約をあげている。</w:t>
      </w:r>
      <w:r w:rsidR="000B7908">
        <w:rPr>
          <w:rStyle w:val="ad"/>
        </w:rPr>
        <w:endnoteReference w:id="7"/>
      </w:r>
    </w:p>
    <w:p w:rsidR="00960095" w:rsidRDefault="00960095" w:rsidP="00960095">
      <w:pPr>
        <w:ind w:left="720"/>
      </w:pPr>
      <w:r>
        <w:rPr>
          <w:rFonts w:hint="eastAsia"/>
        </w:rPr>
        <w:t>規約</w:t>
      </w:r>
      <w:r>
        <w:rPr>
          <w:rFonts w:hint="eastAsia"/>
        </w:rPr>
        <w:t>T</w:t>
      </w:r>
      <w:r>
        <w:rPr>
          <w:rFonts w:hint="eastAsia"/>
        </w:rPr>
        <w:t>：ある形式言語</w:t>
      </w:r>
      <w:r>
        <w:rPr>
          <w:rFonts w:hint="eastAsia"/>
        </w:rPr>
        <w:t>L</w:t>
      </w:r>
      <w:r>
        <w:rPr>
          <w:rFonts w:hint="eastAsia"/>
        </w:rPr>
        <w:t>についての真理定義から次の形式をした分の全て定理として導出されるならばその定義は真理の定義として実質的に適切である。</w:t>
      </w:r>
    </w:p>
    <w:p w:rsidR="00960095" w:rsidRDefault="00960095" w:rsidP="00960095">
      <w:pPr>
        <w:ind w:left="720"/>
      </w:pPr>
      <w:r>
        <w:rPr>
          <w:rFonts w:hint="eastAsia"/>
        </w:rPr>
        <w:lastRenderedPageBreak/>
        <w:t>（</w:t>
      </w:r>
      <w:r>
        <w:rPr>
          <w:rFonts w:hint="eastAsia"/>
        </w:rPr>
        <w:t>T</w:t>
      </w:r>
      <w:r>
        <w:rPr>
          <w:rFonts w:hint="eastAsia"/>
        </w:rPr>
        <w:t>）</w:t>
      </w:r>
      <w:r>
        <w:t>S is true if and only if P.</w:t>
      </w:r>
    </w:p>
    <w:p w:rsidR="00960095" w:rsidRDefault="00960095" w:rsidP="00960095">
      <w:r>
        <w:rPr>
          <w:rFonts w:hint="eastAsia"/>
        </w:rPr>
        <w:t>S</w:t>
      </w:r>
      <w:r>
        <w:rPr>
          <w:rFonts w:hint="eastAsia"/>
        </w:rPr>
        <w:t>には対象言語（</w:t>
      </w:r>
      <w:r>
        <w:rPr>
          <w:rFonts w:hint="eastAsia"/>
        </w:rPr>
        <w:t>L</w:t>
      </w:r>
      <w:r>
        <w:rPr>
          <w:rFonts w:hint="eastAsia"/>
        </w:rPr>
        <w:t>の任意の文）の文が、</w:t>
      </w:r>
      <w:r>
        <w:rPr>
          <w:rFonts w:hint="eastAsia"/>
        </w:rPr>
        <w:t>P</w:t>
      </w:r>
      <w:r>
        <w:rPr>
          <w:rFonts w:hint="eastAsia"/>
        </w:rPr>
        <w:t>には</w:t>
      </w:r>
      <w:r>
        <w:rPr>
          <w:rFonts w:hint="eastAsia"/>
        </w:rPr>
        <w:t>S</w:t>
      </w:r>
      <w:r>
        <w:rPr>
          <w:rFonts w:hint="eastAsia"/>
        </w:rPr>
        <w:t>のメタ言語における翻訳が代入される。（「</w:t>
      </w:r>
      <w:r>
        <w:rPr>
          <w:rFonts w:hint="eastAsia"/>
        </w:rPr>
        <w:t xml:space="preserve">Snow is white </w:t>
      </w:r>
      <w:r>
        <w:rPr>
          <w:rFonts w:hint="eastAsia"/>
        </w:rPr>
        <w:t>が真であるのは雪が白い時、その時に限る」はこの代入の例である。英語が対象言語であり、メタ言語における翻訳が「雪が白い」）デイヴィッドソンによれば、この規約</w:t>
      </w:r>
      <w:r>
        <w:rPr>
          <w:rFonts w:hint="eastAsia"/>
        </w:rPr>
        <w:t>T</w:t>
      </w:r>
      <w:r>
        <w:rPr>
          <w:rFonts w:hint="eastAsia"/>
        </w:rPr>
        <w:t>において、既知の言語に翻訳するという概念を本質的な仕方で使用している。ところが概念相対主義は、「真であるが翻訳できない言語」を主張しており、真理という概念を翻訳抜きに理解できるという前提に基づいている。タルスキに従えば、異なる概念</w:t>
      </w:r>
      <w:r w:rsidR="00F4746B">
        <w:rPr>
          <w:rFonts w:hint="eastAsia"/>
        </w:rPr>
        <w:t>枠</w:t>
      </w:r>
      <w:r>
        <w:rPr>
          <w:rFonts w:hint="eastAsia"/>
        </w:rPr>
        <w:t>において翻訳不可能な文の「真理」を翻訳から独立して語ることは不可能であり、概念</w:t>
      </w:r>
      <w:r w:rsidR="00F4746B">
        <w:rPr>
          <w:rFonts w:hint="eastAsia"/>
        </w:rPr>
        <w:t>枠</w:t>
      </w:r>
      <w:r>
        <w:rPr>
          <w:rFonts w:hint="eastAsia"/>
        </w:rPr>
        <w:t>は世界に適合するという二つ目のメタファーも意味をなさない。</w:t>
      </w:r>
    </w:p>
    <w:p w:rsidR="00960095" w:rsidRDefault="00960095" w:rsidP="00960095">
      <w:r>
        <w:rPr>
          <w:rFonts w:hint="eastAsia"/>
        </w:rPr>
        <w:t>以上によって、言語があらかじめ概念</w:t>
      </w:r>
      <w:r w:rsidR="00F4746B">
        <w:rPr>
          <w:rFonts w:hint="eastAsia"/>
        </w:rPr>
        <w:t>枠</w:t>
      </w:r>
      <w:r>
        <w:rPr>
          <w:rFonts w:hint="eastAsia"/>
        </w:rPr>
        <w:t>として機能して</w:t>
      </w:r>
      <w:r w:rsidR="00F84421">
        <w:rPr>
          <w:rFonts w:hint="eastAsia"/>
        </w:rPr>
        <w:t>おり、言語を共有するもの同士で信念の伝達が可能であるという、枠組</w:t>
      </w:r>
      <w:r>
        <w:rPr>
          <w:rFonts w:hint="eastAsia"/>
        </w:rPr>
        <w:t>―内容の二元論は成り立たないことが明らかとなった。</w:t>
      </w:r>
    </w:p>
    <w:p w:rsidR="00D127CF" w:rsidRDefault="00D127CF" w:rsidP="00960095">
      <w:r>
        <w:rPr>
          <w:rFonts w:hint="eastAsia"/>
        </w:rPr>
        <w:t>Ⅴおわりに</w:t>
      </w:r>
    </w:p>
    <w:p w:rsidR="0001055C" w:rsidRDefault="0001055C" w:rsidP="0001055C">
      <w:pPr>
        <w:pStyle w:val="a3"/>
      </w:pPr>
      <w:r>
        <w:rPr>
          <w:rFonts w:hint="eastAsia"/>
        </w:rPr>
        <w:t>以上によってデイヴィドソンによる概念</w:t>
      </w:r>
      <w:r w:rsidR="00F4746B">
        <w:rPr>
          <w:rFonts w:hint="eastAsia"/>
        </w:rPr>
        <w:t>枠</w:t>
      </w:r>
      <w:r>
        <w:rPr>
          <w:rFonts w:hint="eastAsia"/>
        </w:rPr>
        <w:t>批判を明らかにした。無文節な世界と、それを理解するための言語があるのだという考え方は、彼によれ</w:t>
      </w:r>
      <w:r w:rsidR="00F84421">
        <w:rPr>
          <w:rFonts w:hint="eastAsia"/>
        </w:rPr>
        <w:t>ば枠組―内容</w:t>
      </w:r>
      <w:r>
        <w:rPr>
          <w:rFonts w:hint="eastAsia"/>
        </w:rPr>
        <w:t>の二元論というドグマであった。</w:t>
      </w:r>
      <w:r w:rsidR="00D73FD1">
        <w:rPr>
          <w:rFonts w:hint="eastAsia"/>
        </w:rPr>
        <w:t>そしてデイヴィドソンがこのドグマを〈経験主義の〉〈第三の〉ドグマと呼ぶのは、このドグマが、</w:t>
      </w:r>
      <w:r>
        <w:rPr>
          <w:rFonts w:hint="eastAsia"/>
        </w:rPr>
        <w:t>経験主義の二つのドグマから脱ドグマ化し</w:t>
      </w:r>
      <w:r w:rsidR="00D73FD1">
        <w:rPr>
          <w:rFonts w:hint="eastAsia"/>
        </w:rPr>
        <w:t>たはずのクワインにも残るドグマであったことに由来している。経験主義の二つのドグマを批判したクワインがのちに行った思考実験である根底的翻訳によって、クワインは概念</w:t>
      </w:r>
      <w:r w:rsidR="00F4746B">
        <w:rPr>
          <w:rFonts w:hint="eastAsia"/>
        </w:rPr>
        <w:t>枠</w:t>
      </w:r>
      <w:r w:rsidR="00D73FD1">
        <w:rPr>
          <w:rFonts w:hint="eastAsia"/>
        </w:rPr>
        <w:t>が異なれば見</w:t>
      </w:r>
      <w:r w:rsidR="00F84421">
        <w:rPr>
          <w:rFonts w:hint="eastAsia"/>
        </w:rPr>
        <w:t>る世界も異なるのだと結論付けたのである。このような枠組―内容</w:t>
      </w:r>
      <w:r w:rsidR="00877B10">
        <w:rPr>
          <w:rFonts w:hint="eastAsia"/>
        </w:rPr>
        <w:t>の二元論という第三のドグマを批判したのが、デイヴィドソンによる『概念</w:t>
      </w:r>
      <w:r w:rsidR="00F4746B">
        <w:rPr>
          <w:rFonts w:hint="eastAsia"/>
        </w:rPr>
        <w:t>枠</w:t>
      </w:r>
      <w:r w:rsidR="00877B10">
        <w:rPr>
          <w:rFonts w:hint="eastAsia"/>
        </w:rPr>
        <w:t>という考え方そのものについて』である。</w:t>
      </w:r>
      <w:r w:rsidR="0051505C">
        <w:rPr>
          <w:rFonts w:hint="eastAsia"/>
        </w:rPr>
        <w:t>彼</w:t>
      </w:r>
      <w:r>
        <w:rPr>
          <w:rFonts w:hint="eastAsia"/>
        </w:rPr>
        <w:t>によれば二つのメタファー「</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4"/>
          </mc:Choice>
          <mc:Fallback>
            <w:t>⑴</w:t>
          </mc:Fallback>
        </mc:AlternateContent>
      </w:r>
      <w:r>
        <w:rPr>
          <w:rFonts w:hint="eastAsia"/>
        </w:rPr>
        <w:t>概念</w:t>
      </w:r>
      <w:r w:rsidR="00F4746B">
        <w:rPr>
          <w:rFonts w:hint="eastAsia"/>
        </w:rPr>
        <w:t>枠</w:t>
      </w:r>
      <w:r>
        <w:rPr>
          <w:rFonts w:hint="eastAsia"/>
        </w:rPr>
        <w:t>は世界を整理する」「</w:t>
      </w:r>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75"/>
          </mc:Choice>
          <mc:Fallback>
            <w:t>⑵</w:t>
          </mc:Fallback>
        </mc:AlternateContent>
      </w:r>
      <w:r>
        <w:rPr>
          <w:rFonts w:hint="eastAsia"/>
        </w:rPr>
        <w:t>概念</w:t>
      </w:r>
      <w:r w:rsidR="00F4746B">
        <w:rPr>
          <w:rFonts w:hint="eastAsia"/>
        </w:rPr>
        <w:t>枠</w:t>
      </w:r>
      <w:r>
        <w:rPr>
          <w:rFonts w:hint="eastAsia"/>
        </w:rPr>
        <w:t>は世界に適合する」によって支えられている。しかしながらこの二つのメタファーも、前者は言語相対主義の批判によって、後者はタルスキの真理論を用いることによって否定される。</w:t>
      </w:r>
    </w:p>
    <w:p w:rsidR="00B3288F" w:rsidRDefault="00B3288F" w:rsidP="0001055C">
      <w:pPr>
        <w:pStyle w:val="a3"/>
      </w:pPr>
      <w:r>
        <w:rPr>
          <w:rFonts w:hint="eastAsia"/>
        </w:rPr>
        <w:t>本稿の目的はデイヴィドソンによる概念</w:t>
      </w:r>
      <w:r w:rsidR="00F4746B">
        <w:rPr>
          <w:rFonts w:hint="eastAsia"/>
        </w:rPr>
        <w:t>枠</w:t>
      </w:r>
      <w:r>
        <w:rPr>
          <w:rFonts w:hint="eastAsia"/>
        </w:rPr>
        <w:t>批判を検討することにより、筆者の恋人に対するジレンマを克服する事であった。そのジレンマとは、私と恋人が見ている世界が異なり、恋人が理解不能な存在であることも絶望であれば、恋人の見る世界が私の見ている世界と同じであっても絶望である、というものであった。デイヴィドソン風の言い方をすれば、私がもつ概念</w:t>
      </w:r>
      <w:r w:rsidR="00F4746B">
        <w:rPr>
          <w:rFonts w:hint="eastAsia"/>
        </w:rPr>
        <w:t>枠</w:t>
      </w:r>
      <w:r>
        <w:rPr>
          <w:rFonts w:hint="eastAsia"/>
        </w:rPr>
        <w:t>と恋人のもつ概念</w:t>
      </w:r>
      <w:r w:rsidR="00F4746B">
        <w:rPr>
          <w:rFonts w:hint="eastAsia"/>
        </w:rPr>
        <w:t>枠</w:t>
      </w:r>
      <w:r>
        <w:rPr>
          <w:rFonts w:hint="eastAsia"/>
        </w:rPr>
        <w:t>が全く異なることも、それらが全く同じであることも同様に絶望なのである。</w:t>
      </w:r>
    </w:p>
    <w:p w:rsidR="00C30C29" w:rsidRDefault="00B3288F" w:rsidP="0001055C">
      <w:pPr>
        <w:pStyle w:val="a3"/>
      </w:pPr>
      <w:r>
        <w:rPr>
          <w:rFonts w:hint="eastAsia"/>
        </w:rPr>
        <w:lastRenderedPageBreak/>
        <w:t>しかしながらデイヴィドソンによって、この「概念</w:t>
      </w:r>
      <w:r w:rsidR="00F4746B">
        <w:rPr>
          <w:rFonts w:hint="eastAsia"/>
        </w:rPr>
        <w:t>枠</w:t>
      </w:r>
      <w:r>
        <w:rPr>
          <w:rFonts w:hint="eastAsia"/>
        </w:rPr>
        <w:t>」という世界を見るための装置の存在は否定された。</w:t>
      </w:r>
      <w:r w:rsidR="00AC70B8">
        <w:rPr>
          <w:rFonts w:hint="eastAsia"/>
        </w:rPr>
        <w:t>概念</w:t>
      </w:r>
      <w:r w:rsidR="00F4746B">
        <w:rPr>
          <w:rFonts w:hint="eastAsia"/>
        </w:rPr>
        <w:t>枠</w:t>
      </w:r>
      <w:r w:rsidR="00AC70B8">
        <w:rPr>
          <w:rFonts w:hint="eastAsia"/>
        </w:rPr>
        <w:t>が人によって異なるわけではなく、皆同じものを持っているというわけでもない。</w:t>
      </w:r>
      <w:r w:rsidR="0093504D">
        <w:rPr>
          <w:rFonts w:hint="eastAsia"/>
        </w:rPr>
        <w:t>そもそもそのような装置は存在しない</w:t>
      </w:r>
      <w:r w:rsidR="0051097A">
        <w:rPr>
          <w:rFonts w:hint="eastAsia"/>
        </w:rPr>
        <w:t>のである。</w:t>
      </w:r>
      <w:r w:rsidR="00AC70B8">
        <w:rPr>
          <w:rFonts w:hint="eastAsia"/>
        </w:rPr>
        <w:t>これは救い</w:t>
      </w:r>
      <w:r w:rsidR="0051097A">
        <w:rPr>
          <w:rFonts w:hint="eastAsia"/>
        </w:rPr>
        <w:t>だ</w:t>
      </w:r>
      <w:r w:rsidR="00AC70B8">
        <w:rPr>
          <w:rFonts w:hint="eastAsia"/>
        </w:rPr>
        <w:t>。そもそも概念</w:t>
      </w:r>
      <w:r w:rsidR="00F4746B">
        <w:rPr>
          <w:rFonts w:hint="eastAsia"/>
        </w:rPr>
        <w:t>枠</w:t>
      </w:r>
      <w:r w:rsidR="00AC70B8">
        <w:rPr>
          <w:rFonts w:hint="eastAsia"/>
        </w:rPr>
        <w:t>という考え方が否定されてしまえば、他者がみる世界について悩む必要もない</w:t>
      </w:r>
      <w:r w:rsidR="00200062">
        <w:rPr>
          <w:rFonts w:hint="eastAsia"/>
        </w:rPr>
        <w:t>のだ。</w:t>
      </w:r>
      <w:r w:rsidR="00891E59">
        <w:rPr>
          <w:rFonts w:hint="eastAsia"/>
        </w:rPr>
        <w:t>私が恋人と全く異なる世界を見ているのでも、全く同じ世界を見ているのでもない。私たちはただ世界を見ているのであ</w:t>
      </w:r>
      <w:r w:rsidR="00240D92">
        <w:rPr>
          <w:rFonts w:hint="eastAsia"/>
        </w:rPr>
        <w:t>る。</w:t>
      </w:r>
    </w:p>
    <w:p w:rsidR="004D0DFE" w:rsidRDefault="004D0DFE" w:rsidP="0001055C">
      <w:pPr>
        <w:pStyle w:val="a3"/>
      </w:pPr>
    </w:p>
    <w:p w:rsidR="004D0DFE" w:rsidRDefault="004D0DFE" w:rsidP="0001055C">
      <w:pPr>
        <w:pStyle w:val="a3"/>
      </w:pPr>
    </w:p>
    <w:p w:rsidR="004D0DFE" w:rsidRDefault="004D0DFE" w:rsidP="0001055C">
      <w:pPr>
        <w:pStyle w:val="a3"/>
      </w:pPr>
      <w:r>
        <w:rPr>
          <w:rFonts w:hint="eastAsia"/>
        </w:rPr>
        <w:t>参考</w:t>
      </w:r>
    </w:p>
    <w:p w:rsidR="000C7088" w:rsidRDefault="000C7088" w:rsidP="000C7088">
      <w:pPr>
        <w:pStyle w:val="ab"/>
      </w:pPr>
    </w:p>
    <w:p w:rsidR="000C7088" w:rsidRPr="004B7C8E" w:rsidRDefault="000C7088" w:rsidP="000C7088">
      <w:pPr>
        <w:pStyle w:val="ab"/>
        <w:rPr>
          <w:sz w:val="21"/>
          <w:szCs w:val="21"/>
        </w:rPr>
      </w:pPr>
      <w:r w:rsidRPr="004B7C8E">
        <w:rPr>
          <mc:AlternateContent>
            <mc:Choice Requires="w16se">
              <w:rFonts w:hint="eastAsia"/>
            </mc:Choice>
            <mc:Fallback>
              <w:rFonts w:ascii="ＭＳ 明朝" w:eastAsia="ＭＳ 明朝" w:hAnsi="ＭＳ 明朝" w:cs="ＭＳ 明朝" w:hint="eastAsia"/>
            </mc:Fallback>
          </mc:AlternateContent>
          <w:sz w:val="21"/>
          <w:szCs w:val="21"/>
        </w:rPr>
        <mc:AlternateContent>
          <mc:Choice Requires="w16se">
            <w16se:symEx w16se:font="ＭＳ 明朝" w16se:char="2474"/>
          </mc:Choice>
          <mc:Fallback>
            <w:t>⑴</w:t>
          </mc:Fallback>
        </mc:AlternateContent>
      </w:r>
      <w:r w:rsidR="003A6A07" w:rsidRPr="004B7C8E">
        <w:rPr>
          <w:rFonts w:hint="eastAsia"/>
          <w:sz w:val="21"/>
          <w:szCs w:val="21"/>
        </w:rPr>
        <w:t>D</w:t>
      </w:r>
      <w:r w:rsidR="003A6A07" w:rsidRPr="004B7C8E">
        <w:rPr>
          <w:sz w:val="21"/>
          <w:szCs w:val="21"/>
        </w:rPr>
        <w:t xml:space="preserve">. </w:t>
      </w:r>
      <w:r w:rsidRPr="004B7C8E">
        <w:rPr>
          <w:rFonts w:hint="eastAsia"/>
          <w:sz w:val="21"/>
          <w:szCs w:val="21"/>
        </w:rPr>
        <w:t>デイヴィドソン著</w:t>
      </w:r>
      <w:r w:rsidRPr="004B7C8E">
        <w:rPr>
          <w:rFonts w:hint="eastAsia"/>
          <w:sz w:val="21"/>
          <w:szCs w:val="21"/>
        </w:rPr>
        <w:t>,</w:t>
      </w:r>
      <w:r w:rsidRPr="004B7C8E">
        <w:rPr>
          <w:sz w:val="21"/>
          <w:szCs w:val="21"/>
        </w:rPr>
        <w:t xml:space="preserve"> </w:t>
      </w:r>
      <w:r w:rsidRPr="004B7C8E">
        <w:rPr>
          <w:rFonts w:hint="eastAsia"/>
          <w:sz w:val="21"/>
          <w:szCs w:val="21"/>
        </w:rPr>
        <w:t>野本和幸他訳</w:t>
      </w:r>
      <w:r w:rsidRPr="004B7C8E">
        <w:rPr>
          <w:rFonts w:hint="eastAsia"/>
          <w:sz w:val="21"/>
          <w:szCs w:val="21"/>
        </w:rPr>
        <w:t>, 1991,</w:t>
      </w:r>
      <w:r w:rsidR="00ED21A4">
        <w:rPr>
          <w:sz w:val="21"/>
          <w:szCs w:val="21"/>
        </w:rPr>
        <w:t xml:space="preserve"> </w:t>
      </w:r>
      <w:r w:rsidRPr="004B7C8E">
        <w:rPr>
          <w:rFonts w:hint="eastAsia"/>
          <w:sz w:val="21"/>
          <w:szCs w:val="21"/>
        </w:rPr>
        <w:t>『真理と解釈</w:t>
      </w:r>
      <w:r w:rsidR="004B7C8E" w:rsidRPr="004B7C8E">
        <w:rPr>
          <w:rFonts w:hint="eastAsia"/>
          <w:sz w:val="21"/>
          <w:szCs w:val="21"/>
        </w:rPr>
        <w:t>』</w:t>
      </w:r>
      <w:r w:rsidRPr="004B7C8E">
        <w:rPr>
          <w:rFonts w:hint="eastAsia"/>
          <w:sz w:val="21"/>
          <w:szCs w:val="21"/>
        </w:rPr>
        <w:t>,</w:t>
      </w:r>
      <w:r w:rsidRPr="004B7C8E">
        <w:rPr>
          <w:sz w:val="21"/>
          <w:szCs w:val="21"/>
        </w:rPr>
        <w:t xml:space="preserve"> </w:t>
      </w:r>
      <w:r w:rsidRPr="004B7C8E">
        <w:rPr>
          <w:rFonts w:hint="eastAsia"/>
          <w:sz w:val="21"/>
          <w:szCs w:val="21"/>
        </w:rPr>
        <w:t>勁草書房</w:t>
      </w:r>
    </w:p>
    <w:p w:rsidR="004D0DFE" w:rsidRPr="004B7C8E" w:rsidRDefault="004B7C8E" w:rsidP="0001055C">
      <w:pPr>
        <w:pStyle w:val="a3"/>
        <w:rPr>
          <w:sz w:val="21"/>
          <w:szCs w:val="21"/>
        </w:rPr>
      </w:pPr>
      <w:r w:rsidRPr="004B7C8E">
        <w:rPr>
          <mc:AlternateContent>
            <mc:Choice Requires="w16se">
              <w:rFonts w:hint="eastAsia"/>
            </mc:Choice>
            <mc:Fallback>
              <w:rFonts w:ascii="ＭＳ 明朝" w:eastAsia="ＭＳ 明朝" w:hAnsi="ＭＳ 明朝" w:cs="ＭＳ 明朝" w:hint="eastAsia"/>
            </mc:Fallback>
          </mc:AlternateContent>
          <w:sz w:val="21"/>
          <w:szCs w:val="21"/>
        </w:rPr>
        <mc:AlternateContent>
          <mc:Choice Requires="w16se">
            <w16se:symEx w16se:font="ＭＳ 明朝" w16se:char="2475"/>
          </mc:Choice>
          <mc:Fallback>
            <w:t>⑵</w:t>
          </mc:Fallback>
        </mc:AlternateContent>
      </w:r>
      <w:r w:rsidRPr="004B7C8E">
        <w:rPr>
          <w:rFonts w:hint="eastAsia"/>
          <w:sz w:val="21"/>
          <w:szCs w:val="21"/>
        </w:rPr>
        <w:t>飯田隆著</w:t>
      </w:r>
      <w:r w:rsidR="009050F6">
        <w:rPr>
          <w:rFonts w:hint="eastAsia"/>
          <w:sz w:val="21"/>
          <w:szCs w:val="21"/>
        </w:rPr>
        <w:t xml:space="preserve"> , </w:t>
      </w:r>
      <w:r w:rsidRPr="004B7C8E">
        <w:rPr>
          <w:sz w:val="21"/>
          <w:szCs w:val="21"/>
        </w:rPr>
        <w:t>1989</w:t>
      </w:r>
      <w:r w:rsidR="009050F6">
        <w:rPr>
          <w:sz w:val="21"/>
          <w:szCs w:val="21"/>
        </w:rPr>
        <w:t>,</w:t>
      </w:r>
      <w:r w:rsidRPr="004B7C8E">
        <w:rPr>
          <w:rFonts w:hint="eastAsia"/>
          <w:sz w:val="21"/>
          <w:szCs w:val="21"/>
        </w:rPr>
        <w:t>『言語哲学大全Ⅱ　意味と様相（上）』</w:t>
      </w:r>
      <w:r w:rsidRPr="004B7C8E">
        <w:rPr>
          <w:sz w:val="21"/>
          <w:szCs w:val="21"/>
        </w:rPr>
        <w:t xml:space="preserve">, </w:t>
      </w:r>
      <w:r w:rsidRPr="004B7C8E">
        <w:rPr>
          <w:rFonts w:hint="eastAsia"/>
          <w:sz w:val="21"/>
          <w:szCs w:val="21"/>
        </w:rPr>
        <w:t xml:space="preserve"> </w:t>
      </w:r>
      <w:r w:rsidRPr="004B7C8E">
        <w:rPr>
          <w:rFonts w:hint="eastAsia"/>
          <w:sz w:val="21"/>
          <w:szCs w:val="21"/>
        </w:rPr>
        <w:t>勁草書房</w:t>
      </w:r>
    </w:p>
    <w:p w:rsidR="004B7C8E" w:rsidRDefault="004B7C8E" w:rsidP="0001055C">
      <w:pPr>
        <w:pStyle w:val="a3"/>
        <w:rPr>
          <w:sz w:val="21"/>
          <w:szCs w:val="21"/>
        </w:rPr>
      </w:pPr>
      <w:r w:rsidRPr="004B7C8E">
        <w:rPr>
          <mc:AlternateContent>
            <mc:Choice Requires="w16se">
              <w:rFonts w:hint="eastAsia"/>
            </mc:Choice>
            <mc:Fallback>
              <w:rFonts w:ascii="ＭＳ 明朝" w:eastAsia="ＭＳ 明朝" w:hAnsi="ＭＳ 明朝" w:cs="ＭＳ 明朝" w:hint="eastAsia"/>
            </mc:Fallback>
          </mc:AlternateContent>
          <w:sz w:val="21"/>
          <w:szCs w:val="21"/>
        </w:rPr>
        <mc:AlternateContent>
          <mc:Choice Requires="w16se">
            <w16se:symEx w16se:font="ＭＳ 明朝" w16se:char="2476"/>
          </mc:Choice>
          <mc:Fallback>
            <w:t>⑶</w:t>
          </mc:Fallback>
        </mc:AlternateContent>
      </w:r>
      <w:r w:rsidRPr="004B7C8E">
        <w:rPr>
          <w:sz w:val="21"/>
          <w:szCs w:val="21"/>
        </w:rPr>
        <w:t xml:space="preserve"> W</w:t>
      </w:r>
      <w:r w:rsidRPr="004B7C8E">
        <w:rPr>
          <w:rFonts w:hint="eastAsia"/>
          <w:sz w:val="21"/>
          <w:szCs w:val="21"/>
        </w:rPr>
        <w:t>.V.</w:t>
      </w:r>
      <w:r w:rsidRPr="004B7C8E">
        <w:rPr>
          <w:sz w:val="21"/>
          <w:szCs w:val="21"/>
        </w:rPr>
        <w:t>O</w:t>
      </w:r>
      <w:r w:rsidRPr="004B7C8E">
        <w:rPr>
          <w:rFonts w:hint="eastAsia"/>
          <w:sz w:val="21"/>
          <w:szCs w:val="21"/>
        </w:rPr>
        <w:t>.</w:t>
      </w:r>
      <w:r w:rsidRPr="004B7C8E">
        <w:rPr>
          <w:rFonts w:hint="eastAsia"/>
          <w:sz w:val="21"/>
          <w:szCs w:val="21"/>
        </w:rPr>
        <w:t>クワイン著</w:t>
      </w:r>
      <w:r w:rsidRPr="004B7C8E">
        <w:rPr>
          <w:rFonts w:hint="eastAsia"/>
          <w:sz w:val="21"/>
          <w:szCs w:val="21"/>
        </w:rPr>
        <w:t>,</w:t>
      </w:r>
      <w:r w:rsidRPr="004B7C8E">
        <w:rPr>
          <w:sz w:val="21"/>
          <w:szCs w:val="21"/>
        </w:rPr>
        <w:t xml:space="preserve"> </w:t>
      </w:r>
      <w:r w:rsidRPr="004B7C8E">
        <w:rPr>
          <w:rFonts w:hint="eastAsia"/>
          <w:sz w:val="21"/>
          <w:szCs w:val="21"/>
        </w:rPr>
        <w:t>大出晃他訳</w:t>
      </w:r>
      <w:r w:rsidRPr="004B7C8E">
        <w:rPr>
          <w:rFonts w:hint="eastAsia"/>
          <w:sz w:val="21"/>
          <w:szCs w:val="21"/>
        </w:rPr>
        <w:t>,</w:t>
      </w:r>
      <w:r w:rsidR="003C78AD">
        <w:rPr>
          <w:sz w:val="21"/>
          <w:szCs w:val="21"/>
        </w:rPr>
        <w:t xml:space="preserve"> 1984,</w:t>
      </w:r>
      <w:bookmarkStart w:id="0" w:name="_GoBack"/>
      <w:bookmarkEnd w:id="0"/>
      <w:r w:rsidR="00ED21A4">
        <w:rPr>
          <w:sz w:val="21"/>
          <w:szCs w:val="21"/>
        </w:rPr>
        <w:t xml:space="preserve"> </w:t>
      </w:r>
      <w:r w:rsidRPr="004B7C8E">
        <w:rPr>
          <w:rFonts w:hint="eastAsia"/>
          <w:sz w:val="21"/>
          <w:szCs w:val="21"/>
        </w:rPr>
        <w:t>『ことばと対象』</w:t>
      </w:r>
      <w:r w:rsidRPr="004B7C8E">
        <w:rPr>
          <w:rFonts w:hint="eastAsia"/>
          <w:sz w:val="21"/>
          <w:szCs w:val="21"/>
        </w:rPr>
        <w:t xml:space="preserve">, </w:t>
      </w:r>
      <w:r w:rsidRPr="004B7C8E">
        <w:rPr>
          <w:rFonts w:hint="eastAsia"/>
          <w:sz w:val="21"/>
          <w:szCs w:val="21"/>
        </w:rPr>
        <w:t>勁草書房</w:t>
      </w:r>
    </w:p>
    <w:p w:rsidR="009050F6" w:rsidRPr="004B7C8E" w:rsidRDefault="009050F6" w:rsidP="0001055C">
      <w:pPr>
        <w:pStyle w:val="a3"/>
        <w:rPr>
          <w:sz w:val="21"/>
          <w:szCs w:val="21"/>
        </w:rPr>
      </w:pPr>
      <w:r>
        <w:rPr>
          <mc:AlternateContent>
            <mc:Choice Requires="w16se">
              <w:rFonts w:hint="eastAsia"/>
            </mc:Choice>
            <mc:Fallback>
              <w:rFonts w:ascii="ＭＳ 明朝" w:eastAsia="ＭＳ 明朝" w:hAnsi="ＭＳ 明朝" w:cs="ＭＳ 明朝" w:hint="eastAsia"/>
            </mc:Fallback>
          </mc:AlternateContent>
          <w:sz w:val="21"/>
          <w:szCs w:val="21"/>
        </w:rPr>
        <mc:AlternateContent>
          <mc:Choice Requires="w16se">
            <w16se:symEx w16se:font="ＭＳ 明朝" w16se:char="2477"/>
          </mc:Choice>
          <mc:Fallback>
            <w:t>⑷</w:t>
          </mc:Fallback>
        </mc:AlternateContent>
      </w:r>
      <w:r>
        <w:rPr>
          <w:rFonts w:hint="eastAsia"/>
          <w:sz w:val="21"/>
          <w:szCs w:val="21"/>
        </w:rPr>
        <w:t>野本和幸</w:t>
      </w:r>
      <w:r>
        <w:rPr>
          <w:rFonts w:hint="eastAsia"/>
          <w:sz w:val="21"/>
          <w:szCs w:val="21"/>
        </w:rPr>
        <w:t xml:space="preserve">, </w:t>
      </w:r>
      <w:r>
        <w:rPr>
          <w:rFonts w:hint="eastAsia"/>
          <w:sz w:val="21"/>
          <w:szCs w:val="21"/>
        </w:rPr>
        <w:t>山田友幸編</w:t>
      </w:r>
      <w:r>
        <w:rPr>
          <w:rFonts w:hint="eastAsia"/>
          <w:sz w:val="21"/>
          <w:szCs w:val="21"/>
        </w:rPr>
        <w:t>, 2002</w:t>
      </w:r>
      <w:r w:rsidR="00151092">
        <w:rPr>
          <w:sz w:val="21"/>
          <w:szCs w:val="21"/>
        </w:rPr>
        <w:t xml:space="preserve">, </w:t>
      </w:r>
      <w:r w:rsidR="00151092">
        <w:rPr>
          <w:rFonts w:hint="eastAsia"/>
          <w:sz w:val="21"/>
          <w:szCs w:val="21"/>
        </w:rPr>
        <w:t>『</w:t>
      </w:r>
      <w:r>
        <w:rPr>
          <w:rFonts w:hint="eastAsia"/>
          <w:sz w:val="21"/>
          <w:szCs w:val="21"/>
        </w:rPr>
        <w:t>言語哲学を学ぶ人のために</w:t>
      </w:r>
      <w:r w:rsidR="00151092">
        <w:rPr>
          <w:rFonts w:hint="eastAsia"/>
          <w:sz w:val="21"/>
          <w:szCs w:val="21"/>
        </w:rPr>
        <w:t>』</w:t>
      </w:r>
      <w:r w:rsidR="00151092">
        <w:rPr>
          <w:rFonts w:hint="eastAsia"/>
          <w:sz w:val="21"/>
          <w:szCs w:val="21"/>
        </w:rPr>
        <w:t xml:space="preserve">, </w:t>
      </w:r>
      <w:r w:rsidR="00151092">
        <w:rPr>
          <w:rFonts w:hint="eastAsia"/>
          <w:sz w:val="21"/>
          <w:szCs w:val="21"/>
        </w:rPr>
        <w:t>世界思想社</w:t>
      </w:r>
    </w:p>
    <w:p w:rsidR="00D73FD1" w:rsidRDefault="00D73FD1" w:rsidP="0001055C">
      <w:pPr>
        <w:pStyle w:val="a3"/>
      </w:pPr>
    </w:p>
    <w:p w:rsidR="00960095" w:rsidRDefault="00960095"/>
    <w:sectPr w:rsidR="00960095">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710" w:rsidRDefault="00D70710" w:rsidP="003F0AFB">
      <w:pPr>
        <w:spacing w:after="0" w:line="240" w:lineRule="auto"/>
      </w:pPr>
      <w:r>
        <w:separator/>
      </w:r>
    </w:p>
  </w:endnote>
  <w:endnote w:type="continuationSeparator" w:id="0">
    <w:p w:rsidR="00D70710" w:rsidRDefault="00D70710" w:rsidP="003F0AFB">
      <w:pPr>
        <w:spacing w:after="0" w:line="240" w:lineRule="auto"/>
      </w:pPr>
      <w:r>
        <w:continuationSeparator/>
      </w:r>
    </w:p>
  </w:endnote>
  <w:endnote w:id="1">
    <w:p w:rsidR="003223E7" w:rsidRDefault="003223E7">
      <w:pPr>
        <w:pStyle w:val="ab"/>
      </w:pPr>
      <w:r>
        <w:rPr>
          <w:rStyle w:val="ad"/>
        </w:rPr>
        <w:endnoteRef/>
      </w:r>
      <w:r>
        <w:t xml:space="preserve"> </w:t>
      </w:r>
      <w:r>
        <w:rPr>
          <w:rFonts w:hint="eastAsia"/>
        </w:rPr>
        <w:t>B</w:t>
      </w:r>
      <w:r>
        <w:t xml:space="preserve">.L. Whorf, ‘The Punctual and Segmentative Aspects of Verbs in Hopi’ in J.B. Caroll (ed.), Language, Thought and Reality, Cambridge, Mass., 1956, p.55. </w:t>
      </w:r>
    </w:p>
  </w:endnote>
  <w:endnote w:id="2">
    <w:p w:rsidR="004D03CE" w:rsidRDefault="004D03CE">
      <w:pPr>
        <w:pStyle w:val="ab"/>
      </w:pPr>
      <w:r>
        <w:rPr>
          <w:rStyle w:val="ad"/>
        </w:rPr>
        <w:endnoteRef/>
      </w:r>
      <w:r>
        <w:t xml:space="preserve"> </w:t>
      </w:r>
      <w:r w:rsidR="003A6A07">
        <w:t>D.</w:t>
      </w:r>
      <w:r>
        <w:rPr>
          <w:rFonts w:hint="eastAsia"/>
        </w:rPr>
        <w:t>デイヴィドソン著</w:t>
      </w:r>
      <w:r>
        <w:rPr>
          <w:rFonts w:hint="eastAsia"/>
        </w:rPr>
        <w:t>,</w:t>
      </w:r>
      <w:r w:rsidR="000C7088">
        <w:t xml:space="preserve"> </w:t>
      </w:r>
      <w:r w:rsidR="000C7088">
        <w:rPr>
          <w:rFonts w:hint="eastAsia"/>
        </w:rPr>
        <w:t>野本和幸他訳</w:t>
      </w:r>
      <w:r w:rsidR="000C7088">
        <w:rPr>
          <w:rFonts w:hint="eastAsia"/>
        </w:rPr>
        <w:t>, 1991,</w:t>
      </w:r>
      <w:r w:rsidR="00ED21A4">
        <w:t xml:space="preserve"> </w:t>
      </w:r>
      <w:r>
        <w:rPr>
          <w:rFonts w:hint="eastAsia"/>
        </w:rPr>
        <w:t>『真理と解釈</w:t>
      </w:r>
      <w:r w:rsidR="003A6A07">
        <w:rPr>
          <w:rFonts w:hint="eastAsia"/>
        </w:rPr>
        <w:t>』</w:t>
      </w:r>
      <w:r w:rsidR="003A6A07">
        <w:t>, p201.</w:t>
      </w:r>
    </w:p>
  </w:endnote>
  <w:endnote w:id="3">
    <w:p w:rsidR="0095609A" w:rsidRDefault="0095609A" w:rsidP="00251E2F">
      <w:pPr>
        <w:pStyle w:val="a8"/>
      </w:pPr>
      <w:r>
        <w:rPr>
          <w:rStyle w:val="ad"/>
        </w:rPr>
        <w:endnoteRef/>
      </w:r>
      <w:r>
        <w:t xml:space="preserve"> </w:t>
      </w:r>
      <w:r>
        <w:rPr>
          <w:rFonts w:hint="eastAsia"/>
        </w:rPr>
        <w:t>飯田隆著</w:t>
      </w:r>
      <w:r>
        <w:rPr>
          <w:rFonts w:hint="eastAsia"/>
        </w:rPr>
        <w:t xml:space="preserve"> (</w:t>
      </w:r>
      <w:r>
        <w:t>1989</w:t>
      </w:r>
      <w:r>
        <w:rPr>
          <w:rFonts w:hint="eastAsia"/>
        </w:rPr>
        <w:t>)</w:t>
      </w:r>
      <w:r>
        <w:rPr>
          <w:rFonts w:hint="eastAsia"/>
        </w:rPr>
        <w:t>『言語哲学大全Ⅱ　意味と様相（上）</w:t>
      </w:r>
      <w:r w:rsidR="002634FB">
        <w:rPr>
          <w:rFonts w:hint="eastAsia"/>
        </w:rPr>
        <w:t>』</w:t>
      </w:r>
      <w:r w:rsidR="002634FB">
        <w:t>,</w:t>
      </w:r>
      <w:r>
        <w:t xml:space="preserve"> </w:t>
      </w:r>
      <w:r>
        <w:rPr>
          <w:rFonts w:hint="eastAsia"/>
        </w:rPr>
        <w:t xml:space="preserve"> pp194</w:t>
      </w:r>
      <w:r>
        <w:rPr>
          <w:rFonts w:hint="eastAsia"/>
        </w:rPr>
        <w:t>－</w:t>
      </w:r>
      <w:r>
        <w:rPr>
          <w:rFonts w:hint="eastAsia"/>
        </w:rPr>
        <w:t>200</w:t>
      </w:r>
    </w:p>
  </w:endnote>
  <w:endnote w:id="4">
    <w:p w:rsidR="0070053E" w:rsidRDefault="0070053E">
      <w:pPr>
        <w:pStyle w:val="ab"/>
      </w:pPr>
      <w:r>
        <w:rPr>
          <w:rStyle w:val="ad"/>
        </w:rPr>
        <w:endnoteRef/>
      </w:r>
      <w:r>
        <w:t xml:space="preserve"> </w:t>
      </w:r>
      <w:r>
        <w:rPr>
          <w:rFonts w:hint="eastAsia"/>
        </w:rPr>
        <w:t>クワインは分析的言明と綜合的言明の間に境界は無いのだと指摘した。ゆえに体系の別の場所でおもいきった調整を行えば、全体との整合性を保つ場合に</w:t>
      </w:r>
      <w:r w:rsidR="006E7C49">
        <w:rPr>
          <w:rFonts w:hint="eastAsia"/>
        </w:rPr>
        <w:t>おいて個々の言明は何が起ころうとも</w:t>
      </w:r>
      <w:r>
        <w:rPr>
          <w:rFonts w:hint="eastAsia"/>
        </w:rPr>
        <w:t>真とみなされる。このような考え方を全体論的言語観と呼ぶ。</w:t>
      </w:r>
      <w:r w:rsidR="00141F0A">
        <w:rPr>
          <w:rFonts w:hint="eastAsia"/>
        </w:rPr>
        <w:t>言明の翻訳においても全体と整合的であれば、ある言明に対し異なる翻訳が複数ある場合もそれぞれが成り立つとされる。</w:t>
      </w:r>
    </w:p>
  </w:endnote>
  <w:endnote w:id="5">
    <w:p w:rsidR="002634FB" w:rsidRDefault="002634FB">
      <w:pPr>
        <w:pStyle w:val="ab"/>
      </w:pPr>
      <w:r>
        <w:rPr>
          <w:rStyle w:val="ad"/>
        </w:rPr>
        <w:endnoteRef/>
      </w:r>
      <w:r>
        <w:t xml:space="preserve"> </w:t>
      </w:r>
      <w:r w:rsidR="00251E2F">
        <w:t>W</w:t>
      </w:r>
      <w:r w:rsidR="00251E2F">
        <w:rPr>
          <w:rFonts w:hint="eastAsia"/>
        </w:rPr>
        <w:t>.V.</w:t>
      </w:r>
      <w:r w:rsidR="00251E2F">
        <w:t>O</w:t>
      </w:r>
      <w:r w:rsidR="00251E2F">
        <w:rPr>
          <w:rFonts w:hint="eastAsia"/>
        </w:rPr>
        <w:t>.</w:t>
      </w:r>
      <w:r>
        <w:rPr>
          <w:rFonts w:hint="eastAsia"/>
        </w:rPr>
        <w:t>クワイン著</w:t>
      </w:r>
      <w:r w:rsidR="00251E2F">
        <w:rPr>
          <w:rFonts w:hint="eastAsia"/>
        </w:rPr>
        <w:t>,</w:t>
      </w:r>
      <w:r w:rsidR="00251E2F">
        <w:t xml:space="preserve"> </w:t>
      </w:r>
      <w:r w:rsidR="00FB0B5B">
        <w:rPr>
          <w:rFonts w:hint="eastAsia"/>
        </w:rPr>
        <w:t>大出晃他訳</w:t>
      </w:r>
      <w:r w:rsidR="00FB0B5B">
        <w:rPr>
          <w:rFonts w:hint="eastAsia"/>
        </w:rPr>
        <w:t>,</w:t>
      </w:r>
      <w:r w:rsidR="00ED21A4">
        <w:t xml:space="preserve"> </w:t>
      </w:r>
      <w:r>
        <w:rPr>
          <w:rFonts w:hint="eastAsia"/>
        </w:rPr>
        <w:t>『ことばと対象』</w:t>
      </w:r>
      <w:r>
        <w:rPr>
          <w:rFonts w:hint="eastAsia"/>
        </w:rPr>
        <w:t>,</w:t>
      </w:r>
      <w:r w:rsidR="00ED21A4">
        <w:t xml:space="preserve"> </w:t>
      </w:r>
      <w:r w:rsidR="00251E2F">
        <w:rPr>
          <w:rFonts w:hint="eastAsia"/>
        </w:rPr>
        <w:t>p44</w:t>
      </w:r>
      <w:r w:rsidR="00251E2F">
        <w:rPr>
          <w:rFonts w:hint="eastAsia"/>
        </w:rPr>
        <w:t>－</w:t>
      </w:r>
      <w:r w:rsidR="00251E2F">
        <w:rPr>
          <w:rFonts w:hint="eastAsia"/>
        </w:rPr>
        <w:t>47</w:t>
      </w:r>
    </w:p>
  </w:endnote>
  <w:endnote w:id="6">
    <w:p w:rsidR="00597FD9" w:rsidRDefault="00597FD9">
      <w:pPr>
        <w:pStyle w:val="ab"/>
      </w:pPr>
      <w:r>
        <w:rPr>
          <w:rStyle w:val="ad"/>
        </w:rPr>
        <w:endnoteRef/>
      </w:r>
      <w:r>
        <w:t xml:space="preserve"> D.</w:t>
      </w:r>
      <w:r>
        <w:rPr>
          <w:rFonts w:hint="eastAsia"/>
        </w:rPr>
        <w:t>デイヴィドソン著</w:t>
      </w:r>
      <w:r>
        <w:rPr>
          <w:rFonts w:hint="eastAsia"/>
        </w:rPr>
        <w:t>,</w:t>
      </w:r>
      <w:r>
        <w:t xml:space="preserve"> </w:t>
      </w:r>
      <w:r>
        <w:rPr>
          <w:rFonts w:hint="eastAsia"/>
        </w:rPr>
        <w:t>野本和幸他訳</w:t>
      </w:r>
      <w:r>
        <w:rPr>
          <w:rFonts w:hint="eastAsia"/>
        </w:rPr>
        <w:t>, 1991,</w:t>
      </w:r>
      <w:r w:rsidR="00ED21A4">
        <w:t xml:space="preserve"> </w:t>
      </w:r>
      <w:r>
        <w:rPr>
          <w:rFonts w:hint="eastAsia"/>
        </w:rPr>
        <w:t>『真理と解釈』</w:t>
      </w:r>
      <w:r>
        <w:t>, p203.</w:t>
      </w:r>
    </w:p>
  </w:endnote>
  <w:endnote w:id="7">
    <w:p w:rsidR="000B7908" w:rsidRDefault="000B7908">
      <w:pPr>
        <w:pStyle w:val="ab"/>
      </w:pPr>
      <w:r>
        <w:rPr>
          <w:rStyle w:val="ad"/>
        </w:rPr>
        <w:endnoteRef/>
      </w:r>
      <w:r>
        <w:t xml:space="preserve"> </w:t>
      </w:r>
      <w:r>
        <w:rPr>
          <w:rFonts w:hint="eastAsia"/>
        </w:rPr>
        <w:t>同書</w:t>
      </w:r>
      <w:r>
        <w:rPr>
          <w:rFonts w:hint="eastAsia"/>
        </w:rPr>
        <w:t>p207</w:t>
      </w:r>
      <w:r>
        <w:rPr>
          <w:rFonts w:hint="eastAsia"/>
        </w:rPr>
        <w:t>－</w:t>
      </w:r>
      <w:r>
        <w:rPr>
          <w:rFonts w:hint="eastAsia"/>
        </w:rPr>
        <w:t>208</w:t>
      </w:r>
      <w:r w:rsidR="00E07920">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710" w:rsidRDefault="00D70710" w:rsidP="003F0AFB">
      <w:pPr>
        <w:spacing w:after="0" w:line="240" w:lineRule="auto"/>
      </w:pPr>
      <w:r>
        <w:separator/>
      </w:r>
    </w:p>
  </w:footnote>
  <w:footnote w:type="continuationSeparator" w:id="0">
    <w:p w:rsidR="00D70710" w:rsidRDefault="00D70710" w:rsidP="003F0A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7D"/>
    <w:rsid w:val="0001055C"/>
    <w:rsid w:val="00095C6C"/>
    <w:rsid w:val="000B6058"/>
    <w:rsid w:val="000B7908"/>
    <w:rsid w:val="000C7088"/>
    <w:rsid w:val="000E2393"/>
    <w:rsid w:val="000E2AA7"/>
    <w:rsid w:val="000E6847"/>
    <w:rsid w:val="000F1E23"/>
    <w:rsid w:val="000F5ECD"/>
    <w:rsid w:val="001158D0"/>
    <w:rsid w:val="00125AF7"/>
    <w:rsid w:val="00141F0A"/>
    <w:rsid w:val="00146DFB"/>
    <w:rsid w:val="00151092"/>
    <w:rsid w:val="00162747"/>
    <w:rsid w:val="0019501B"/>
    <w:rsid w:val="001B1C68"/>
    <w:rsid w:val="001C17FB"/>
    <w:rsid w:val="001F7E1C"/>
    <w:rsid w:val="00200062"/>
    <w:rsid w:val="00213163"/>
    <w:rsid w:val="002246D0"/>
    <w:rsid w:val="00240D92"/>
    <w:rsid w:val="00251E2F"/>
    <w:rsid w:val="002634FB"/>
    <w:rsid w:val="002651A6"/>
    <w:rsid w:val="00285D4A"/>
    <w:rsid w:val="002A20F5"/>
    <w:rsid w:val="002F221A"/>
    <w:rsid w:val="00314D95"/>
    <w:rsid w:val="003170D2"/>
    <w:rsid w:val="003212A9"/>
    <w:rsid w:val="003223E7"/>
    <w:rsid w:val="00344DBF"/>
    <w:rsid w:val="0034693B"/>
    <w:rsid w:val="00371418"/>
    <w:rsid w:val="00382D36"/>
    <w:rsid w:val="003A3554"/>
    <w:rsid w:val="003A6A07"/>
    <w:rsid w:val="003B0072"/>
    <w:rsid w:val="003B4EB2"/>
    <w:rsid w:val="003C78AD"/>
    <w:rsid w:val="003E05F6"/>
    <w:rsid w:val="003F07DC"/>
    <w:rsid w:val="003F0AFB"/>
    <w:rsid w:val="003F2F43"/>
    <w:rsid w:val="00441FA8"/>
    <w:rsid w:val="00450341"/>
    <w:rsid w:val="00461CD4"/>
    <w:rsid w:val="004B0F4E"/>
    <w:rsid w:val="004B269A"/>
    <w:rsid w:val="004B4CD3"/>
    <w:rsid w:val="004B7C8E"/>
    <w:rsid w:val="004D03CE"/>
    <w:rsid w:val="004D0DFE"/>
    <w:rsid w:val="0051097A"/>
    <w:rsid w:val="0051505C"/>
    <w:rsid w:val="00544C38"/>
    <w:rsid w:val="0057369F"/>
    <w:rsid w:val="00597FD9"/>
    <w:rsid w:val="005B475D"/>
    <w:rsid w:val="00606F3F"/>
    <w:rsid w:val="00687081"/>
    <w:rsid w:val="006B672F"/>
    <w:rsid w:val="006C50FD"/>
    <w:rsid w:val="006E1044"/>
    <w:rsid w:val="006E7C49"/>
    <w:rsid w:val="006F575D"/>
    <w:rsid w:val="0070053E"/>
    <w:rsid w:val="00726E66"/>
    <w:rsid w:val="0073229C"/>
    <w:rsid w:val="00734465"/>
    <w:rsid w:val="00755729"/>
    <w:rsid w:val="007A6570"/>
    <w:rsid w:val="007B17F4"/>
    <w:rsid w:val="007B2992"/>
    <w:rsid w:val="007D1D5A"/>
    <w:rsid w:val="008027A4"/>
    <w:rsid w:val="00804FAE"/>
    <w:rsid w:val="00877B10"/>
    <w:rsid w:val="00886801"/>
    <w:rsid w:val="00891E59"/>
    <w:rsid w:val="008B2FEE"/>
    <w:rsid w:val="008F4AF4"/>
    <w:rsid w:val="009050F6"/>
    <w:rsid w:val="00913FC4"/>
    <w:rsid w:val="0093504D"/>
    <w:rsid w:val="00936E8B"/>
    <w:rsid w:val="0095609A"/>
    <w:rsid w:val="0095702B"/>
    <w:rsid w:val="00960095"/>
    <w:rsid w:val="00972FA2"/>
    <w:rsid w:val="00985779"/>
    <w:rsid w:val="00994974"/>
    <w:rsid w:val="009C5C7D"/>
    <w:rsid w:val="00A20485"/>
    <w:rsid w:val="00A21C6C"/>
    <w:rsid w:val="00A37A68"/>
    <w:rsid w:val="00A4758D"/>
    <w:rsid w:val="00AC70B8"/>
    <w:rsid w:val="00AE182E"/>
    <w:rsid w:val="00B3288F"/>
    <w:rsid w:val="00B4373E"/>
    <w:rsid w:val="00BD5676"/>
    <w:rsid w:val="00C1553C"/>
    <w:rsid w:val="00C277F6"/>
    <w:rsid w:val="00C30418"/>
    <w:rsid w:val="00C30C29"/>
    <w:rsid w:val="00C34A8E"/>
    <w:rsid w:val="00CB4F98"/>
    <w:rsid w:val="00CE5BC2"/>
    <w:rsid w:val="00D127CF"/>
    <w:rsid w:val="00D464C8"/>
    <w:rsid w:val="00D70710"/>
    <w:rsid w:val="00D71155"/>
    <w:rsid w:val="00D73FD1"/>
    <w:rsid w:val="00D91857"/>
    <w:rsid w:val="00DA10F4"/>
    <w:rsid w:val="00E07920"/>
    <w:rsid w:val="00EA4E18"/>
    <w:rsid w:val="00ED1162"/>
    <w:rsid w:val="00ED21A4"/>
    <w:rsid w:val="00ED4D1B"/>
    <w:rsid w:val="00EF294B"/>
    <w:rsid w:val="00F236C8"/>
    <w:rsid w:val="00F4746B"/>
    <w:rsid w:val="00F84421"/>
    <w:rsid w:val="00F95F7B"/>
    <w:rsid w:val="00FB0B5B"/>
    <w:rsid w:val="00FC3A7D"/>
    <w:rsid w:val="00FD0374"/>
    <w:rsid w:val="00FD0CED"/>
    <w:rsid w:val="00FE42DA"/>
    <w:rsid w:val="00FF5E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89560"/>
  <w15:chartTrackingRefBased/>
  <w15:docId w15:val="{607E6276-AEAA-48F8-B5D6-56E47614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60095"/>
    <w:pPr>
      <w:spacing w:after="0" w:line="240" w:lineRule="auto"/>
    </w:pPr>
  </w:style>
  <w:style w:type="paragraph" w:styleId="a4">
    <w:name w:val="header"/>
    <w:basedOn w:val="a"/>
    <w:link w:val="a5"/>
    <w:uiPriority w:val="99"/>
    <w:unhideWhenUsed/>
    <w:rsid w:val="003F0AFB"/>
    <w:pPr>
      <w:tabs>
        <w:tab w:val="center" w:pos="4252"/>
        <w:tab w:val="right" w:pos="8504"/>
      </w:tabs>
      <w:spacing w:after="0" w:line="240" w:lineRule="auto"/>
    </w:pPr>
  </w:style>
  <w:style w:type="character" w:customStyle="1" w:styleId="a5">
    <w:name w:val="ヘッダー (文字)"/>
    <w:basedOn w:val="a0"/>
    <w:link w:val="a4"/>
    <w:uiPriority w:val="99"/>
    <w:rsid w:val="003F0AFB"/>
  </w:style>
  <w:style w:type="paragraph" w:styleId="a6">
    <w:name w:val="footer"/>
    <w:basedOn w:val="a"/>
    <w:link w:val="a7"/>
    <w:uiPriority w:val="99"/>
    <w:unhideWhenUsed/>
    <w:rsid w:val="003F0AFB"/>
    <w:pPr>
      <w:tabs>
        <w:tab w:val="center" w:pos="4252"/>
        <w:tab w:val="right" w:pos="8504"/>
      </w:tabs>
      <w:spacing w:after="0" w:line="240" w:lineRule="auto"/>
    </w:pPr>
  </w:style>
  <w:style w:type="character" w:customStyle="1" w:styleId="a7">
    <w:name w:val="フッター (文字)"/>
    <w:basedOn w:val="a0"/>
    <w:link w:val="a6"/>
    <w:uiPriority w:val="99"/>
    <w:rsid w:val="003F0AFB"/>
  </w:style>
  <w:style w:type="paragraph" w:styleId="a8">
    <w:name w:val="footnote text"/>
    <w:basedOn w:val="a"/>
    <w:link w:val="a9"/>
    <w:uiPriority w:val="99"/>
    <w:unhideWhenUsed/>
    <w:rsid w:val="003223E7"/>
    <w:pPr>
      <w:spacing w:after="0" w:line="240" w:lineRule="auto"/>
    </w:pPr>
    <w:rPr>
      <w:sz w:val="20"/>
      <w:szCs w:val="20"/>
    </w:rPr>
  </w:style>
  <w:style w:type="character" w:customStyle="1" w:styleId="a9">
    <w:name w:val="脚注文字列 (文字)"/>
    <w:basedOn w:val="a0"/>
    <w:link w:val="a8"/>
    <w:uiPriority w:val="99"/>
    <w:rsid w:val="003223E7"/>
    <w:rPr>
      <w:sz w:val="20"/>
      <w:szCs w:val="20"/>
    </w:rPr>
  </w:style>
  <w:style w:type="character" w:styleId="aa">
    <w:name w:val="footnote reference"/>
    <w:basedOn w:val="a0"/>
    <w:uiPriority w:val="99"/>
    <w:semiHidden/>
    <w:unhideWhenUsed/>
    <w:rsid w:val="003223E7"/>
    <w:rPr>
      <w:vertAlign w:val="superscript"/>
    </w:rPr>
  </w:style>
  <w:style w:type="paragraph" w:styleId="ab">
    <w:name w:val="endnote text"/>
    <w:basedOn w:val="a"/>
    <w:link w:val="ac"/>
    <w:uiPriority w:val="99"/>
    <w:unhideWhenUsed/>
    <w:rsid w:val="003223E7"/>
    <w:pPr>
      <w:spacing w:after="0" w:line="240" w:lineRule="auto"/>
    </w:pPr>
    <w:rPr>
      <w:sz w:val="20"/>
      <w:szCs w:val="20"/>
    </w:rPr>
  </w:style>
  <w:style w:type="character" w:customStyle="1" w:styleId="ac">
    <w:name w:val="文末脚注文字列 (文字)"/>
    <w:basedOn w:val="a0"/>
    <w:link w:val="ab"/>
    <w:uiPriority w:val="99"/>
    <w:rsid w:val="003223E7"/>
    <w:rPr>
      <w:sz w:val="20"/>
      <w:szCs w:val="20"/>
    </w:rPr>
  </w:style>
  <w:style w:type="character" w:styleId="ad">
    <w:name w:val="endnote reference"/>
    <w:basedOn w:val="a0"/>
    <w:uiPriority w:val="99"/>
    <w:semiHidden/>
    <w:unhideWhenUsed/>
    <w:rsid w:val="00322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685E9-A126-4389-B544-1F545B2A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965</Words>
  <Characters>5504</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澤井 優花</dc:creator>
  <cp:keywords/>
  <dc:description/>
  <cp:lastModifiedBy>澤井 優花</cp:lastModifiedBy>
  <cp:revision>122</cp:revision>
  <dcterms:created xsi:type="dcterms:W3CDTF">2019-09-28T12:45:00Z</dcterms:created>
  <dcterms:modified xsi:type="dcterms:W3CDTF">2019-10-05T23:30:00Z</dcterms:modified>
</cp:coreProperties>
</file>