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227" w:rsidRDefault="00FA78B3">
      <w:r>
        <w:t xml:space="preserve">Помните, что </w:t>
      </w:r>
      <w:proofErr w:type="spellStart"/>
      <w:r>
        <w:t>выйграть</w:t>
      </w:r>
      <w:proofErr w:type="spellEnd"/>
      <w:r>
        <w:t xml:space="preserve"> можно посредством перебора у </w:t>
      </w:r>
      <w:proofErr w:type="spellStart"/>
      <w:r>
        <w:t>диллера</w:t>
      </w:r>
      <w:proofErr w:type="spellEnd"/>
      <w:r>
        <w:t xml:space="preserve">. Поэтому, если игрок уверен в этом, то он может не делать никаких действий на своих боксах. </w:t>
      </w:r>
      <w:r w:rsidR="00832E3E">
        <w:t xml:space="preserve">Также игрок не имеет право трогать карты, т.к. игру ведёт крупье. </w:t>
      </w:r>
      <w:bookmarkStart w:id="0" w:name="_GoBack"/>
      <w:bookmarkEnd w:id="0"/>
    </w:p>
    <w:p w:rsidR="00FA78B3" w:rsidRPr="00507295" w:rsidRDefault="00FA78B3" w:rsidP="00FA78B3">
      <w:pPr>
        <w:shd w:val="clear" w:color="auto" w:fill="FFFFFF"/>
        <w:spacing w:after="0" w:line="383" w:lineRule="atLeast"/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P</w:t>
      </w:r>
      <w:r w:rsidRPr="00507295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S</w:t>
      </w:r>
      <w:r w:rsidRPr="00507295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каждом казино правила могут несущественно отличаться.</w:t>
      </w:r>
    </w:p>
    <w:p w:rsidR="00FA78B3" w:rsidRDefault="00FA78B3" w:rsidP="00FA78B3"/>
    <w:p w:rsidR="00FA78B3" w:rsidRPr="00FA78B3" w:rsidRDefault="00FA78B3"/>
    <w:sectPr w:rsidR="00FA78B3" w:rsidRPr="00FA7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DE"/>
    <w:rsid w:val="00724CDE"/>
    <w:rsid w:val="00832E3E"/>
    <w:rsid w:val="00C02227"/>
    <w:rsid w:val="00FA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2B61E-C01A-40A7-96ED-EDAE382D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2016-01-25T14:51:00Z</dcterms:created>
  <dcterms:modified xsi:type="dcterms:W3CDTF">2016-01-26T08:21:00Z</dcterms:modified>
</cp:coreProperties>
</file>