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Pr="00244C5B" w:rsidRDefault="004400AE">
      <w:r>
        <w:t xml:space="preserve">Игрок принимает решения на каждом боксе по очереди начиная с крайнего правого бокса. Он может сделать </w:t>
      </w:r>
      <w:proofErr w:type="spellStart"/>
      <w:r>
        <w:t>дабл</w:t>
      </w:r>
      <w:proofErr w:type="spellEnd"/>
      <w:r>
        <w:t xml:space="preserve">, сплит, </w:t>
      </w:r>
      <w:proofErr w:type="spellStart"/>
      <w:r>
        <w:t>сорендо</w:t>
      </w:r>
      <w:proofErr w:type="spellEnd"/>
      <w:r>
        <w:t>, взять ка</w:t>
      </w:r>
      <w:r w:rsidR="00244C5B">
        <w:t xml:space="preserve">рту или оставить бокс как есть. Если на боксе сумма карт составила 21, то </w:t>
      </w:r>
      <w:r w:rsidR="005F57C1">
        <w:t>крупье</w:t>
      </w:r>
      <w:r w:rsidR="00244C5B">
        <w:t xml:space="preserve"> автоматически </w:t>
      </w:r>
      <w:r w:rsidR="005F57C1">
        <w:t>переходит к следующему боксу</w:t>
      </w:r>
      <w:r w:rsidR="00244C5B">
        <w:t xml:space="preserve">, т.к. эта сумма </w:t>
      </w:r>
      <w:r w:rsidR="005F57C1">
        <w:t>является максимальной.</w:t>
      </w:r>
      <w:bookmarkStart w:id="0" w:name="_GoBack"/>
      <w:bookmarkEnd w:id="0"/>
    </w:p>
    <w:sectPr w:rsidR="00C133A1" w:rsidRPr="0024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82"/>
    <w:rsid w:val="00090C82"/>
    <w:rsid w:val="00244C5B"/>
    <w:rsid w:val="004400AE"/>
    <w:rsid w:val="005F57C1"/>
    <w:rsid w:val="00C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DB165-7141-4EBF-9E3D-124D718A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2016-01-26T08:25:00Z</dcterms:created>
  <dcterms:modified xsi:type="dcterms:W3CDTF">2016-01-26T08:44:00Z</dcterms:modified>
</cp:coreProperties>
</file>