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diversity Equity and EQUITY ENDL</w:t>
      </w:r>
    </w:p>
    <w:p>
      <w:pPr>
        <w:pStyle w:val="Body"/>
        <w:bidi w:val="0"/>
      </w:pPr>
      <w:r>
        <w:rPr>
          <w:rtl w:val="0"/>
        </w:rPr>
        <w:t>this is one paragraph ENDL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another paragraph ENDL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and a third or fourth paragraph. ENDL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