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Calibri" w:cs="Calibri" w:eastAsia="Microsoft JhengHei" w:hAnsi="Calibri"/>
          <w:b/>
          <w:bCs/>
          <w:color w:val="1F4E79"/>
          <w:sz w:val="40"/>
          <w:szCs w:val="40"/>
        </w:rPr>
        <w:t xml:space="preserve">臺灣法定傳染病電子病歷自動通報</w:t>
      </w:r>
    </w:p>
    <w:p>
      <w:pPr>
        <w:spacing w:after="480"/>
        <w:jc w:val="center"/>
      </w:pPr>
      <w:r>
        <w:rPr>
          <w:rFonts w:ascii="Calibri" w:cs="Calibri" w:eastAsia="Microsoft JhengHei" w:hAnsi="Calibri"/>
          <w:b/>
          <w:bCs/>
          <w:color w:val="1F4E79"/>
          <w:sz w:val="36"/>
          <w:szCs w:val="36"/>
        </w:rPr>
        <w:t xml:space="preserve">FHIR 實作指引(IG)比較報告</w:t>
      </w:r>
    </w:p>
    <w:p>
      <w:pPr>
        <w:spacing w:after="120"/>
        <w:jc w:val="center"/>
      </w:pPr>
      <w:r>
        <w:rPr>
          <w:rFonts w:ascii="Calibri" w:cs="Calibri" w:eastAsia="Microsoft JhengHei" w:hAnsi="Calibri"/>
          <w:sz w:val="22"/>
          <w:szCs w:val="22"/>
        </w:rPr>
        <w:t xml:space="preserve">比較對象：fhir_ig_demo「臺灣法定傳染病電子病歷自動通報實作指引」與 fhir-nidrs「傳染病通報系統實作指引」</w:t>
      </w:r>
    </w:p>
    <w:p>
      <w:pPr>
        <w:spacing w:after="120"/>
        <w:jc w:val="center"/>
      </w:pPr>
      <w:r>
        <w:rPr>
          <w:rFonts w:ascii="Calibri" w:cs="Calibri" w:eastAsia="Microsoft JhengHei" w:hAnsi="Calibri"/>
          <w:sz w:val="22"/>
          <w:szCs w:val="22"/>
        </w:rPr>
        <w:t xml:space="preserve">依據：NIDRS電子病歷傳染病自動通報作業(2.0)工作說明書 V1.42(115/09/29)</w:t>
      </w:r>
    </w:p>
    <w:p>
      <w:pPr>
        <w:spacing w:after="120"/>
        <w:jc w:val="center"/>
      </w:pPr>
      <w:r>
        <w:rPr>
          <w:rFonts w:ascii="Calibri" w:cs="Calibri" w:eastAsia="Microsoft JhengHei" w:hAnsi="Calibri"/>
          <w:sz w:val="22"/>
          <w:szCs w:val="22"/>
        </w:rPr>
        <w:t xml:space="preserve">報告日期：2026 年 10 月 22 日</w:t>
      </w:r>
    </w:p>
    <w:p>
      <w:pPr>
        <w:pageBreakBefore/>
        <w:spacing w:after="200"/>
      </w:pPr>
      <w:r>
        <w:rPr>
          <w:rFonts w:ascii="Calibri" w:cs="Calibri" w:eastAsia="Microsoft JhengHei" w:hAnsi="Calibri"/>
          <w:b/>
          <w:bCs/>
          <w:color w:val="1F4E79"/>
          <w:sz w:val="28"/>
          <w:szCs w:val="28"/>
        </w:rPr>
        <w:t xml:space="preserve">目錄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一、比較目的與範圍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二、基本資訊比較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三、涵蓋範圍比較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四、架構設計比較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五、術語比較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六、檢核規則比較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七、對方IG值得參考之處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八、對方IG可改善之處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九、本IG之限制與待決事項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十、SNOMED CT 與 LOINC 之使用</w:t>
      </w:r>
    </w:p>
    <w:p>
      <w:pPr>
        <w:spacing w:after="140"/>
        <w:ind w:left="360"/>
      </w:pPr>
      <w:r>
        <w:rPr>
          <w:rFonts w:ascii="Calibri" w:cs="Calibri" w:eastAsia="Microsoft JhengHei" w:hAnsi="Calibri"/>
          <w:sz w:val="24"/>
          <w:szCs w:val="24"/>
        </w:rPr>
        <w:t xml:space="preserve">十一、結論與建議</w:t>
      </w:r>
    </w:p>
    <w:p>
      <w:pPr>
        <w:pStyle w:val="Heading1"/>
        <w:pageBreakBefore/>
        <w:spacing w:after="160"/>
      </w:pPr>
      <w:r>
        <w:rPr>
          <w:rFonts w:ascii="Calibri" w:cs="Calibri" w:eastAsia="Microsoft JhengHei" w:hAnsi="Calibri"/>
        </w:rPr>
        <w:t xml:space="preserve">一、比較目的與範圍</w:t>
      </w:r>
    </w:p>
    <w:p>
      <w:pPr>
        <w:spacing w:after="120" w:line="300"/>
      </w:pPr>
      <w:r>
        <w:rPr>
          <w:rFonts w:ascii="Calibri" w:cs="Calibri" w:eastAsia="Microsoft JhengHei" w:hAnsi="Calibri"/>
        </w:rPr>
        <w:t xml:space="preserve">衛生福利部疾病管制署(以下簡稱疾管署)之傳染病通報系統(NIDRS)提供醫療院所以電子病歷(EMR)自動通報法定傳染病之 JSON Web API。本報告比較兩份將該機制轉換為 HL7 FHIR R4 之實作指引(Implementation Guide，IG)，說明兩者之設計差異、涵蓋範圍、術語與檢核規則，並列出可互相參考之處，供團隊討論後續方向。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047"/>
        <w:gridCol w:w="4049"/>
      </w:tblGrid>
      <w:tr>
        <w:trPr>
          <w:tblHeader/>
        </w:trP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0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fhir_ig_demo IG(本IG)</w:t>
            </w:r>
          </w:p>
        </w:tc>
        <w:tc>
          <w:tcPr>
            <w:tcW w:type="dxa" w:w="40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fhir-nidrs IG(對方IG)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名稱</w:t>
            </w:r>
          </w:p>
        </w:tc>
        <w:tc>
          <w:tcPr>
            <w:tcW w:type="dxa" w:w="40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臺灣法定傳染病電子病歷自動通報實作指引(TWNIDRS)</w:t>
            </w:r>
          </w:p>
        </w:tc>
        <w:tc>
          <w:tcPr>
            <w:tcW w:type="dxa" w:w="40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傳染病通報系統實作指引(NIDRS)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來源</w:t>
            </w:r>
          </w:p>
        </w:tc>
        <w:tc>
          <w:tcPr>
            <w:tcW w:type="dxa" w:w="40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github.com/ancientsky/fhir_ig_demo</w:t>
            </w:r>
          </w:p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網站：ancientsky.github.io/fhir_ig_demo</w:t>
            </w:r>
          </w:p>
        </w:tc>
        <w:tc>
          <w:tcPr>
            <w:tcW w:type="dxa" w:w="40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github.com/fhir-nidrs/nidrs</w:t>
            </w:r>
          </w:p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網站：build.fhir.org/ig/fhir-nidrs/nidrs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比較版本</w:t>
            </w:r>
          </w:p>
        </w:tc>
        <w:tc>
          <w:tcPr>
            <w:tcW w:type="dxa" w:w="40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main 分支(2026-10-22，含本次新增之檢核規則與 SNOMED CT/LOINC 對應)</w:t>
            </w:r>
          </w:p>
        </w:tc>
        <w:tc>
          <w:tcPr>
            <w:tcW w:type="dxa" w:w="40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main 分支最新提交 37f2b30(2026-10-12)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比較方式</w:t>
            </w:r>
          </w:p>
        </w:tc>
        <w:tc>
          <w:tcPr>
            <w:tcW w:type="dxa" w:w="404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原始碼(FSH)、建置結果及 HL7 Validator 驗證</w:t>
            </w:r>
          </w:p>
        </w:tc>
        <w:tc>
          <w:tcPr>
            <w:tcW w:type="dxa" w:w="4049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原始碼(FSH)與頁面原始檔；build.fhir.org 網站於分析環境無法連線，故以 GitHub 原始碼為準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Microsoft JhengHei" w:hAnsi="Calibri"/>
        </w:rPr>
        <w:t xml:space="preserve">註：本IG為依據公開工作說明書製作之</w:t>
      </w:r>
      <w:r>
        <w:rPr>
          <w:rFonts w:ascii="Calibri" w:cs="Calibri" w:eastAsia="Microsoft JhengHei" w:hAnsi="Calibri"/>
          <w:b/>
          <w:bCs/>
        </w:rPr>
        <w:t xml:space="preserve">非官方示範</w:t>
      </w:r>
      <w:r>
        <w:rPr>
          <w:rFonts w:ascii="Calibri" w:cs="Calibri" w:eastAsia="Microsoft JhengHei" w:hAnsi="Calibri"/>
        </w:rPr>
        <w:t xml:space="preserve">；對方IG之 publisher 標示為「衛福部疾管署」、作者為精誠資訊股份有限公司。以下比較僅就技術內容進行，不代表任一方之正式立場。</w:t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二、基本資訊比較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58"/>
        <w:gridCol w:w="3760"/>
      </w:tblGrid>
      <w:tr>
        <w:trPr>
          <w:tblHeader/>
        </w:trP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本IG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對方IG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Package ID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tw.demo.nidrs(非官方示範命名)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tw.gov.mohw.cdc.nidrs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Canonical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https://ancientsky.github.io/fhir_ig_demo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https://cdc.gov.tw/nidrs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FHIR 版本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R4(4.0.1)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R4(4.0.1)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相依 TW Core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1.0.0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0.3.2(與疾管署 TB IG 相同)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命名慣例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依 TWIDIR／TB IG：「中文-English」標題、cdc-* 代碼系統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依 TB IG：「中文-English」標題、cdc-* 代碼系統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Profiles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48 個 Resource Profile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14 個 Resource Profile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Extensions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15 個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11 個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邏輯模型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14 個(保留原 JSON 欄位名稱，含 Mapping)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 個(camelCase 欄位名稱)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代碼系統／值集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49／48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16／22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概念對應(ConceptMap)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15 個(含 SNOMED CT、LOINC、ISO 3166 等)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5 個(另 1 個 ICD-10-CM 對應已註解停用)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疾病增補欄位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41 份 Questionnaire(附錄二自動轉換)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無(僅 Condition.evidence.detail 文字說明)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Invariant(檢核規則)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39 個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21 個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範例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11 個訊息 Bundle(涵蓋全部情境)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14 個資源範例 + 1 個 Bundle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能力聲明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2 個 CapabilityStatement + 10 個 MessageDefinition($process-message)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2 個 CapabilityStatement(Bundle create、transaction／batch)</w:t>
            </w:r>
          </w:p>
        </w:tc>
      </w:tr>
      <w:tr>
        <w:tc>
          <w:tcPr>
            <w:tcW w:type="dxa" w:w="212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CI／發布</w:t>
            </w:r>
          </w:p>
        </w:tc>
        <w:tc>
          <w:tcPr>
            <w:tcW w:type="dxa" w:w="37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GitHub Actions 自動建置並部署 GitHub Pages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build.fhir.org auto-ig-builder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三、涵蓋範圍比較</w:t>
      </w:r>
    </w:p>
    <w:p>
      <w:pPr>
        <w:spacing w:after="120" w:line="300"/>
      </w:pPr>
      <w:r>
        <w:rPr>
          <w:rFonts w:ascii="Calibri" w:cs="Calibri" w:eastAsia="Microsoft JhengHei" w:hAnsi="Calibri"/>
        </w:rPr>
        <w:t xml:space="preserve">工作說明書定義 6 項作業(表1)，對應 4 種上傳訊息、4 種回覆訊息及 2 種主動通知。兩份 IG 之涵蓋情形如下：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2891"/>
        <w:gridCol w:w="2893"/>
      </w:tblGrid>
      <w:tr>
        <w:trPr>
          <w:tblHeader/>
        </w:trP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原規格訊息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本IG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對方IG</w:t>
            </w:r>
          </w:p>
        </w:tc>
      </w:tr>
      <w:t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EMRMsg01 / HISMsg01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通報單新增／回覆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✔ Bundle-nidrs-report-create、Bundle-nidrs-response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△ 僅通報單新增(Bundle-NIDRS)；無回覆訊息</w:t>
            </w:r>
          </w:p>
        </w:tc>
      </w:tr>
      <w:t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EMRMsg02 / HISMsg02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通報單修改／回覆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✔ Bundle-nidrs-report-update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△ 以同一 Bundle 之 extension(modifiedReason)表達，無獨立 Profile</w:t>
            </w:r>
          </w:p>
        </w:tc>
      </w:tr>
      <w:t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EMRMsg03 / HISMsg03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病歷資料上傳／回覆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✔ DocumentReference-nidrs、Bundle-nidrs-document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EMRMsg04 / HISMsg04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送驗新增(法傳、TB)／回覆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✔ ServiceRequest、Specimen(一般與 TB)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PushDetermineResult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研判結果主動通知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✔ Condition-nidrs-determine-result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PushSampleResult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檢驗結果主動通知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✔ DiagnosticReport／Observation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✘</w:t>
            </w:r>
          </w:p>
        </w:tc>
      </w:tr>
      <w:t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附錄二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疾病增補欄位與檢核邏輯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✔ 41 份 Questionnaire + QuestionnaireResponse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✘(僅欄位說明)</w:t>
            </w:r>
          </w:p>
        </w:tc>
      </w:tr>
      <w:tr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附錄五</w:t>
            </w:r>
          </w:p>
        </w:tc>
        <w:tc>
          <w:tcPr>
            <w:tcW w:type="dxa" w:w="1927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登革熱大量通報必填欄位縮減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✔ 放寬必填之專用 Profiles</w:t>
            </w:r>
          </w:p>
        </w:tc>
        <w:tc>
          <w:tcPr>
            <w:tcW w:type="dxa" w:w="289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✘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Microsoft JhengHei" w:hAnsi="Calibri"/>
        </w:rPr>
        <w:t xml:space="preserve">✔ 完整定義；△ 部分定義；✘ 未定義。</w:t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四、架構設計比較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2891"/>
        <w:gridCol w:w="2505"/>
        <w:gridCol w:w="2700"/>
      </w:tblGrid>
      <w:tr>
        <w:trPr>
          <w:tblHeader/>
        </w:trP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設計議題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本IG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對方IG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通報單主體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Composition「傳染病個案通報單」(每一 REPORT 一份)，以區段組織通報疾病、病患動向、流行病學、增補欄位、死亡、生母資料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DiagnosticReport 承載報告日期、衛生局收到日、備註、修改原因，result 參照流行病學 Observation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通報單並非檢驗報告；Composition 語意較貼近「表單／文件」，且與國際電子病例通報(eICR)作法一致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訊息事件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自訂 CDC 訊息事件代碼 EMRMsg01～04、HISMsg01～04、Push*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沿用 TWIDIR 之 LOINC 11502-2 Laboratory report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11502-2 為檢驗報告，用於傳染病通報較不精確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多筆通報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一則訊息最多 10 份通報單、每份最多 10 個疾病，皆可表達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Bundle 限 1 位個案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原規格 REPORTS 1..10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通報疾病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每一疾病一筆 Condition，由 Composition 參照；通報單號存於 Condition.identifier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Encounter.diagnosis 參照 Condition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原規格回覆以「疾病」為單位產生通報單號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病患動向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Encounter 擴充 patientMovement(8 種動向)；class 維持標準 AMB/EMER/IMP；加護／隔離病房以 location 表達期間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將 icu、transfer、none 等本地代碼放入 Encounter.class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Encounter.class 為 v3-ActCode 擴充綁定，混入本地代碼會降低互通性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死亡原因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Observation(甲乙丙丁其他為 component)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Patient.deceasedDateTime 上之 5 個擴充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對方作法較精簡，可討論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流行病學資料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職業、旅遊史、動物接觸、暴露史(每項一筆是非題)、人口密集機構分別定義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職業、旅遊史、動物接觸、暴露史(component 組合)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相近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疾病增補欄位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依疾病產生 Questionnaire，答題編號即 linkId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未結構化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附錄二約 1,000 個答題編號，結構化後可驗證與自動產生表單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回覆與錯誤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MessageHeader.response + OperationOutcome(錯誤代碼 CodeSystem 由附錄四處理結果產生)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無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傳輸</w:t>
            </w:r>
          </w:p>
        </w:tc>
        <w:tc>
          <w:tcPr>
            <w:tcW w:type="dxa" w:w="289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FHIR messaging $process-message；保留原規格 JWT 電子簽章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RESTful create／transaction</w:t>
            </w:r>
          </w:p>
        </w:tc>
        <w:tc>
          <w:tcPr>
            <w:tcW w:type="dxa" w:w="270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原規格為訊息式交換，messaging 較貼近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五、術語比較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433"/>
        <w:gridCol w:w="3663"/>
      </w:tblGrid>
      <w:tr>
        <w:trPr>
          <w:tblHeader/>
        </w:trP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本IG</w:t>
            </w:r>
          </w:p>
        </w:tc>
        <w:tc>
          <w:tcPr>
            <w:tcW w:type="dxa" w:w="36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對方IG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附錄四代碼表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以程式(scripts/gen_terminology.py)自 xlsx 自動產生 36 個代碼系統，含停用註記、屬性(疾病分類、傳染途徑、上層代碼等)</w:t>
            </w:r>
          </w:p>
        </w:tc>
        <w:tc>
          <w:tcPr>
            <w:tcW w:type="dxa" w:w="36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人工撰寫約 15 個代碼系統；國家代碼、旅遊地區代碼系統內容幾乎為空(1、0 筆)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行政區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縣市(22)、鄉鎮市區(368)、村里(7,857)三個代碼系統</w:t>
            </w:r>
          </w:p>
        </w:tc>
        <w:tc>
          <w:tcPr>
            <w:tcW w:type="dxa" w:w="36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縣市、鄉鎮市區、村里三個代碼系統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送驗相關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檢體類別、可送驗疾病、收件單位、認可實驗室、病原體(大項/細項)、檢驗方法、TB 送驗項目等</w:t>
            </w:r>
          </w:p>
        </w:tc>
        <w:tc>
          <w:tcPr>
            <w:tcW w:type="dxa" w:w="36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概念對應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國家→ISO 3166、疾病→症狀、送驗疾病→檢體、性別、婚姻、聯絡類型、病患動向、研判結果、SNOMED CT(疾病、症狀、檢體、病原體)、LOINC(病歷檔案類型)</w:t>
            </w:r>
          </w:p>
        </w:tc>
        <w:tc>
          <w:tcPr>
            <w:tcW w:type="dxa" w:w="36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性別、婚姻、職業、病患動向、國家；ICD-10-CM 對應已註解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SNOMED CT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送驗單 ServiceRequest.code；疾病 53、症狀 62、檢體 21、病原體 16 筆對應；範例同時填寫</w:t>
            </w:r>
          </w:p>
        </w:tc>
        <w:tc>
          <w:tcPr>
            <w:tcW w:type="dxa" w:w="36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未使用</w:t>
            </w:r>
          </w:p>
        </w:tc>
      </w:tr>
      <w:tr>
        <w:tc>
          <w:tcPr>
            <w:tcW w:type="dxa" w:w="154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LOINC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文件／區段類型、職業、旅遊史、死亡原因、病歷檔案類型</w:t>
            </w:r>
          </w:p>
        </w:tc>
        <w:tc>
          <w:tcPr>
            <w:tcW w:type="dxa" w:w="366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Laboratory report(訊息事件)、旅遊史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六、檢核規則比較</w:t>
      </w:r>
    </w:p>
    <w:p>
      <w:pPr>
        <w:pStyle w:val="Heading2"/>
        <w:spacing w:after="120" w:before="240"/>
      </w:pPr>
      <w:r>
        <w:rPr>
          <w:rFonts w:ascii="Calibri" w:cs="Calibri" w:eastAsia="Microsoft JhengHei" w:hAnsi="Calibri"/>
        </w:rPr>
        <w:t xml:space="preserve">6.1 對方IG之檢核規則</w:t>
      </w:r>
    </w:p>
    <w:p>
      <w:pPr>
        <w:spacing w:after="120" w:line="300"/>
      </w:pPr>
      <w:r>
        <w:rPr>
          <w:rFonts w:ascii="Calibri" w:cs="Calibri" w:eastAsia="Microsoft JhengHei" w:hAnsi="Calibri"/>
        </w:rPr>
        <w:t xml:space="preserve">對方IG共定義 21 個 invariant，主要涵蓋：日期不得為未來日、出生／發病／死亡／診斷／報告／衛生局收到日之先後順序、報告日期 31 天內、居留證號格式、性別與身分證第二碼一致、國籍與非本國籍居民身分、其他選項之說明必填(國家、居留、動物、症狀)、有無症狀與發病日、旅遊史明細必填等。</w:t>
      </w:r>
    </w:p>
    <w:p>
      <w:pPr>
        <w:pStyle w:val="Heading2"/>
        <w:spacing w:after="120" w:before="240"/>
      </w:pPr>
      <w:r>
        <w:rPr>
          <w:rFonts w:ascii="Calibri" w:cs="Calibri" w:eastAsia="Microsoft JhengHei" w:hAnsi="Calibri"/>
        </w:rPr>
        <w:t xml:space="preserve">6.2 本次已採納至本IG之規則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855"/>
        <w:gridCol w:w="3278"/>
      </w:tblGrid>
      <w:tr>
        <w:trPr>
          <w:tblHeader/>
        </w:trP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規則代碼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nidrs-date-1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日期不得為未來日期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套用於出生、死亡、發病、診斷、報告、衛生局收到日、病患動向、旅遊、採檢等日期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nidrs-period-1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開始時間不得晚於結束時間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病患動向(含加護／隔離病房)、旅遊史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nidrs-bun-4／5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出生日期≦發病日期≦死亡日期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Bundle 層級跨資源檢核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nidrs-bun-6、nidrs-cmp-1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診斷日期≦報告日期≦衛生局收到日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Bundle／Composition 檢核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nidrs-cmp-2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報告日期為建檔日前 31 天內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warning(驗證當日估算；正式檢核以 NIDRS 建檔日為準)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nidrs-pat-5／6／8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身分證、居留證、AA/BB/CC 自動編碼證號格式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nidrs-pat-7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性別與身分證第二碼一致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warning(與對方相同)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nidrs-pat-9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本國籍僅可填 158；非本國籍不可填 158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依原規格補充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nidrs-pat-10／11、nidrs-con-6、nidrs-occ-1、nidrs-ani-1、nidrs-trv-2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國家其他(OTH)、居留其他(9)、症狀其他(999)、職業不詳(63)、動物其他(90)、旅遊地區其他之說明必填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nidrs-bun-7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填寫死亡原因時須有死亡日期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Bundle 層級檢核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nidrs-bun-8</w:t>
            </w:r>
          </w:p>
        </w:tc>
        <w:tc>
          <w:tcPr>
            <w:tcW w:type="dxa" w:w="385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TB 採檢日≦送驗日</w:t>
            </w:r>
          </w:p>
        </w:tc>
        <w:tc>
          <w:tcPr>
            <w:tcW w:type="dxa" w:w="327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依原規格補充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Microsoft JhengHei" w:hAnsi="Calibri"/>
        </w:rPr>
        <w:t xml:space="preserve">以上規則已以 HL7 FHIR Validator 驗證：11 個範例 Bundle 皆 0 error，並以 7 個刻意錯誤之負向測試確認各規則均能正確攔截。</w:t>
      </w:r>
    </w:p>
    <w:p>
      <w:pPr>
        <w:pStyle w:val="Heading2"/>
        <w:spacing w:after="120" w:before="240"/>
      </w:pPr>
      <w:r>
        <w:rPr>
          <w:rFonts w:ascii="Calibri" w:cs="Calibri" w:eastAsia="Microsoft JhengHei" w:hAnsi="Calibri"/>
        </w:rPr>
        <w:t xml:space="preserve">6.3 兩者原有之規則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</w:rPr>
        <w:t xml:space="preserve">本IG原有：個案證號至少一種、死亡時死亡日期必填、無發病日／有無症狀／發病日之相依性、結核病不填症狀、發病≦診斷(含例外疾病清單)、病患動向相依日期、旅遊類型與地區代碼一致、收件單位類型與代碼一致、每份通報單須填旅遊史有無、MessageHeader 為第一筆、失敗回覆須附錯誤清單等。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</w:rPr>
        <w:t xml:space="preserve">對方IG原有而本IG未採納：「國家非 OTH 時不可填寫其他國家說明」之反向限制(text 亦常用於顯示名稱，限制過嚴)。</w:t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七、對方IG值得參考之處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檢核規則完整度</w:t>
      </w:r>
      <w:r>
        <w:rPr>
          <w:rFonts w:ascii="Calibri" w:cs="Calibri" w:eastAsia="Microsoft JhengHei" w:hAnsi="Calibri"/>
        </w:rPr>
        <w:t xml:space="preserve">：日期先後與格式檢核較早完成，本次已採納(見第六章)。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死亡原因表達方式</w:t>
      </w:r>
      <w:r>
        <w:rPr>
          <w:rFonts w:ascii="Calibri" w:cs="Calibri" w:eastAsia="Microsoft JhengHei" w:hAnsi="Calibri"/>
        </w:rPr>
        <w:t xml:space="preserve">：以 Patient.deceasedDateTime 擴充表達，結構精簡，可作為本IG後續簡化之選項。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與 TB IG 一致</w:t>
      </w:r>
      <w:r>
        <w:rPr>
          <w:rFonts w:ascii="Calibri" w:cs="Calibri" w:eastAsia="Microsoft JhengHei" w:hAnsi="Calibri"/>
        </w:rPr>
        <w:t xml:space="preserve">：沿用 TW Core 0.3.2 及 TB IG 之頁面架構，與疾管署既有 IG 風格一致。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作者與貢獻者資訊</w:t>
      </w:r>
      <w:r>
        <w:rPr>
          <w:rFonts w:ascii="Calibri" w:cs="Calibri" w:eastAsia="Microsoft JhengHei" w:hAnsi="Calibri"/>
        </w:rPr>
        <w:t xml:space="preserve">：首頁列有 IG 作者與貢獻者，便於後續維護聯繫。</w:t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八、對方IG可改善之處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4433"/>
        <w:gridCol w:w="3471"/>
      </w:tblGrid>
      <w:tr>
        <w:trPr>
          <w:tblHeader/>
        </w:trPr>
        <w:tc>
          <w:tcPr>
            <w:tcW w:type="dxa" w:w="1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4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1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結核病例外判斷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nidrs-has-symptom 以 code = '10' 判斷結核病，實際代碼為 '010'，結核病將無法排除有無症狀必填</w:t>
            </w:r>
          </w:p>
        </w:tc>
        <w:tc>
          <w:tcPr>
            <w:tcW w:type="dxa" w:w="34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改為 '010'</w:t>
            </w:r>
          </w:p>
        </w:tc>
      </w:tr>
      <w:tr>
        <w:tc>
          <w:tcPr>
            <w:tcW w:type="dxa" w:w="1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手機號碼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手機以 telecom.system = sms 表達</w:t>
            </w:r>
          </w:p>
        </w:tc>
        <w:tc>
          <w:tcPr>
            <w:tcW w:type="dxa" w:w="34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改為 system = phone、use = mobile</w:t>
            </w:r>
          </w:p>
        </w:tc>
      </w:tr>
      <w:tr>
        <w:tc>
          <w:tcPr>
            <w:tcW w:type="dxa" w:w="1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病人識別碼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identifier 限 1..1 且病歷號 0..0</w:t>
            </w:r>
          </w:p>
        </w:tc>
        <w:tc>
          <w:tcPr>
            <w:tcW w:type="dxa" w:w="34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允許同時填寫病歷號、健保卡號等</w:t>
            </w:r>
          </w:p>
        </w:tc>
      </w:tr>
      <w:tr>
        <w:tc>
          <w:tcPr>
            <w:tcW w:type="dxa" w:w="1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國家／旅遊地區代碼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代碼系統內容幾乎為空</w:t>
            </w:r>
          </w:p>
        </w:tc>
        <w:tc>
          <w:tcPr>
            <w:tcW w:type="dxa" w:w="34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由附錄四國家代碼、縣市代碼完整轉換</w:t>
            </w:r>
          </w:p>
        </w:tc>
      </w:tr>
      <w:tr>
        <w:tc>
          <w:tcPr>
            <w:tcW w:type="dxa" w:w="1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通報單主體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以 DiagnosticReport 承載通報單資訊</w:t>
            </w:r>
          </w:p>
        </w:tc>
        <w:tc>
          <w:tcPr>
            <w:tcW w:type="dxa" w:w="34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考慮改用 Composition 或專用 Profile</w:t>
            </w:r>
          </w:p>
        </w:tc>
      </w:tr>
      <w:tr>
        <w:tc>
          <w:tcPr>
            <w:tcW w:type="dxa" w:w="1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病患動向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本地代碼放入 Encounter.class</w:t>
            </w:r>
          </w:p>
        </w:tc>
        <w:tc>
          <w:tcPr>
            <w:tcW w:type="dxa" w:w="34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改以擴充或 location 表達</w:t>
            </w:r>
          </w:p>
        </w:tc>
      </w:tr>
      <w:tr>
        <w:tc>
          <w:tcPr>
            <w:tcW w:type="dxa" w:w="17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涵蓋範圍</w:t>
            </w:r>
          </w:p>
        </w:tc>
        <w:tc>
          <w:tcPr>
            <w:tcW w:type="dxa" w:w="443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僅通報單新增</w:t>
            </w:r>
          </w:p>
        </w:tc>
        <w:tc>
          <w:tcPr>
            <w:tcW w:type="dxa" w:w="347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補齊修改、病歷上傳、送驗、回覆、主動通知及附錄二、附錄五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九、本IG之限制與待決事項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非官方命名</w:t>
      </w:r>
      <w:r>
        <w:rPr>
          <w:rFonts w:ascii="Calibri" w:cs="Calibri" w:eastAsia="Microsoft JhengHei" w:hAnsi="Calibri"/>
        </w:rPr>
        <w:t xml:space="preserve">：本IG 使用示範用 canonical 與 package id；若正式採用，需改為疾管署命名空間(例如 tw.gov.mohw.cdc.nidrs)。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批次回覆狀態</w:t>
      </w:r>
      <w:r>
        <w:rPr>
          <w:rFonts w:ascii="Calibri" w:cs="Calibri" w:eastAsia="Microsoft JhengHei" w:hAnsi="Calibri"/>
        </w:rPr>
        <w:t xml:space="preserve">：HISMsg01 每份通報單各有 STATUS，FHIR MessageHeader.response 僅一個狀態；本IG定義全部成功為 ok、任一失敗為 fatal-error，個別結果以 Condition／OperationOutcome 表達，需與疾管署確認。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原規格缺少之資料</w:t>
      </w:r>
      <w:r>
        <w:rPr>
          <w:rFonts w:ascii="Calibri" w:cs="Calibri" w:eastAsia="Microsoft JhengHei" w:hAnsi="Calibri"/>
        </w:rPr>
        <w:t xml:space="preserve">：一般送驗單(SAMPLE)與檢驗結果主動通知未含個案證號，FHIR 以識別碼參照個案。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SNOMED CT 對應</w:t>
      </w:r>
      <w:r>
        <w:rPr>
          <w:rFonts w:ascii="Calibri" w:cs="Calibri" w:eastAsia="Microsoft JhengHei" w:hAnsi="Calibri"/>
        </w:rPr>
        <w:t xml:space="preserve">：對應表為人工整理之常用代碼，正確性由 IG Publisher(tx.fhir.org)驗證；未收錄之疾管署代碼僅填疾管署代碼。</w:t>
      </w:r>
    </w:p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十、SNOMED CT 與 LOINC 之使用</w:t>
      </w:r>
    </w:p>
    <w:p>
      <w:pPr>
        <w:spacing w:after="120" w:line="300"/>
      </w:pPr>
      <w:r>
        <w:rPr>
          <w:rFonts w:ascii="Calibri" w:cs="Calibri" w:eastAsia="Microsoft JhengHei" w:hAnsi="Calibri"/>
        </w:rPr>
        <w:t xml:space="preserve">本IG 以疾管署代碼為必填之主要代碼，並建議於同一 CodeableConcept 同時填寫國際標準代碼：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505"/>
        <w:gridCol w:w="4628"/>
      </w:tblGrid>
      <w:tr>
        <w:trPr>
          <w:tblHeader/>
        </w:trP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疾管署代碼(必填)</w:t>
            </w:r>
          </w:p>
        </w:tc>
        <w:tc>
          <w:tcPr>
            <w:tcW w:type="dxa" w:w="4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0"/>
                <w:szCs w:val="20"/>
              </w:rPr>
              <w:t xml:space="preserve">建議同時填寫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Condition.code(通報疾病)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CDCDisease</w:t>
            </w:r>
          </w:p>
        </w:tc>
        <w:tc>
          <w:tcPr>
            <w:tcW w:type="dxa" w:w="4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SNOMED CT 疾患(53 筆對應)，例：登革熱 061 → 38362002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Condition.evidence.code(主要症狀)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CDCSymptom</w:t>
            </w:r>
          </w:p>
        </w:tc>
        <w:tc>
          <w:tcPr>
            <w:tcW w:type="dxa" w:w="4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SNOMED CT 臨床發現(62 筆對應)，例：發燒 133 → 386661006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Specimen.type(檢體類別)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CDCSpecimenType／CDCTBSpecimenType</w:t>
            </w:r>
          </w:p>
        </w:tc>
        <w:tc>
          <w:tcPr>
            <w:tcW w:type="dxa" w:w="4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SNOMED CT 檢體(21 筆對應)，例：血清 0 → 119364003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病原體檢驗結果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CDCPathogen</w:t>
            </w:r>
          </w:p>
        </w:tc>
        <w:tc>
          <w:tcPr>
            <w:tcW w:type="dxa" w:w="4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SNOMED CT 生物體(16 筆對應)，例：登革病毒 061 → 34348001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DocumentReference.type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CDCFileCategory</w:t>
            </w:r>
          </w:p>
        </w:tc>
        <w:tc>
          <w:tcPr>
            <w:tcW w:type="dxa" w:w="4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LOINC 文件類型，例：出院病摘 → 18842-5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死亡原因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DEATH_REASON</w:t>
            </w:r>
          </w:p>
        </w:tc>
        <w:tc>
          <w:tcPr>
            <w:tcW w:type="dxa" w:w="4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LOINC 69453-9 Cause of death</w:t>
            </w:r>
          </w:p>
        </w:tc>
      </w:tr>
      <w:tr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ServiceRequest.code</w:t>
            </w:r>
          </w:p>
        </w:tc>
        <w:tc>
          <w:tcPr>
            <w:tcW w:type="dxa" w:w="25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62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6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SNOMED CT 108252007 Laboratory procedure(固定值)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Microsoft JhengHei" w:hAnsi="Calibri"/>
        </w:rPr>
        <w:t xml:space="preserve">十一、結論與建議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</w:rPr>
        <w:t xml:space="preserve">兩份 IG 皆以 TW Core 為基礎、遵循疾管署 IG 命名風格，惟</w:t>
      </w:r>
      <w:r>
        <w:rPr>
          <w:rFonts w:ascii="Calibri" w:cs="Calibri" w:eastAsia="Microsoft JhengHei" w:hAnsi="Calibri"/>
          <w:b/>
          <w:bCs/>
        </w:rPr>
        <w:t xml:space="preserve">涵蓋範圍</w:t>
      </w:r>
      <w:r>
        <w:rPr>
          <w:rFonts w:ascii="Calibri" w:cs="Calibri" w:eastAsia="Microsoft JhengHei" w:hAnsi="Calibri"/>
        </w:rPr>
        <w:t xml:space="preserve">差異最大：對方IG 目前聚焦通報單新增；本IG 涵蓋工作說明書全部訊息及附錄二、五。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架構上</w:t>
      </w:r>
      <w:r>
        <w:rPr>
          <w:rFonts w:ascii="Calibri" w:cs="Calibri" w:eastAsia="Microsoft JhengHei" w:hAnsi="Calibri"/>
        </w:rPr>
        <w:t xml:space="preserve">，建議以 Composition 表達通報單、以 CDC 訊息事件代碼表達訊息類型、以擴充表達病患動向，以提升語意正確性與互通性。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檢核規則</w:t>
      </w:r>
      <w:r>
        <w:rPr>
          <w:rFonts w:ascii="Calibri" w:cs="Calibri" w:eastAsia="Microsoft JhengHei" w:hAnsi="Calibri"/>
        </w:rPr>
        <w:t xml:space="preserve">已整合雙方優點；建議後續與疾管署確認哪些規則屬 FHIR 驗證、哪些仍由 NIDRS 伺服端檢核。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  <w:b/>
          <w:bCs/>
        </w:rPr>
        <w:t xml:space="preserve">術語</w:t>
      </w:r>
      <w:r>
        <w:rPr>
          <w:rFonts w:ascii="Calibri" w:cs="Calibri" w:eastAsia="Microsoft JhengHei" w:hAnsi="Calibri"/>
        </w:rPr>
        <w:t xml:space="preserve">建議以程式由附錄四自動產生，以利代碼表改版時同步更新；並持續擴充 SNOMED CT／LOINC 對應。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Calibri" w:eastAsia="Microsoft JhengHei" w:hAnsi="Calibri"/>
        </w:rPr>
        <w:t xml:space="preserve">建議兩團隊就</w:t>
      </w:r>
      <w:r>
        <w:rPr>
          <w:rFonts w:ascii="Calibri" w:cs="Calibri" w:eastAsia="Microsoft JhengHei" w:hAnsi="Calibri"/>
          <w:b/>
          <w:bCs/>
        </w:rPr>
        <w:t xml:space="preserve">命名空間、TW Core 版本、通報單主體 Resource</w:t>
      </w:r>
      <w:r>
        <w:rPr>
          <w:rFonts w:ascii="Calibri" w:cs="Calibri" w:eastAsia="Microsoft JhengHei" w:hAnsi="Calibri"/>
        </w:rPr>
        <w:t xml:space="preserve"> 取得共識，避免同一業務出現兩套不相容之 Profile。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JhengHe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NIDRS FHIR IG 比較報告</dc:title>
  <dc:creator>fhir_ig_demo</dc:creator>
  <cp:lastModifiedBy>Un-named</cp:lastModifiedBy>
  <cp:revision>1</cp:revision>
  <dcterms:created xsi:type="dcterms:W3CDTF">2026-10-22T12:24:47.611Z</dcterms:created>
  <dcterms:modified xsi:type="dcterms:W3CDTF">2026-10-22T12:24:47.611Z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