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0813" w:rsidRDefault="00092DFA" w:rsidP="00092DFA">
      <w:pPr>
        <w:pStyle w:val="berschrift1"/>
      </w:pPr>
      <w:r>
        <w:t>Notes</w:t>
      </w:r>
    </w:p>
    <w:p w:rsidR="00092DFA" w:rsidRDefault="00092DFA"/>
    <w:p w:rsidR="00334CC4" w:rsidRDefault="00334CC4"/>
    <w:p w:rsidR="00334CC4" w:rsidRDefault="00334CC4" w:rsidP="00334CC4">
      <w:pPr>
        <w:pStyle w:val="berschrift2"/>
      </w:pPr>
      <w:r>
        <w:t>Stationarity transformation of time series</w:t>
      </w:r>
    </w:p>
    <w:p w:rsidR="00334CC4" w:rsidRDefault="00334CC4" w:rsidP="00334CC4">
      <w:r>
        <w:t>?</w:t>
      </w:r>
    </w:p>
    <w:p w:rsidR="00334CC4" w:rsidRDefault="00334CC4" w:rsidP="00334CC4"/>
    <w:p w:rsidR="00334CC4" w:rsidRPr="00334CC4" w:rsidRDefault="00334CC4" w:rsidP="00334CC4"/>
    <w:p w:rsidR="00092DFA" w:rsidRDefault="00092DFA"/>
    <w:p w:rsidR="00092DFA" w:rsidRDefault="00552887" w:rsidP="00552887">
      <w:pPr>
        <w:pStyle w:val="berschrift2"/>
      </w:pPr>
      <w:r>
        <w:t>Stationarity tests</w:t>
      </w:r>
    </w:p>
    <w:p w:rsidR="00092DFA" w:rsidRPr="00092DFA" w:rsidRDefault="00092DFA">
      <w:pPr>
        <w:rPr>
          <w:lang w:val="en-GB"/>
        </w:rPr>
      </w:pPr>
      <w:r w:rsidRPr="00092DFA">
        <w:rPr>
          <w:lang w:val="en-GB"/>
        </w:rPr>
        <w:t xml:space="preserve">Tests to check the null hypothesis of stationarity: </w:t>
      </w:r>
    </w:p>
    <w:p w:rsidR="00092DFA" w:rsidRDefault="00092DFA" w:rsidP="00092DFA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KPSS test of Kwiatkowski (1992)</w:t>
      </w:r>
    </w:p>
    <w:p w:rsidR="00092DFA" w:rsidRDefault="00092DFA" w:rsidP="00092DFA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Unit root hypothesis</w:t>
      </w:r>
    </w:p>
    <w:p w:rsidR="00092DFA" w:rsidRDefault="00092DFA" w:rsidP="00092DFA">
      <w:pPr>
        <w:rPr>
          <w:lang w:val="en-GB"/>
        </w:rPr>
      </w:pPr>
    </w:p>
    <w:p w:rsidR="008A5D20" w:rsidRDefault="008A5D20" w:rsidP="00092DFA">
      <w:pPr>
        <w:rPr>
          <w:lang w:val="en-GB"/>
        </w:rPr>
      </w:pPr>
      <w:r>
        <w:rPr>
          <w:lang w:val="en-GB"/>
        </w:rPr>
        <w:t xml:space="preserve">Goal: Not to reject the null hypothesis of stationarity, at the 5% level. </w:t>
      </w:r>
      <w:r w:rsidR="003D29F9">
        <w:rPr>
          <w:lang w:val="en-GB"/>
        </w:rPr>
        <w:t>(p.88 W.FC)</w:t>
      </w:r>
    </w:p>
    <w:p w:rsidR="008A5D20" w:rsidRDefault="008A5D20" w:rsidP="00092DFA">
      <w:pPr>
        <w:rPr>
          <w:lang w:val="en-GB"/>
        </w:rPr>
      </w:pPr>
    </w:p>
    <w:p w:rsidR="008A5D20" w:rsidRDefault="0085521C" w:rsidP="00092DFA">
      <w:pPr>
        <w:rPr>
          <w:lang w:val="en-GB"/>
        </w:rPr>
      </w:pPr>
      <w:r>
        <w:rPr>
          <w:lang w:val="en-GB"/>
        </w:rPr>
        <w:t xml:space="preserve">Reason: Stationary time series models (i.e. ARMA) can only be fitted to stationary series. </w:t>
      </w:r>
    </w:p>
    <w:p w:rsidR="0085521C" w:rsidRDefault="0085521C" w:rsidP="00092DFA">
      <w:pPr>
        <w:rPr>
          <w:lang w:val="en-GB"/>
        </w:rPr>
      </w:pPr>
    </w:p>
    <w:p w:rsidR="0085521C" w:rsidRDefault="008D5745" w:rsidP="00092DFA">
      <w:pPr>
        <w:rPr>
          <w:lang w:val="en-GB"/>
        </w:rPr>
      </w:pPr>
      <w:r>
        <w:rPr>
          <w:lang w:val="en-GB"/>
        </w:rPr>
        <w:t xml:space="preserve">Electricity Load formula: </w:t>
      </w:r>
    </w:p>
    <w:p w:rsidR="008D5745" w:rsidRDefault="008D5745" w:rsidP="00092DFA">
      <w:pPr>
        <w:rPr>
          <w:rFonts w:eastAsiaTheme="minorEastAsia"/>
          <w:lang w:val="en-GB"/>
        </w:rPr>
      </w:pPr>
      <w:r>
        <w:rPr>
          <w:lang w:val="en-GB"/>
        </w:rPr>
        <w:tab/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L</m:t>
            </m:r>
          </m:e>
          <m:sub>
            <m:r>
              <w:rPr>
                <w:rFonts w:ascii="Cambria Math" w:hAnsi="Cambria Math"/>
                <w:lang w:val="en-GB"/>
              </w:rPr>
              <m:t>t</m:t>
            </m:r>
          </m:sub>
        </m:sSub>
        <m:r>
          <w:rPr>
            <w:rFonts w:ascii="Cambria Math" w:hAnsi="Cambria Math"/>
            <w:lang w:val="en-GB"/>
          </w:rPr>
          <m:t>=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S</m:t>
            </m:r>
          </m:e>
          <m:sub>
            <m:r>
              <w:rPr>
                <w:rFonts w:ascii="Cambria Math" w:hAnsi="Cambria Math"/>
                <w:lang w:val="en-GB"/>
              </w:rPr>
              <m:t>t</m:t>
            </m:r>
          </m:sub>
        </m:sSub>
        <m:r>
          <w:rPr>
            <w:rFonts w:ascii="Cambria Math" w:hAnsi="Cambria Math"/>
            <w:lang w:val="en-GB"/>
          </w:rPr>
          <m:t>+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Y</m:t>
            </m:r>
          </m:e>
          <m:sub>
            <m:r>
              <w:rPr>
                <w:rFonts w:ascii="Cambria Math" w:hAnsi="Cambria Math"/>
                <w:lang w:val="en-GB"/>
              </w:rPr>
              <m:t>t</m:t>
            </m:r>
          </m:sub>
        </m:sSub>
      </m:oMath>
      <w:r>
        <w:rPr>
          <w:rFonts w:eastAsiaTheme="minorEastAsia"/>
          <w:lang w:val="en-GB"/>
        </w:rPr>
        <w:tab/>
        <w:t>Load = seasonal component + stochastic comp</w:t>
      </w:r>
    </w:p>
    <w:p w:rsidR="007B6168" w:rsidRDefault="007B6168" w:rsidP="00092DFA">
      <w:pPr>
        <w:rPr>
          <w:rFonts w:eastAsiaTheme="minorEastAsia"/>
          <w:lang w:val="en-GB"/>
        </w:rPr>
      </w:pPr>
    </w:p>
    <w:p w:rsidR="007B6168" w:rsidRDefault="007B6168" w:rsidP="00092DFA">
      <w:p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Seasonal structure: periodogram (show frequency correlations in data)</w:t>
      </w:r>
      <w:r w:rsidR="00DE574E">
        <w:rPr>
          <w:rFonts w:eastAsiaTheme="minorEastAsia"/>
          <w:lang w:val="en-GB"/>
        </w:rPr>
        <w:t xml:space="preserve"> p.87 W.FC</w:t>
      </w:r>
    </w:p>
    <w:p w:rsidR="00CA3425" w:rsidRDefault="00CA3425" w:rsidP="00092DFA">
      <w:pPr>
        <w:rPr>
          <w:rFonts w:eastAsiaTheme="minorEastAsia"/>
          <w:lang w:val="en-GB"/>
        </w:rPr>
      </w:pPr>
    </w:p>
    <w:p w:rsidR="00512D4A" w:rsidRDefault="00512D4A" w:rsidP="00512D4A">
      <w:pPr>
        <w:rPr>
          <w:lang w:val="en-GB"/>
        </w:rPr>
      </w:pPr>
    </w:p>
    <w:p w:rsidR="00512D4A" w:rsidRDefault="00512D4A" w:rsidP="00512D4A">
      <w:pPr>
        <w:pStyle w:val="berschrift2"/>
        <w:rPr>
          <w:lang w:val="en-GB"/>
        </w:rPr>
      </w:pPr>
      <w:r>
        <w:rPr>
          <w:lang w:val="en-GB"/>
        </w:rPr>
        <w:t>ARMA model selection</w:t>
      </w:r>
    </w:p>
    <w:p w:rsidR="00512D4A" w:rsidRDefault="00512D4A" w:rsidP="00512D4A">
      <w:pPr>
        <w:rPr>
          <w:lang w:val="en-GB"/>
        </w:rPr>
      </w:pPr>
      <w:r>
        <w:rPr>
          <w:lang w:val="en-GB"/>
        </w:rPr>
        <w:t xml:space="preserve">Measure goodness of fit </w:t>
      </w:r>
    </w:p>
    <w:p w:rsidR="00512D4A" w:rsidRDefault="00512D4A" w:rsidP="00512D4A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AICC criterion</w:t>
      </w:r>
    </w:p>
    <w:p w:rsidR="00512D4A" w:rsidRPr="00334CC4" w:rsidRDefault="00512D4A" w:rsidP="00512D4A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BIC criterion</w:t>
      </w:r>
    </w:p>
    <w:p w:rsidR="00512D4A" w:rsidRDefault="00512D4A" w:rsidP="00092DFA">
      <w:pPr>
        <w:rPr>
          <w:rFonts w:eastAsiaTheme="minorEastAsia"/>
          <w:lang w:val="en-GB"/>
        </w:rPr>
      </w:pPr>
    </w:p>
    <w:p w:rsidR="00CA3425" w:rsidRDefault="00861FA2" w:rsidP="00861FA2">
      <w:pPr>
        <w:pStyle w:val="berschrift2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ARMA model evaluation</w:t>
      </w:r>
    </w:p>
    <w:p w:rsidR="000A79F7" w:rsidRDefault="002D12C6" w:rsidP="000A79F7">
      <w:pPr>
        <w:rPr>
          <w:lang w:val="en-GB"/>
        </w:rPr>
      </w:pPr>
      <w:r>
        <w:rPr>
          <w:lang w:val="en-GB"/>
        </w:rPr>
        <w:t xml:space="preserve">Testing residuals, should exhibit the same distribution as the applied series (ie. </w:t>
      </w:r>
      <w:r w:rsidR="000A79F7">
        <w:rPr>
          <w:lang w:val="en-GB"/>
        </w:rPr>
        <w:t>white noise</w:t>
      </w:r>
      <w:r>
        <w:rPr>
          <w:lang w:val="en-GB"/>
        </w:rPr>
        <w:t xml:space="preserve">, zero mean, variance of series). </w:t>
      </w:r>
    </w:p>
    <w:p w:rsidR="00D840F8" w:rsidRDefault="00D840F8" w:rsidP="00D840F8">
      <w:pPr>
        <w:rPr>
          <w:lang w:val="en-GB"/>
        </w:rPr>
      </w:pPr>
      <w:r>
        <w:rPr>
          <w:lang w:val="en-GB"/>
        </w:rPr>
        <w:t>“If the fitted model is appropriate, then the residuals should behave in a manner that is consistent with the model. “ p.89 W.FC</w:t>
      </w:r>
    </w:p>
    <w:p w:rsidR="00D840F8" w:rsidRPr="00303E7F" w:rsidRDefault="00D840F8" w:rsidP="00D840F8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White noise w zero mean + variance </w:t>
      </w:r>
      <m:oMath>
        <m:sSup>
          <m:sSupPr>
            <m:ctrlPr>
              <w:rPr>
                <w:rFonts w:ascii="Cambria Math" w:hAnsi="Cambria Math"/>
                <w:i/>
                <w:lang w:val="en-GB"/>
              </w:rPr>
            </m:ctrlPr>
          </m:sSupPr>
          <m:e>
            <m:r>
              <w:rPr>
                <w:rFonts w:ascii="Cambria Math" w:hAnsi="Cambria Math"/>
                <w:lang w:val="en-GB"/>
              </w:rPr>
              <m:t>σ</m:t>
            </m:r>
          </m:e>
          <m:sup>
            <m:r>
              <w:rPr>
                <w:rFonts w:ascii="Cambria Math" w:hAnsi="Cambria Math"/>
                <w:lang w:val="en-GB"/>
              </w:rPr>
              <m:t>2</m:t>
            </m:r>
          </m:sup>
        </m:sSup>
      </m:oMath>
      <w:r>
        <w:rPr>
          <w:rFonts w:eastAsiaTheme="minorEastAsia"/>
          <w:lang w:val="en-GB"/>
        </w:rPr>
        <w:t xml:space="preserve"> (like series). </w:t>
      </w:r>
    </w:p>
    <w:p w:rsidR="00CA3425" w:rsidRDefault="00CA3425" w:rsidP="00CA3425">
      <w:pPr>
        <w:pStyle w:val="berschrift2"/>
        <w:rPr>
          <w:rFonts w:eastAsiaTheme="minorEastAsia"/>
          <w:lang w:val="en-GB"/>
        </w:rPr>
      </w:pPr>
      <w:bookmarkStart w:id="0" w:name="_GoBack"/>
      <w:bookmarkEnd w:id="0"/>
      <w:r>
        <w:rPr>
          <w:rFonts w:eastAsiaTheme="minorEastAsia"/>
          <w:lang w:val="en-GB"/>
        </w:rPr>
        <w:lastRenderedPageBreak/>
        <w:t>White noise tests</w:t>
      </w:r>
    </w:p>
    <w:p w:rsidR="00CA3425" w:rsidRDefault="00CA3425" w:rsidP="00CA3425">
      <w:pPr>
        <w:rPr>
          <w:lang w:val="en-GB"/>
        </w:rPr>
      </w:pPr>
      <w:r>
        <w:rPr>
          <w:lang w:val="en-GB"/>
        </w:rPr>
        <w:t xml:space="preserve">Used i.e. to test residuals for having a random (white noise) distribution. </w:t>
      </w:r>
    </w:p>
    <w:p w:rsidR="00324992" w:rsidRPr="00324992" w:rsidRDefault="00324992" w:rsidP="00324992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Prove that </w:t>
      </w:r>
      <w:r w:rsidR="00A2749C">
        <w:rPr>
          <w:lang w:val="en-GB"/>
        </w:rPr>
        <w:t>“</w:t>
      </w:r>
      <w:r>
        <w:rPr>
          <w:lang w:val="en-GB"/>
        </w:rPr>
        <w:t xml:space="preserve">there is </w:t>
      </w:r>
      <w:r w:rsidR="00A2749C">
        <w:rPr>
          <w:lang w:val="en-GB"/>
        </w:rPr>
        <w:t>not sufficient evidence to reject the white noise hypothesis of the residuals at the common 5% level. “ p.89 W.FC</w:t>
      </w:r>
    </w:p>
    <w:p w:rsidR="00E72712" w:rsidRDefault="00303E7F" w:rsidP="00303E7F">
      <w:p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 xml:space="preserve">White noise Tests: </w:t>
      </w:r>
      <w:r w:rsidR="00E72712" w:rsidRPr="00303E7F">
        <w:rPr>
          <w:rFonts w:eastAsiaTheme="minorEastAsia"/>
          <w:lang w:val="en-GB"/>
        </w:rPr>
        <w:t xml:space="preserve"> </w:t>
      </w:r>
    </w:p>
    <w:p w:rsidR="00303E7F" w:rsidRDefault="00303E7F" w:rsidP="00303E7F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Portmanteau</w:t>
      </w:r>
    </w:p>
    <w:p w:rsidR="00303E7F" w:rsidRDefault="00303E7F" w:rsidP="00303E7F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Turning point</w:t>
      </w:r>
    </w:p>
    <w:p w:rsidR="00303E7F" w:rsidRDefault="00303E7F" w:rsidP="00303E7F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Difference-sign</w:t>
      </w:r>
    </w:p>
    <w:p w:rsidR="00303E7F" w:rsidRDefault="00303E7F" w:rsidP="00303E7F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Rank test for randomness</w:t>
      </w:r>
    </w:p>
    <w:p w:rsidR="00B264B2" w:rsidRDefault="00B264B2" w:rsidP="00B264B2">
      <w:pPr>
        <w:rPr>
          <w:lang w:val="en-GB"/>
        </w:rPr>
      </w:pPr>
    </w:p>
    <w:p w:rsidR="00334CC4" w:rsidRDefault="00334CC4" w:rsidP="00B264B2">
      <w:pPr>
        <w:rPr>
          <w:lang w:val="en-GB"/>
        </w:rPr>
      </w:pPr>
    </w:p>
    <w:p w:rsidR="00512D4A" w:rsidRDefault="00512D4A" w:rsidP="00B264B2">
      <w:pPr>
        <w:rPr>
          <w:lang w:val="en-GB"/>
        </w:rPr>
      </w:pPr>
    </w:p>
    <w:p w:rsidR="00512D4A" w:rsidRDefault="00512D4A" w:rsidP="00512D4A">
      <w:pPr>
        <w:pStyle w:val="berschrift2"/>
        <w:rPr>
          <w:lang w:val="en-GB"/>
        </w:rPr>
      </w:pPr>
      <w:r>
        <w:rPr>
          <w:lang w:val="en-GB"/>
        </w:rPr>
        <w:t>Energy load models</w:t>
      </w:r>
    </w:p>
    <w:p w:rsidR="00512D4A" w:rsidRDefault="00512D4A" w:rsidP="00512D4A">
      <w:pPr>
        <w:rPr>
          <w:lang w:val="en-GB"/>
        </w:rPr>
      </w:pPr>
      <w:r>
        <w:rPr>
          <w:lang w:val="en-GB"/>
        </w:rPr>
        <w:t>Daily loads of 2 years (p. 87 W.FC) -&gt; 24months -&gt; hourly loads of one month</w:t>
      </w:r>
    </w:p>
    <w:p w:rsidR="00512D4A" w:rsidRDefault="00512D4A" w:rsidP="00B264B2">
      <w:pPr>
        <w:rPr>
          <w:lang w:val="en-GB"/>
        </w:rPr>
      </w:pPr>
    </w:p>
    <w:p w:rsidR="00334CC4" w:rsidRDefault="00334CC4" w:rsidP="00B264B2">
      <w:pPr>
        <w:rPr>
          <w:lang w:val="en-GB"/>
        </w:rPr>
      </w:pPr>
    </w:p>
    <w:p w:rsidR="00B264B2" w:rsidRDefault="00527BB0" w:rsidP="00527BB0">
      <w:pPr>
        <w:pStyle w:val="berschrift2"/>
        <w:rPr>
          <w:lang w:val="en-GB"/>
        </w:rPr>
      </w:pPr>
      <w:r>
        <w:rPr>
          <w:lang w:val="en-GB"/>
        </w:rPr>
        <w:t>Energy markets</w:t>
      </w:r>
    </w:p>
    <w:p w:rsidR="00527BB0" w:rsidRPr="00F5193D" w:rsidRDefault="00527BB0" w:rsidP="00B264B2">
      <w:pPr>
        <w:rPr>
          <w:lang w:val="en-GB"/>
        </w:rPr>
      </w:pPr>
      <w:r w:rsidRPr="00F5193D">
        <w:rPr>
          <w:lang w:val="en-GB"/>
        </w:rPr>
        <w:t>Continuous trading vs ? (Fortlaufendes Handeln vs ? )</w:t>
      </w:r>
    </w:p>
    <w:p w:rsidR="00527BB0" w:rsidRPr="00F54057" w:rsidRDefault="00F54057" w:rsidP="00B264B2">
      <w:hyperlink r:id="rId5" w:history="1">
        <w:r w:rsidRPr="00F54057">
          <w:rPr>
            <w:rStyle w:val="Hyperlink"/>
          </w:rPr>
          <w:t>http://de.wikipedia.org/wiki/Stromb%C3%B6rse</w:t>
        </w:r>
      </w:hyperlink>
    </w:p>
    <w:p w:rsidR="00F54057" w:rsidRDefault="00F54057" w:rsidP="00B264B2">
      <w:r w:rsidRPr="00F54057">
        <w:t xml:space="preserve">EU-weite Strombörse ? </w:t>
      </w:r>
    </w:p>
    <w:p w:rsidR="00F54057" w:rsidRDefault="00F54057" w:rsidP="00B264B2">
      <w:hyperlink r:id="rId6" w:history="1">
        <w:r w:rsidRPr="00130B2F">
          <w:rPr>
            <w:rStyle w:val="Hyperlink"/>
          </w:rPr>
          <w:t>http://www.faz.net/aktuell/wirtschaft/binnenhandel-eu-will-eine-einheitliche-stromboerse-12589781.html</w:t>
        </w:r>
      </w:hyperlink>
    </w:p>
    <w:p w:rsidR="00F54057" w:rsidRDefault="004D1784" w:rsidP="00B264B2">
      <w:r>
        <w:t>Regelenergie vs. Ausgleichsenergie (Strommarkt)</w:t>
      </w:r>
    </w:p>
    <w:p w:rsidR="004D1784" w:rsidRDefault="004D1784" w:rsidP="004D1784">
      <w:pPr>
        <w:pStyle w:val="Listenabsatz"/>
        <w:numPr>
          <w:ilvl w:val="0"/>
          <w:numId w:val="1"/>
        </w:numPr>
      </w:pPr>
      <w:r>
        <w:t>Greenpeace Energy – direkter zukauf aus Öko</w:t>
      </w:r>
      <w:r w:rsidR="00316DBD">
        <w:t>Kraftwerken + Ausgleichsenergie</w:t>
      </w:r>
    </w:p>
    <w:p w:rsidR="004D1784" w:rsidRDefault="004D1784" w:rsidP="00B264B2">
      <w:hyperlink r:id="rId7" w:history="1">
        <w:r w:rsidRPr="00130B2F">
          <w:rPr>
            <w:rStyle w:val="Hyperlink"/>
          </w:rPr>
          <w:t>http://www.greenpeace-energy.de/presse/artikel/article/greenpeace-energy-zur-aktuellen-diskussion-ueber-oekostrom.html</w:t>
        </w:r>
      </w:hyperlink>
      <w:r w:rsidRPr="004D1784">
        <w:t>?</w:t>
      </w:r>
    </w:p>
    <w:p w:rsidR="004D1784" w:rsidRPr="00F54057" w:rsidRDefault="004D1784" w:rsidP="00B264B2"/>
    <w:sectPr w:rsidR="004D1784" w:rsidRPr="00F5405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117C8"/>
    <w:multiLevelType w:val="hybridMultilevel"/>
    <w:tmpl w:val="78D02856"/>
    <w:lvl w:ilvl="0" w:tplc="A6EC289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B23183"/>
    <w:multiLevelType w:val="hybridMultilevel"/>
    <w:tmpl w:val="C8725758"/>
    <w:lvl w:ilvl="0" w:tplc="68422C3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3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004D"/>
    <w:rsid w:val="00020A79"/>
    <w:rsid w:val="00070483"/>
    <w:rsid w:val="000736E2"/>
    <w:rsid w:val="00092DFA"/>
    <w:rsid w:val="000A79F7"/>
    <w:rsid w:val="000A7AB6"/>
    <w:rsid w:val="000C4044"/>
    <w:rsid w:val="000D572F"/>
    <w:rsid w:val="000E2CB1"/>
    <w:rsid w:val="0013004D"/>
    <w:rsid w:val="00136872"/>
    <w:rsid w:val="0017178F"/>
    <w:rsid w:val="0017513F"/>
    <w:rsid w:val="001B0D86"/>
    <w:rsid w:val="00234E73"/>
    <w:rsid w:val="00240A34"/>
    <w:rsid w:val="00290F68"/>
    <w:rsid w:val="002D12C6"/>
    <w:rsid w:val="00303E7F"/>
    <w:rsid w:val="00316DBD"/>
    <w:rsid w:val="00324992"/>
    <w:rsid w:val="00334CC4"/>
    <w:rsid w:val="00345079"/>
    <w:rsid w:val="00360F09"/>
    <w:rsid w:val="00394BF0"/>
    <w:rsid w:val="003C7FB7"/>
    <w:rsid w:val="003D29F9"/>
    <w:rsid w:val="003F5459"/>
    <w:rsid w:val="00404747"/>
    <w:rsid w:val="004273F0"/>
    <w:rsid w:val="004B0866"/>
    <w:rsid w:val="004D1784"/>
    <w:rsid w:val="00512D4A"/>
    <w:rsid w:val="005238AB"/>
    <w:rsid w:val="00527BB0"/>
    <w:rsid w:val="00552887"/>
    <w:rsid w:val="005A1338"/>
    <w:rsid w:val="005E2D14"/>
    <w:rsid w:val="00674C7C"/>
    <w:rsid w:val="00686777"/>
    <w:rsid w:val="006C5926"/>
    <w:rsid w:val="007138A3"/>
    <w:rsid w:val="00713A61"/>
    <w:rsid w:val="007B6168"/>
    <w:rsid w:val="0081095E"/>
    <w:rsid w:val="008211B6"/>
    <w:rsid w:val="0085521C"/>
    <w:rsid w:val="00861FA2"/>
    <w:rsid w:val="008958BA"/>
    <w:rsid w:val="008A5D20"/>
    <w:rsid w:val="008A6F97"/>
    <w:rsid w:val="008D5745"/>
    <w:rsid w:val="009178E2"/>
    <w:rsid w:val="00996555"/>
    <w:rsid w:val="00A078E1"/>
    <w:rsid w:val="00A1565F"/>
    <w:rsid w:val="00A2749C"/>
    <w:rsid w:val="00A63F68"/>
    <w:rsid w:val="00A67327"/>
    <w:rsid w:val="00A71CC5"/>
    <w:rsid w:val="00AD3FE3"/>
    <w:rsid w:val="00AE7EBC"/>
    <w:rsid w:val="00B264B2"/>
    <w:rsid w:val="00B810D3"/>
    <w:rsid w:val="00BB4957"/>
    <w:rsid w:val="00BD1BB5"/>
    <w:rsid w:val="00C10813"/>
    <w:rsid w:val="00C95F8B"/>
    <w:rsid w:val="00CA3425"/>
    <w:rsid w:val="00CB1C44"/>
    <w:rsid w:val="00D141BE"/>
    <w:rsid w:val="00D840F8"/>
    <w:rsid w:val="00DE574E"/>
    <w:rsid w:val="00DF68E1"/>
    <w:rsid w:val="00E37063"/>
    <w:rsid w:val="00E72712"/>
    <w:rsid w:val="00EF3010"/>
    <w:rsid w:val="00F5193D"/>
    <w:rsid w:val="00F54057"/>
    <w:rsid w:val="00FA6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0E6CD22-2DC2-496B-9A23-CA4D60EF5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92D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5288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92DF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092DFA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55288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tzhaltertext">
    <w:name w:val="Placeholder Text"/>
    <w:basedOn w:val="Absatz-Standardschriftart"/>
    <w:uiPriority w:val="99"/>
    <w:semiHidden/>
    <w:rsid w:val="008D5745"/>
    <w:rPr>
      <w:color w:val="808080"/>
    </w:rPr>
  </w:style>
  <w:style w:type="character" w:styleId="Hyperlink">
    <w:name w:val="Hyperlink"/>
    <w:basedOn w:val="Absatz-Standardschriftart"/>
    <w:uiPriority w:val="99"/>
    <w:unhideWhenUsed/>
    <w:rsid w:val="00F5405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greenpeace-energy.de/presse/artikel/article/greenpeace-energy-zur-aktuellen-diskussion-ueber-oekostrom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faz.net/aktuell/wirtschaft/binnenhandel-eu-will-eine-einheitliche-stromboerse-12589781.html" TargetMode="External"/><Relationship Id="rId5" Type="http://schemas.openxmlformats.org/officeDocument/2006/relationships/hyperlink" Target="http://de.wikipedia.org/wiki/Stromb%C3%B6rs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297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Egger</dc:creator>
  <cp:keywords/>
  <dc:description/>
  <cp:lastModifiedBy>Andreas Egger</cp:lastModifiedBy>
  <cp:revision>29</cp:revision>
  <dcterms:created xsi:type="dcterms:W3CDTF">2014-11-29T17:44:00Z</dcterms:created>
  <dcterms:modified xsi:type="dcterms:W3CDTF">2014-11-30T18:54:00Z</dcterms:modified>
</cp:coreProperties>
</file>