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 xml:space="preserve">Calango Investimentos - Engenharia de </w:t>
      </w:r>
      <w:r>
        <w:rPr/>
        <w:t>IA</w:t>
      </w:r>
    </w:p>
    <w:p>
      <w:pPr>
        <w:pStyle w:val="Heading1"/>
        <w:jc w:val="center"/>
        <w:rPr/>
      </w:pPr>
      <w:r>
        <w:rPr/>
        <w:t>Atividade 02: Airflow Distribuído (Celery Execution)</w:t>
      </w:r>
    </w:p>
    <w:p>
      <w:pPr>
        <w:pStyle w:val="Normal"/>
        <w:jc w:val="end"/>
        <w:rPr/>
      </w:pPr>
      <w:r>
        <w:rPr>
          <w:b/>
        </w:rPr>
        <w:br/>
        <w:t>Engenheiro de IA: Andre Cardoso de Oliveira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Contexto e Objetivo</w:t>
      </w:r>
    </w:p>
    <w:p>
      <w:pPr>
        <w:pStyle w:val="Normal"/>
        <w:rPr/>
      </w:pPr>
      <w:r>
        <w:rPr/>
        <w:t>Este documento registra as etapas de execução da construção do pipeline distribuído no Apache Airflow, com o objetivo de capturar dados da FakeStore API (Users, Products e Carts) de forma paralela e escalável para o novo marketplace da Calango Investimentos.</w:t>
      </w:r>
    </w:p>
    <w:p>
      <w:pPr>
        <w:pStyle w:val="Heading2"/>
        <w:rPr/>
      </w:pPr>
      <w:r>
        <w:rPr/>
        <w:t>2. Carregamentos dos Serviços Separados</w:t>
      </w:r>
    </w:p>
    <w:p>
      <w:pPr>
        <w:pStyle w:val="Heading3"/>
        <w:rPr/>
      </w:pPr>
      <w:r>
        <w:rPr/>
        <w:t>2.1. Inicialização do Ambiente Base e Scheduler</w:t>
      </w:r>
    </w:p>
    <w:p>
      <w:pPr>
        <w:pStyle w:val="Normal"/>
        <w:rPr/>
      </w:pPr>
      <w:r>
        <w:rPr/>
        <w:t>A primeira etapa consistiu em levantar a infraestrutura central do orquestrador via Docker Compose. Abaixo, evidencia-se a subida dos containers essenciais, incluindo o airflow-scheduler, o banco de dados e os serviços de mensageria (Redis) necessários para a arquitetura Celery, executados no 1º terminal.</w:t>
      </w:r>
    </w:p>
    <w:p>
      <w:pPr>
        <w:pStyle w:val="Normal"/>
        <w:jc w:val="center"/>
        <w:rPr>
          <w:b/>
          <w:color w:val="DC2626"/>
        </w:rPr>
      </w:pPr>
      <w:r>
        <w:rPr>
          <w:b/>
          <w:color w:val="DC2626"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-29845</wp:posOffset>
                </wp:positionV>
                <wp:extent cx="5971540" cy="1367790"/>
                <wp:effectExtent l="1905" t="9525" r="1905" b="9525"/>
                <wp:wrapNone/>
                <wp:docPr id="1" name="Image with transparency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with transparency 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10800">
                          <a:off x="0" y="0"/>
                          <a:ext cx="5971680" cy="136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-4.9pt;margin-top:-2.45pt;width:470.15pt;height:107.65pt;mso-wrap-style:none;v-text-anchor:middle;rotation:0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b/>
          <w:color w:val="DC2626"/>
        </w:rPr>
      </w:pPr>
      <w:r>
        <w:rPr>
          <w:b/>
          <w:color w:val="DC2626"/>
        </w:rPr>
      </w:r>
    </w:p>
    <w:p>
      <w:pPr>
        <w:pStyle w:val="Normal"/>
        <w:jc w:val="center"/>
        <w:rPr>
          <w:b/>
          <w:color w:val="DC2626"/>
        </w:rPr>
      </w:pPr>
      <w:r>
        <w:rPr>
          <w:b/>
          <w:color w:val="DC2626"/>
        </w:rPr>
      </w:r>
    </w:p>
    <w:p>
      <w:pPr>
        <w:pStyle w:val="Normal"/>
        <w:jc w:val="center"/>
        <w:rPr>
          <w:b/>
          <w:color w:val="DC2626"/>
        </w:rPr>
      </w:pPr>
      <w:r>
        <w:rPr>
          <w:b/>
          <w:color w:val="DC2626"/>
        </w:rPr>
        <w:br/>
      </w:r>
    </w:p>
    <w:p>
      <w:pPr>
        <w:pStyle w:val="Heading3"/>
        <w:rPr/>
      </w:pPr>
      <w:r>
        <w:rPr/>
        <w:t>2.2. Inicialização dos Workers (2º Terminal)</w:t>
      </w:r>
    </w:p>
    <w:p>
      <w:pPr>
        <w:pStyle w:val="Normal"/>
        <w:rPr/>
      </w:pPr>
      <w:r>
        <w:rPr/>
        <w:t>Em um terminal separado (2º terminal), o serviço de processamento distribuído foi iniciado. O comando docker-compose foi executado para levantar os containers dos workers que executarão as tarefas em paralelo, respeitando a configuração inicial exigida de 3 workers.</w:t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-261620</wp:posOffset>
                </wp:positionH>
                <wp:positionV relativeFrom="paragraph">
                  <wp:posOffset>52070</wp:posOffset>
                </wp:positionV>
                <wp:extent cx="6485890" cy="1368425"/>
                <wp:effectExtent l="0" t="0" r="0" b="0"/>
                <wp:wrapNone/>
                <wp:docPr id="3" name="Image with transparency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with transparency 2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6485760" cy="136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20.6pt;margin-top:4.1pt;width:510.65pt;height:107.7pt;mso-wrap-style:none;v-text-anchor:middle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b/>
          <w:color w:val="DC2626"/>
        </w:rPr>
      </w:pPr>
      <w:r>
        <w:rPr/>
      </w:r>
    </w:p>
    <w:p>
      <w:pPr>
        <w:pStyle w:val="Heading2"/>
        <w:rPr/>
      </w:pPr>
      <w:r>
        <w:rPr/>
        <w:t>3. Interface do Usuário (UI) do Airflow</w:t>
      </w:r>
    </w:p>
    <w:p>
      <w:pPr>
        <w:pStyle w:val="Normal"/>
        <w:rPr/>
      </w:pPr>
      <w:r>
        <w:rPr/>
        <w:t>Com os serviços no ar, a DAG foi estruturada utilizando a TaskFlow API, orquestrando a extração paralela dos 3 endpoints da API (Users, Products, Carts). A dependência entre as tarefas foi estabelecida com XComs automáticos.</w:t>
        <w:br/>
        <w:br/>
      </w:r>
      <w:r>
        <w:rPr>
          <w:b/>
          <w:bCs/>
          <w:color w:val="000000"/>
          <w:u w:val="single"/>
        </w:rPr>
        <w:t>Mapeie a DAG shopbrasil_panorama_precos para os workers</w:t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50800</wp:posOffset>
                </wp:positionV>
                <wp:extent cx="5476240" cy="2078355"/>
                <wp:effectExtent l="0" t="0" r="0" b="0"/>
                <wp:wrapNone/>
                <wp:docPr id="5" name="Image with transparency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with transparency 3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476320" cy="2078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4.85pt;margin-top:4pt;width:431.15pt;height:163.6pt;mso-wrap-style:none;v-text-anchor:middle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DC2626"/>
        </w:rPr>
        <w:br/>
        <w:br/>
      </w:r>
    </w:p>
    <w:p>
      <w:pPr>
        <w:pStyle w:val="Heading2"/>
        <w:rPr/>
      </w:pPr>
      <w:r>
        <w:rPr/>
        <w:t>4. Estrutura Distribuída e Escalabilidade (Celery Workers)</w:t>
      </w:r>
    </w:p>
    <w:p>
      <w:pPr>
        <w:pStyle w:val="Normal"/>
        <w:rPr/>
      </w:pPr>
      <w:r>
        <w:rPr/>
      </w:r>
    </w:p>
    <w:p>
      <w:pPr>
        <w:pStyle w:val="Normal"/>
        <w:bidi w:val="0"/>
        <w:rPr/>
      </w:pPr>
      <w:r>
        <w:rPr>
          <w:b/>
          <w:bCs/>
        </w:rPr>
        <w:t>Dag em Execução no Airflow</w:t>
      </w:r>
      <w:r>
        <w:rPr/>
        <w:br/>
        <w:br/>
      </w:r>
    </w:p>
    <w:p>
      <w:pPr>
        <w:pStyle w:val="Heading3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-142875</wp:posOffset>
            </wp:positionH>
            <wp:positionV relativeFrom="paragraph">
              <wp:posOffset>-227965</wp:posOffset>
            </wp:positionV>
            <wp:extent cx="5486400" cy="2771775"/>
            <wp:effectExtent l="0" t="0" r="0" b="0"/>
            <wp:wrapSquare wrapText="largest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4.1. Execução com 3 Workers (Cenário Inicial)</w:t>
      </w:r>
    </w:p>
    <w:p>
      <w:pPr>
        <w:pStyle w:val="Normal"/>
        <w:rPr/>
      </w:pPr>
      <w:r>
        <w:rPr/>
        <w:t>Para lidar com o paralelismo exigido pela carga de trabalho, a quantidade de workers foi fixada inicialmente em 3 unidades. A evidência de disponibilidade é monitorada via UI do Flower, confirmando que os nós estão online e prontos para receber tarefas.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Worker Pré-Execução</w:t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018665"/>
            <wp:effectExtent l="0" t="0" r="0" b="0"/>
            <wp:wrapSquare wrapText="largest"/>
            <wp:docPr id="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1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Worker Pó</w:t>
      </w:r>
      <w:r>
        <w:rPr>
          <w:b/>
          <w:bCs/>
        </w:rPr>
        <w:t>s</w:t>
      </w:r>
      <w:r>
        <w:rPr>
          <w:b/>
          <w:bCs/>
        </w:rPr>
        <w:t>-Execução</w:t>
      </w:r>
    </w:p>
    <w:p>
      <w:pPr>
        <w:pStyle w:val="Heading3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-23495</wp:posOffset>
            </wp:positionV>
            <wp:extent cx="5486400" cy="1950720"/>
            <wp:effectExtent l="0" t="0" r="0" b="0"/>
            <wp:wrapSquare wrapText="largest"/>
            <wp:docPr id="9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color w:val="DC2626"/>
        </w:rPr>
      </w:pPr>
      <w:r>
        <w:rPr/>
      </w:r>
    </w:p>
    <w:p>
      <w:pPr>
        <w:pStyle w:val="Heading3"/>
        <w:rPr/>
      </w:pPr>
      <w:r>
        <w:rPr/>
        <w:t>4.2. Escalonamento Dinâmico: 5 Workers</w:t>
      </w:r>
    </w:p>
    <w:p>
      <w:pPr>
        <w:pStyle w:val="Normal"/>
        <w:rPr/>
      </w:pPr>
      <w:r>
        <w:rPr/>
        <w:t xml:space="preserve">A estrutura distribuída foi modificada para provisionar workers de forma dinâmica. Os serviços foram escalonados e a capacidade ampliada, subindo o ambiente para operar </w:t>
      </w: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962660</wp:posOffset>
            </wp:positionV>
            <wp:extent cx="5486400" cy="876935"/>
            <wp:effectExtent l="0" t="0" r="0" b="0"/>
            <wp:wrapSquare wrapText="largest"/>
            <wp:docPr id="10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com 5 Workers simultâneos para absorver maior concorrência.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Worker</w:t>
      </w:r>
      <w:r>
        <w:rPr>
          <w:b/>
          <w:bCs/>
        </w:rPr>
        <w:t>s</w:t>
      </w:r>
      <w:r>
        <w:rPr>
          <w:b/>
          <w:bCs/>
        </w:rPr>
        <w:t xml:space="preserve"> </w:t>
      </w:r>
      <w:r>
        <w:rPr>
          <w:b/>
          <w:bCs/>
        </w:rPr>
        <w:t>Dinamicos - Terminal</w:t>
      </w:r>
    </w:p>
    <w:p>
      <w:pPr>
        <w:pStyle w:val="Normal"/>
        <w:jc w:val="center"/>
        <w:rPr>
          <w:b/>
          <w:color w:val="DC2626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723900</wp:posOffset>
            </wp:positionV>
            <wp:extent cx="5486400" cy="2927350"/>
            <wp:effectExtent l="0" t="0" r="0" b="0"/>
            <wp:wrapSquare wrapText="largest"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DC2626"/>
        </w:rPr>
        <w:br/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 xml:space="preserve">5 </w:t>
      </w:r>
      <w:r>
        <w:rPr>
          <w:b/>
          <w:bCs/>
        </w:rPr>
        <w:t>Worker</w:t>
      </w:r>
      <w:r>
        <w:rPr>
          <w:b/>
          <w:bCs/>
        </w:rPr>
        <w:t>s</w:t>
      </w:r>
      <w:r>
        <w:rPr>
          <w:b/>
          <w:bCs/>
        </w:rPr>
        <w:t xml:space="preserve"> </w:t>
      </w:r>
      <w:r>
        <w:rPr>
          <w:b/>
          <w:bCs/>
        </w:rPr>
        <w:t>Dinâmicos – Pré-Execução da Dag</w:t>
      </w:r>
    </w:p>
    <w:p>
      <w:pPr>
        <w:pStyle w:val="Normal"/>
        <w:jc w:val="center"/>
        <w:rPr>
          <w:b/>
          <w:color w:val="DC2626"/>
        </w:rPr>
      </w:pPr>
      <w:r>
        <w:rPr>
          <w:b/>
          <w:color w:val="DC2626"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 xml:space="preserve">5 </w:t>
      </w:r>
      <w:r>
        <w:rPr>
          <w:b/>
          <w:bCs/>
        </w:rPr>
        <w:t>Worker</w:t>
      </w:r>
      <w:r>
        <w:rPr>
          <w:b/>
          <w:bCs/>
        </w:rPr>
        <w:t>s</w:t>
      </w:r>
      <w:r>
        <w:rPr>
          <w:b/>
          <w:bCs/>
        </w:rPr>
        <w:t xml:space="preserve"> </w:t>
      </w:r>
      <w:r>
        <w:rPr>
          <w:b/>
          <w:bCs/>
        </w:rPr>
        <w:t xml:space="preserve">Dinâmicos – Após Execução da Dag </w:t>
      </w:r>
    </w:p>
    <w:p>
      <w:pPr>
        <w:pStyle w:val="Normal"/>
        <w:jc w:val="center"/>
        <w:rPr>
          <w:b/>
          <w:color w:val="DC2626"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27350"/>
            <wp:effectExtent l="0" t="0" r="0" b="0"/>
            <wp:wrapSquare wrapText="largest"/>
            <wp:docPr id="1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DC2626"/>
        </w:rPr>
        <w:br/>
      </w:r>
    </w:p>
    <w:p>
      <w:pPr>
        <w:pStyle w:val="Heading3"/>
        <w:rPr/>
      </w:pPr>
      <w:r>
        <w:rPr/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Tela de Log dos Works: Veja nos args a Dag Shopbrasil apontada</w:t>
      </w:r>
    </w:p>
    <w:p>
      <w:pPr>
        <w:pStyle w:val="Heading3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27350"/>
            <wp:effectExtent l="0" t="0" r="0" b="0"/>
            <wp:wrapSquare wrapText="largest"/>
            <wp:docPr id="13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t>4.3. Redução (Scale Down): 2 Workers</w:t>
      </w:r>
    </w:p>
    <w:p>
      <w:pPr>
        <w:pStyle w:val="Normal"/>
        <w:rPr/>
      </w:pPr>
      <w:r>
        <w:rPr/>
        <w:t>Demonstrando a resiliência e a capacidade de adaptação da arquitetura, o número de workers foi reduzido de 5 para apenas 2, de forma dinâmica e sem a necessidade de interromper (derrubar) a estrutura central de serviços em andamento.</w:t>
        <w:br/>
        <w:br/>
      </w:r>
      <w:r>
        <w:rPr>
          <w:b/>
          <w:bCs/>
        </w:rPr>
        <w:t xml:space="preserve">Terminal: Redução dos </w:t>
      </w:r>
      <w:r>
        <w:rPr>
          <w:b/>
          <w:bCs/>
        </w:rPr>
        <w:t xml:space="preserve">5 </w:t>
      </w:r>
      <w:r>
        <w:rPr>
          <w:b/>
          <w:bCs/>
        </w:rPr>
        <w:t>Worker</w:t>
      </w:r>
      <w:r>
        <w:rPr>
          <w:b/>
          <w:bCs/>
        </w:rPr>
        <w:t>s</w:t>
      </w:r>
      <w:r>
        <w:rPr>
          <w:b/>
          <w:bCs/>
        </w:rPr>
        <w:t xml:space="preserve"> </w:t>
      </w:r>
      <w:r>
        <w:rPr>
          <w:b/>
          <w:bCs/>
        </w:rPr>
        <w:t>Dinâmicos para 2</w:t>
      </w:r>
    </w:p>
    <w:p>
      <w:pPr>
        <w:pStyle w:val="Normal"/>
        <w:spacing w:before="0" w:after="200"/>
        <w:jc w:val="start"/>
        <w:rPr>
          <w:b/>
          <w:bCs/>
          <w:color w:val="DC2626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230" cy="1170940"/>
            <wp:effectExtent l="0" t="0" r="0" b="0"/>
            <wp:wrapSquare wrapText="largest"/>
            <wp:docPr id="14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1170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-104775</wp:posOffset>
            </wp:positionH>
            <wp:positionV relativeFrom="paragraph">
              <wp:posOffset>1876425</wp:posOffset>
            </wp:positionV>
            <wp:extent cx="5486400" cy="1533525"/>
            <wp:effectExtent l="0" t="0" r="0" b="0"/>
            <wp:wrapSquare wrapText="largest"/>
            <wp:docPr id="15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DC2626"/>
        </w:rPr>
        <w:br/>
      </w:r>
      <w:r>
        <w:rPr>
          <w:b/>
          <w:bCs/>
          <w:color w:val="000000"/>
        </w:rPr>
        <w:t xml:space="preserve">Flower: </w:t>
      </w:r>
      <w:r>
        <w:rPr>
          <w:b/>
          <w:bCs/>
          <w:color w:val="000000"/>
        </w:rPr>
        <w:t xml:space="preserve">Redução dos 5 </w:t>
      </w:r>
      <w:r>
        <w:rPr>
          <w:b/>
          <w:bCs/>
          <w:color w:val="000000"/>
        </w:rPr>
        <w:t>Worker</w:t>
      </w:r>
      <w:r>
        <w:rPr>
          <w:b/>
          <w:bCs/>
          <w:color w:val="000000"/>
        </w:rPr>
        <w:t>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Dinâmicos para 2</w:t>
      </w:r>
      <w:r>
        <w:rPr>
          <w:b/>
          <w:bCs/>
          <w:color w:val="DC2626"/>
        </w:rPr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LibreOffice/26.2.4.2$Linux_X86_64 LibreOffice_project/620$Build-2</Application>
  <AppVersion>15.0000</AppVersion>
  <Pages>5</Pages>
  <Words>401</Words>
  <Characters>2283</Characters>
  <CharactersWithSpaces>2672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2026-07-04T13:35:09Z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