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C6" w:rsidRDefault="00214BC6" w:rsidP="00214BC6">
      <w:pPr>
        <w:spacing w:before="120" w:after="120" w:line="240" w:lineRule="exact"/>
        <w:ind w:left="4820" w:righ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</w:t>
      </w:r>
      <w:r w:rsidR="00302885">
        <w:rPr>
          <w:rFonts w:ascii="Times New Roman" w:hAnsi="Times New Roman" w:cs="Times New Roman"/>
          <w:sz w:val="28"/>
          <w:szCs w:val="28"/>
        </w:rPr>
        <w:t>евизор</w:t>
      </w:r>
      <w:r>
        <w:rPr>
          <w:rFonts w:ascii="Times New Roman" w:hAnsi="Times New Roman" w:cs="Times New Roman"/>
          <w:sz w:val="28"/>
          <w:szCs w:val="28"/>
        </w:rPr>
        <w:t xml:space="preserve">у  </w:t>
      </w:r>
      <w:r w:rsidR="00EE3AC5" w:rsidRPr="00EE3AC5">
        <w:rPr>
          <w:rFonts w:ascii="Times New Roman" w:hAnsi="Times New Roman" w:cs="Times New Roman"/>
          <w:sz w:val="28"/>
          <w:szCs w:val="28"/>
        </w:rPr>
        <w:t xml:space="preserve">по безопасности движения </w:t>
      </w:r>
    </w:p>
    <w:p w:rsidR="00EE3AC5" w:rsidRPr="00EE3AC5" w:rsidRDefault="00EE3AC5" w:rsidP="00214BC6">
      <w:pPr>
        <w:spacing w:before="120" w:after="120" w:line="240" w:lineRule="exact"/>
        <w:ind w:left="4820" w:right="-1418"/>
        <w:rPr>
          <w:rFonts w:ascii="Times New Roman" w:hAnsi="Times New Roman" w:cs="Times New Roman"/>
          <w:sz w:val="28"/>
          <w:szCs w:val="28"/>
        </w:rPr>
      </w:pPr>
      <w:r w:rsidRPr="00EE3AC5">
        <w:rPr>
          <w:rFonts w:ascii="Times New Roman" w:hAnsi="Times New Roman" w:cs="Times New Roman"/>
          <w:sz w:val="28"/>
          <w:szCs w:val="28"/>
        </w:rPr>
        <w:t>поездов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AC5">
        <w:rPr>
          <w:rFonts w:ascii="Times New Roman" w:hAnsi="Times New Roman" w:cs="Times New Roman"/>
          <w:sz w:val="28"/>
          <w:szCs w:val="28"/>
        </w:rPr>
        <w:t>(по территориальному управле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3AC5">
        <w:rPr>
          <w:rFonts w:ascii="Times New Roman" w:hAnsi="Times New Roman" w:cs="Times New Roman"/>
          <w:sz w:val="28"/>
          <w:szCs w:val="28"/>
        </w:rPr>
        <w:t>ию)</w:t>
      </w:r>
    </w:p>
    <w:p w:rsidR="00EE3AC5" w:rsidRPr="00EE3AC5" w:rsidRDefault="00214BC6" w:rsidP="00214BC6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С</w:t>
      </w:r>
      <w:r w:rsidR="00302885">
        <w:rPr>
          <w:rFonts w:ascii="Times New Roman" w:hAnsi="Times New Roman" w:cs="Times New Roman"/>
          <w:sz w:val="28"/>
          <w:szCs w:val="28"/>
        </w:rPr>
        <w:t>.А. Петр</w:t>
      </w:r>
      <w:r>
        <w:rPr>
          <w:rFonts w:ascii="Times New Roman" w:hAnsi="Times New Roman" w:cs="Times New Roman"/>
          <w:sz w:val="28"/>
          <w:szCs w:val="28"/>
        </w:rPr>
        <w:t>ищеву</w:t>
      </w:r>
    </w:p>
    <w:p w:rsidR="00EE3AC5" w:rsidRDefault="00EE3AC5" w:rsidP="00EE3AC5">
      <w:pPr>
        <w:spacing w:before="360"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проделанной работе                                                                                                                                         по устранению несоответствий</w:t>
      </w:r>
    </w:p>
    <w:p w:rsidR="00555E3B" w:rsidRDefault="00555E3B" w:rsidP="00EE3AC5">
      <w:pPr>
        <w:spacing w:before="360"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B66910" w:rsidRPr="00555E3B" w:rsidRDefault="00FE41B7" w:rsidP="000731C8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исполнение ревизорского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предписания</w:t>
      </w:r>
      <w:r w:rsidR="00B66910" w:rsidRPr="00555E3B">
        <w:rPr>
          <w:rFonts w:ascii="Times New Roman" w:hAnsi="Times New Roman" w:cs="Times New Roman"/>
          <w:sz w:val="28"/>
          <w:szCs w:val="28"/>
        </w:rPr>
        <w:t>, выданн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</w:t>
      </w:r>
      <w:r w:rsidR="00555E3B" w:rsidRPr="00555E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  <w:r w:rsidR="00B66910" w:rsidRPr="00555E3B">
        <w:rPr>
          <w:rFonts w:ascii="Times New Roman" w:hAnsi="Times New Roman" w:cs="Times New Roman"/>
          <w:sz w:val="28"/>
          <w:szCs w:val="28"/>
        </w:rPr>
        <w:t>.</w:t>
      </w:r>
      <w:r w:rsidR="00555E3B" w:rsidRPr="00555E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="00555E3B" w:rsidRPr="00555E3B">
        <w:rPr>
          <w:rFonts w:ascii="Times New Roman" w:hAnsi="Times New Roman" w:cs="Times New Roman"/>
          <w:sz w:val="28"/>
          <w:szCs w:val="28"/>
        </w:rPr>
        <w:t>.</w:t>
      </w:r>
      <w:r w:rsidR="00B66910" w:rsidRPr="00555E3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н</w:t>
      </w:r>
      <w:r w:rsidR="00453B12" w:rsidRPr="00555E3B">
        <w:rPr>
          <w:rFonts w:ascii="Times New Roman" w:hAnsi="Times New Roman" w:cs="Times New Roman"/>
          <w:sz w:val="28"/>
          <w:szCs w:val="28"/>
        </w:rPr>
        <w:t xml:space="preserve">а </w:t>
      </w:r>
      <w:r w:rsidR="00B66910" w:rsidRPr="00555E3B">
        <w:rPr>
          <w:rFonts w:ascii="Times New Roman" w:hAnsi="Times New Roman" w:cs="Times New Roman"/>
          <w:sz w:val="28"/>
          <w:szCs w:val="28"/>
        </w:rPr>
        <w:t>железнодорожной станции Лабытнанги проделана следующая работа по устранению несоответствий, выявленных в ходе</w:t>
      </w:r>
      <w:r>
        <w:rPr>
          <w:rFonts w:ascii="Times New Roman" w:hAnsi="Times New Roman" w:cs="Times New Roman"/>
          <w:sz w:val="28"/>
          <w:szCs w:val="28"/>
        </w:rPr>
        <w:t xml:space="preserve"> ревизорской проверки</w:t>
      </w:r>
      <w:r w:rsidR="00B66910" w:rsidRPr="00555E3B">
        <w:rPr>
          <w:rFonts w:ascii="Times New Roman" w:hAnsi="Times New Roman" w:cs="Times New Roman"/>
          <w:sz w:val="28"/>
          <w:szCs w:val="28"/>
        </w:rPr>
        <w:t xml:space="preserve"> (</w:t>
      </w:r>
      <w:r w:rsidRPr="00555E3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ИСХ-694/СЕВ РБ</w:t>
      </w:r>
      <w:r w:rsidR="00555E3B" w:rsidRPr="00555E3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6</w:t>
      </w:r>
      <w:r w:rsidR="00555E3B" w:rsidRPr="00555E3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1.2023</w:t>
      </w:r>
      <w:r w:rsidR="00B66910" w:rsidRPr="00555E3B">
        <w:rPr>
          <w:rFonts w:ascii="Times New Roman" w:hAnsi="Times New Roman" w:cs="Times New Roman"/>
          <w:sz w:val="28"/>
          <w:szCs w:val="28"/>
        </w:rPr>
        <w:t>):</w:t>
      </w:r>
    </w:p>
    <w:p w:rsidR="00FE41B7" w:rsidRDefault="000731C8" w:rsidP="00FE41B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дежурным по железнодорожной станции Лабытнанги  </w:t>
      </w:r>
      <w:r w:rsidR="00FE41B7">
        <w:rPr>
          <w:rFonts w:ascii="Times New Roman" w:hAnsi="Times New Roman" w:cs="Times New Roman"/>
          <w:sz w:val="28"/>
          <w:szCs w:val="28"/>
        </w:rPr>
        <w:t xml:space="preserve">Соколовой С.О.и составителем поездов станции Лабытнанги Садчиковым А.Ю. </w:t>
      </w:r>
      <w:r>
        <w:rPr>
          <w:rFonts w:ascii="Times New Roman" w:eastAsia="Times New Roman" w:hAnsi="Times New Roman" w:cs="Times New Roman"/>
          <w:sz w:val="28"/>
          <w:szCs w:val="28"/>
        </w:rPr>
        <w:t>проведен разбор</w:t>
      </w:r>
      <w:r w:rsidRPr="00555E3B">
        <w:rPr>
          <w:rFonts w:ascii="Times New Roman" w:hAnsi="Times New Roman" w:cs="Times New Roman"/>
          <w:sz w:val="28"/>
          <w:szCs w:val="28"/>
        </w:rPr>
        <w:t xml:space="preserve"> </w:t>
      </w:r>
      <w:r w:rsidRPr="0064396D">
        <w:rPr>
          <w:rFonts w:ascii="Times New Roman" w:hAnsi="Times New Roman" w:cs="Times New Roman"/>
          <w:color w:val="000000"/>
          <w:sz w:val="28"/>
          <w:szCs w:val="28"/>
        </w:rPr>
        <w:t>за не вып</w:t>
      </w:r>
      <w:r w:rsidRPr="0064396D">
        <w:rPr>
          <w:rFonts w:ascii="Times New Roman" w:hAnsi="Times New Roman" w:cs="Times New Roman"/>
          <w:sz w:val="28"/>
          <w:szCs w:val="28"/>
        </w:rPr>
        <w:t>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E3B">
        <w:rPr>
          <w:rFonts w:ascii="Times New Roman" w:hAnsi="Times New Roman" w:cs="Times New Roman"/>
          <w:sz w:val="28"/>
          <w:szCs w:val="28"/>
        </w:rPr>
        <w:t xml:space="preserve">требований </w:t>
      </w:r>
      <w:r w:rsidR="00FE41B7" w:rsidRPr="00FB3DC2">
        <w:rPr>
          <w:rFonts w:ascii="Times New Roman" w:hAnsi="Times New Roman" w:cs="Times New Roman"/>
          <w:sz w:val="28"/>
          <w:szCs w:val="28"/>
        </w:rPr>
        <w:t>подпункта 2 пункта 24 Приложения № 12 к Инструкции по организации движения поездов и маневровой работы на железнодорожном транспорте Российской Федерации, пункта 3.9.1    Техническо-распорядительного акта станции</w:t>
      </w:r>
      <w:r w:rsidR="00FE41B7"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E41B7"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="00FE41B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6C5C39" w:rsidRDefault="00FE41B7" w:rsidP="006C5C3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итогам</w:t>
      </w:r>
      <w:r w:rsidR="006C5C39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проведенного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разбора</w:t>
      </w:r>
      <w:r w:rsidRPr="00FB3DC2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пункта  4.3.2</w:t>
      </w:r>
      <w:r w:rsidRPr="00FB3DC2">
        <w:rPr>
          <w:rStyle w:val="FontStyle36"/>
          <w:sz w:val="28"/>
          <w:szCs w:val="28"/>
        </w:rPr>
        <w:t xml:space="preserve"> Положения о применении талонов предупреждения по безопасности движения, выданных подразделениями Центральной дирекции управления движением, утвержденного распоряжением ОАО «РЖД» от 9 января 2020 г. № 3/р </w:t>
      </w:r>
      <w:r w:rsidRPr="00FB3DC2">
        <w:rPr>
          <w:rFonts w:ascii="Times New Roman" w:hAnsi="Times New Roman" w:cs="Times New Roman"/>
          <w:sz w:val="28"/>
          <w:szCs w:val="28"/>
        </w:rPr>
        <w:t xml:space="preserve"> </w:t>
      </w:r>
      <w:r w:rsidRPr="00FB3DC2">
        <w:rPr>
          <w:rStyle w:val="FontStyle36"/>
          <w:sz w:val="28"/>
          <w:szCs w:val="28"/>
        </w:rPr>
        <w:t xml:space="preserve">выразившееся,  в нарушении правильности  переданного от руководителя маневров сообщения   по выполнению операций по </w:t>
      </w:r>
      <w:r w:rsidRPr="00FB3DC2">
        <w:rPr>
          <w:rFonts w:ascii="Times New Roman" w:hAnsi="Times New Roman" w:cs="Times New Roman"/>
          <w:sz w:val="28"/>
          <w:szCs w:val="28"/>
        </w:rPr>
        <w:t>закреплению железнодорожного  подвижного состава по  нормам определенными пунктом 3.9.1. Техническо-распорядительного акта станции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Pr="00FB3DC2">
        <w:rPr>
          <w:rFonts w:ascii="Times New Roman" w:hAnsi="Times New Roman" w:cs="Times New Roman"/>
          <w:sz w:val="28"/>
          <w:szCs w:val="28"/>
        </w:rPr>
        <w:t>,</w:t>
      </w:r>
      <w:r w:rsidR="00555E3B" w:rsidRPr="00555E3B">
        <w:rPr>
          <w:rFonts w:ascii="Times New Roman" w:hAnsi="Times New Roman" w:cs="Times New Roman"/>
          <w:sz w:val="28"/>
          <w:szCs w:val="28"/>
        </w:rPr>
        <w:t xml:space="preserve"> </w:t>
      </w:r>
      <w:r w:rsidRPr="00FB3DC2">
        <w:rPr>
          <w:rFonts w:ascii="Times New Roman" w:hAnsi="Times New Roman" w:cs="Times New Roman"/>
          <w:sz w:val="28"/>
          <w:szCs w:val="28"/>
        </w:rPr>
        <w:t xml:space="preserve">изъят желтый  талон предупреждения №2 по безопасности движения и </w:t>
      </w:r>
      <w:r w:rsidR="000375F8" w:rsidRPr="00FB3DC2">
        <w:rPr>
          <w:rFonts w:ascii="Times New Roman" w:hAnsi="Times New Roman" w:cs="Times New Roman"/>
          <w:sz w:val="28"/>
          <w:szCs w:val="28"/>
        </w:rPr>
        <w:t xml:space="preserve"> лишени</w:t>
      </w:r>
      <w:r w:rsidR="000375F8">
        <w:rPr>
          <w:rFonts w:ascii="Times New Roman" w:hAnsi="Times New Roman" w:cs="Times New Roman"/>
          <w:sz w:val="28"/>
          <w:szCs w:val="28"/>
        </w:rPr>
        <w:t>е</w:t>
      </w:r>
      <w:r w:rsidR="000375F8" w:rsidRPr="00FB3DC2">
        <w:rPr>
          <w:rFonts w:ascii="Times New Roman" w:hAnsi="Times New Roman" w:cs="Times New Roman"/>
          <w:sz w:val="28"/>
          <w:szCs w:val="28"/>
        </w:rPr>
        <w:t xml:space="preserve"> премиального вознаграждения  по итогам работы за январь 2023 года на 100 %  дежурного железнодорожной станции Лабытнанги Соколовой С.О.</w:t>
      </w:r>
    </w:p>
    <w:p w:rsidR="00314A2F" w:rsidRDefault="00314A2F" w:rsidP="00797D50">
      <w:pPr>
        <w:tabs>
          <w:tab w:val="left" w:pos="44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3DC2">
        <w:rPr>
          <w:rFonts w:ascii="Times New Roman" w:hAnsi="Times New Roman" w:cs="Times New Roman"/>
          <w:sz w:val="28"/>
          <w:szCs w:val="28"/>
        </w:rPr>
        <w:t>За невыполнение требований подпункта 2 пункта 24 Приложения № 12 к Инструкции по организации движения поездов и маневровой работы на железнодорожном транспорте Российской Федерации, пункта 3.9.1    Техническо-распорядительного акта станции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Pr="00FB3DC2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пункта  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3DC2">
        <w:rPr>
          <w:rFonts w:ascii="Times New Roman" w:hAnsi="Times New Roman" w:cs="Times New Roman"/>
          <w:sz w:val="28"/>
          <w:szCs w:val="28"/>
        </w:rPr>
        <w:t>.1</w:t>
      </w:r>
      <w:r w:rsidRPr="00FB3DC2">
        <w:rPr>
          <w:rStyle w:val="FontStyle36"/>
          <w:sz w:val="28"/>
          <w:szCs w:val="28"/>
        </w:rPr>
        <w:t xml:space="preserve"> Положения о применении талонов предупреждения по безопасности движения, выданных подразделениями Центральной дирекции управления движением, утвержденного распоряжением ОАО «РЖД» от 9 января 2020 г. № 3/р</w:t>
      </w:r>
      <w:r>
        <w:rPr>
          <w:rStyle w:val="FontStyle36"/>
          <w:sz w:val="28"/>
          <w:szCs w:val="28"/>
        </w:rPr>
        <w:t>,</w:t>
      </w:r>
      <w:r w:rsidRPr="00FB3DC2">
        <w:rPr>
          <w:rStyle w:val="FontStyle36"/>
          <w:sz w:val="28"/>
          <w:szCs w:val="28"/>
        </w:rPr>
        <w:t xml:space="preserve"> выразившееся в нарушении регламента служебных переговоров при передачи сообщения</w:t>
      </w:r>
      <w:r>
        <w:rPr>
          <w:rStyle w:val="FontStyle36"/>
          <w:sz w:val="28"/>
          <w:szCs w:val="28"/>
        </w:rPr>
        <w:t xml:space="preserve">, в </w:t>
      </w:r>
      <w:r>
        <w:rPr>
          <w:rStyle w:val="FontStyle36"/>
          <w:sz w:val="28"/>
          <w:szCs w:val="28"/>
        </w:rPr>
        <w:lastRenderedPageBreak/>
        <w:t xml:space="preserve">части </w:t>
      </w:r>
      <w:r w:rsidRPr="00FB3DC2">
        <w:rPr>
          <w:rStyle w:val="FontStyle36"/>
          <w:sz w:val="28"/>
          <w:szCs w:val="28"/>
        </w:rPr>
        <w:t>отсутстви</w:t>
      </w:r>
      <w:r>
        <w:rPr>
          <w:rStyle w:val="FontStyle36"/>
          <w:sz w:val="28"/>
          <w:szCs w:val="28"/>
        </w:rPr>
        <w:t>я</w:t>
      </w:r>
      <w:r w:rsidRPr="00FB3DC2">
        <w:rPr>
          <w:rStyle w:val="FontStyle36"/>
          <w:sz w:val="28"/>
          <w:szCs w:val="28"/>
        </w:rPr>
        <w:t xml:space="preserve"> сообщения о количестве закрепленных оставляемых на железнодорожном пути вагонов  при   выполнении операций по </w:t>
      </w:r>
      <w:r w:rsidRPr="00FB3DC2">
        <w:rPr>
          <w:rFonts w:ascii="Times New Roman" w:hAnsi="Times New Roman" w:cs="Times New Roman"/>
          <w:sz w:val="28"/>
          <w:szCs w:val="28"/>
        </w:rPr>
        <w:t>закреплению железнодорожного  подвижного состава по  нормам определенными пунктом 3.9.1. Техническо-распорядительного акта станции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Pr="00FB3DC2">
        <w:rPr>
          <w:rFonts w:ascii="Times New Roman" w:hAnsi="Times New Roman" w:cs="Times New Roman"/>
          <w:sz w:val="28"/>
          <w:szCs w:val="28"/>
        </w:rPr>
        <w:t xml:space="preserve"> изъять зеленый талон предупреждения №1 по безопасности движения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3DC2">
        <w:rPr>
          <w:rFonts w:ascii="Times New Roman" w:hAnsi="Times New Roman" w:cs="Times New Roman"/>
          <w:sz w:val="28"/>
          <w:szCs w:val="28"/>
        </w:rPr>
        <w:t xml:space="preserve"> ходатайствовать перед ДЦС–5, о снижении премиального вознаграждения  по итогам работы за январь 2023 года </w:t>
      </w:r>
      <w:r>
        <w:rPr>
          <w:rFonts w:ascii="Times New Roman" w:hAnsi="Times New Roman" w:cs="Times New Roman"/>
          <w:sz w:val="28"/>
          <w:szCs w:val="28"/>
        </w:rPr>
        <w:t>на 50 % составителя поездов Садчикова А.Ю.</w:t>
      </w:r>
    </w:p>
    <w:p w:rsidR="00797D50" w:rsidRPr="00FB3DC2" w:rsidRDefault="00797D50" w:rsidP="00797D50">
      <w:pPr>
        <w:tabs>
          <w:tab w:val="left" w:pos="44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3DC2">
        <w:rPr>
          <w:rFonts w:ascii="Times New Roman" w:hAnsi="Times New Roman" w:cs="Times New Roman"/>
          <w:sz w:val="28"/>
          <w:szCs w:val="28"/>
        </w:rPr>
        <w:t>Дежурным по железнодорожной станции Лабытнанги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B3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B3DC2">
        <w:rPr>
          <w:rFonts w:ascii="Times New Roman" w:hAnsi="Times New Roman" w:cs="Times New Roman"/>
          <w:sz w:val="28"/>
          <w:szCs w:val="28"/>
        </w:rPr>
        <w:t xml:space="preserve">оставителям поездов провести </w:t>
      </w:r>
      <w:r w:rsidR="00314A2F">
        <w:rPr>
          <w:rFonts w:ascii="Times New Roman" w:hAnsi="Times New Roman" w:cs="Times New Roman"/>
          <w:sz w:val="28"/>
          <w:szCs w:val="28"/>
        </w:rPr>
        <w:t>индивидуальные собеседования</w:t>
      </w:r>
      <w:r w:rsidRPr="00FB3DC2">
        <w:rPr>
          <w:rFonts w:ascii="Times New Roman" w:hAnsi="Times New Roman" w:cs="Times New Roman"/>
          <w:sz w:val="28"/>
          <w:szCs w:val="28"/>
        </w:rPr>
        <w:t>, по выполнению требований  подпункта 2 пункта 24 Приложения № 12 к Инструкции по организации движения поездов и маневровой работы на железнодорожном транспор</w:t>
      </w:r>
      <w:r>
        <w:rPr>
          <w:rFonts w:ascii="Times New Roman" w:hAnsi="Times New Roman" w:cs="Times New Roman"/>
          <w:sz w:val="28"/>
          <w:szCs w:val="28"/>
        </w:rPr>
        <w:t>те Российской Федерации, пункта</w:t>
      </w:r>
      <w:r w:rsidRPr="00FB3DC2">
        <w:rPr>
          <w:rFonts w:ascii="Times New Roman" w:hAnsi="Times New Roman" w:cs="Times New Roman"/>
          <w:sz w:val="28"/>
          <w:szCs w:val="28"/>
        </w:rPr>
        <w:t xml:space="preserve"> 3.9.1.Техническо-распорядительного акта станции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Лабытнанги</w:t>
      </w:r>
      <w:r w:rsidRPr="00FB3DC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B3DC2">
        <w:rPr>
          <w:rFonts w:ascii="Times New Roman" w:hAnsi="Times New Roman" w:cs="Times New Roman"/>
          <w:sz w:val="28"/>
          <w:szCs w:val="28"/>
        </w:rPr>
        <w:t xml:space="preserve"> с оформлением</w:t>
      </w:r>
      <w:r>
        <w:rPr>
          <w:rFonts w:ascii="Times New Roman" w:hAnsi="Times New Roman" w:cs="Times New Roman"/>
          <w:sz w:val="28"/>
          <w:szCs w:val="28"/>
        </w:rPr>
        <w:t xml:space="preserve"> записи </w:t>
      </w:r>
      <w:r w:rsidRPr="00FB3DC2">
        <w:rPr>
          <w:rFonts w:ascii="Times New Roman" w:hAnsi="Times New Roman" w:cs="Times New Roman"/>
          <w:sz w:val="28"/>
          <w:szCs w:val="28"/>
        </w:rPr>
        <w:t xml:space="preserve"> в журнале </w:t>
      </w:r>
      <w:r w:rsidR="00314A2F">
        <w:rPr>
          <w:rFonts w:ascii="Times New Roman" w:hAnsi="Times New Roman" w:cs="Times New Roman"/>
          <w:sz w:val="28"/>
          <w:szCs w:val="28"/>
        </w:rPr>
        <w:t>собеседований</w:t>
      </w:r>
      <w:r w:rsidRPr="00FB3DC2">
        <w:rPr>
          <w:rFonts w:ascii="Times New Roman" w:hAnsi="Times New Roman" w:cs="Times New Roman"/>
          <w:sz w:val="28"/>
          <w:szCs w:val="28"/>
        </w:rPr>
        <w:t>.</w:t>
      </w:r>
    </w:p>
    <w:p w:rsidR="00797D50" w:rsidRPr="00FB3DC2" w:rsidRDefault="00797D50" w:rsidP="006C5C3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31C8" w:rsidRPr="00FE41B7" w:rsidRDefault="000731C8" w:rsidP="000731C8">
      <w:pPr>
        <w:pBdr>
          <w:top w:val="none" w:sz="0" w:space="0" w:color="000000"/>
          <w:left w:val="none" w:sz="0" w:space="0" w:color="000000"/>
          <w:bottom w:val="none" w:sz="0" w:space="27" w:color="000000"/>
          <w:right w:val="none" w:sz="0" w:space="0" w:color="000000"/>
          <w:between w:val="none" w:sz="0" w:space="0" w:color="000000"/>
        </w:pBdr>
        <w:tabs>
          <w:tab w:val="right" w:pos="9355"/>
        </w:tabs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AC5" w:rsidRDefault="000731C8" w:rsidP="000731C8">
      <w:pPr>
        <w:pBdr>
          <w:top w:val="none" w:sz="0" w:space="0" w:color="000000"/>
          <w:left w:val="none" w:sz="0" w:space="0" w:color="000000"/>
          <w:bottom w:val="none" w:sz="0" w:space="27" w:color="000000"/>
          <w:right w:val="none" w:sz="0" w:space="0" w:color="000000"/>
          <w:between w:val="none" w:sz="0" w:space="0" w:color="000000"/>
        </w:pBdr>
        <w:tabs>
          <w:tab w:val="right" w:pos="9355"/>
        </w:tabs>
        <w:spacing w:after="0" w:line="24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3AC5" w:rsidRPr="00EE3AC5">
        <w:rPr>
          <w:rFonts w:ascii="Times New Roman" w:hAnsi="Times New Roman" w:cs="Times New Roman"/>
          <w:sz w:val="28"/>
          <w:szCs w:val="28"/>
        </w:rPr>
        <w:t>ачальник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AC5" w:rsidRPr="00EE3AC5">
        <w:rPr>
          <w:rFonts w:ascii="Times New Roman" w:hAnsi="Times New Roman" w:cs="Times New Roman"/>
          <w:sz w:val="28"/>
          <w:szCs w:val="28"/>
        </w:rPr>
        <w:t xml:space="preserve">железнодорожной </w:t>
      </w:r>
      <w:r w:rsidR="00EE3A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EE3AC5" w:rsidRPr="00EE3AC5">
        <w:rPr>
          <w:rFonts w:ascii="Times New Roman" w:hAnsi="Times New Roman" w:cs="Times New Roman"/>
          <w:sz w:val="28"/>
          <w:szCs w:val="28"/>
        </w:rPr>
        <w:t>станции Ла</w:t>
      </w:r>
      <w:r w:rsidR="00EE3AC5">
        <w:rPr>
          <w:rFonts w:ascii="Times New Roman" w:hAnsi="Times New Roman" w:cs="Times New Roman"/>
          <w:sz w:val="28"/>
          <w:szCs w:val="28"/>
        </w:rPr>
        <w:t>б</w:t>
      </w:r>
      <w:r w:rsidR="00EE3AC5" w:rsidRPr="00EE3AC5">
        <w:rPr>
          <w:rFonts w:ascii="Times New Roman" w:hAnsi="Times New Roman" w:cs="Times New Roman"/>
          <w:sz w:val="28"/>
          <w:szCs w:val="28"/>
        </w:rPr>
        <w:t xml:space="preserve">ытнанги </w:t>
      </w:r>
      <w:r w:rsidR="00C25BE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В.Ю.Сафонова</w:t>
      </w:r>
    </w:p>
    <w:p w:rsidR="00EE3AC5" w:rsidRDefault="00EE3AC5" w:rsidP="00EE3AC5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EE3AC5" w:rsidRDefault="00EE3AC5" w:rsidP="00EE3AC5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EE3AC5" w:rsidRPr="00EE3AC5" w:rsidRDefault="00EE3AC5" w:rsidP="00EE3AC5">
      <w:pPr>
        <w:spacing w:before="720" w:after="120" w:line="240" w:lineRule="exact"/>
        <w:rPr>
          <w:rFonts w:ascii="Times New Roman" w:hAnsi="Times New Roman" w:cs="Times New Roman"/>
          <w:sz w:val="20"/>
          <w:szCs w:val="20"/>
        </w:rPr>
      </w:pPr>
    </w:p>
    <w:sectPr w:rsidR="00EE3AC5" w:rsidRPr="00EE3AC5" w:rsidSect="000731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A6B" w:rsidRDefault="004D3A6B" w:rsidP="00EE3AC5">
      <w:pPr>
        <w:spacing w:after="0" w:line="240" w:lineRule="auto"/>
      </w:pPr>
      <w:r>
        <w:separator/>
      </w:r>
    </w:p>
  </w:endnote>
  <w:endnote w:type="continuationSeparator" w:id="0">
    <w:p w:rsidR="004D3A6B" w:rsidRDefault="004D3A6B" w:rsidP="00EE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6F" w:rsidRDefault="00BA066F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6F" w:rsidRDefault="008F5084">
    <w:pPr>
      <w:pStyle w:val="ab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5362" type="#_x0000_t202" style="position:absolute;margin-left:0;margin-top:791pt;width:132pt;height:112pt;z-index:251659264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A066F" w:rsidRDefault="00BA066F" w:rsidP="00BA066F">
                <w:pPr>
                  <w:spacing w:after="0"/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A066F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Сафонова В.Ю.</w:t>
                </w:r>
              </w:p>
              <w:p w:rsidR="00BA066F" w:rsidRPr="00BA066F" w:rsidRDefault="00BA066F" w:rsidP="00BA066F">
                <w:pPr>
                  <w:spacing w:after="0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A066F">
                  <w:rPr>
                    <w:rFonts w:ascii="Calibri" w:hAnsi="Calibri" w:cs="Calibri"/>
                    <w:b/>
                    <w:color w:val="0000FF"/>
                    <w:sz w:val="18"/>
                  </w:rPr>
                  <w:t>№ИСХ-1/ДС Лабытн от 03.02.2023</w:t>
                </w:r>
              </w:p>
            </w:txbxContent>
          </v:textbox>
          <w10:wrap anchorx="page" anchory="page"/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6F" w:rsidRDefault="008F5084">
    <w:pPr>
      <w:pStyle w:val="ab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1" o:spid="_x0000_s15361" type="#_x0000_t202" style="position:absolute;margin-left:0;margin-top:791pt;width:132pt;height:112pt;z-index:251658240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A066F" w:rsidRDefault="00BA066F" w:rsidP="00BA066F">
                <w:pPr>
                  <w:spacing w:after="0"/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A066F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Сафонова В.Ю.</w:t>
                </w:r>
              </w:p>
              <w:p w:rsidR="00BA066F" w:rsidRPr="00BA066F" w:rsidRDefault="00BA066F" w:rsidP="00BA066F">
                <w:pPr>
                  <w:spacing w:after="0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A066F">
                  <w:rPr>
                    <w:rFonts w:ascii="Calibri" w:hAnsi="Calibri" w:cs="Calibri"/>
                    <w:b/>
                    <w:color w:val="0000FF"/>
                    <w:sz w:val="18"/>
                  </w:rPr>
                  <w:t>№ИСХ-1/ДС Лабытн от 03.02.2023</w:t>
                </w:r>
              </w:p>
            </w:txbxContent>
          </v:textbox>
          <w10:wrap anchorx="page" anchory="pag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A6B" w:rsidRDefault="004D3A6B" w:rsidP="00EE3AC5">
      <w:pPr>
        <w:spacing w:after="0" w:line="240" w:lineRule="auto"/>
      </w:pPr>
      <w:r>
        <w:separator/>
      </w:r>
    </w:p>
  </w:footnote>
  <w:footnote w:type="continuationSeparator" w:id="0">
    <w:p w:rsidR="004D3A6B" w:rsidRDefault="004D3A6B" w:rsidP="00EE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6F" w:rsidRDefault="00BA066F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9865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02885" w:rsidRPr="00EE3AC5" w:rsidRDefault="008F5084" w:rsidP="00EE3AC5">
        <w:pPr>
          <w:pStyle w:val="a9"/>
          <w:spacing w:line="360" w:lineRule="exac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A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02885" w:rsidRPr="00EE3AC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E3A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09A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E3A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02885" w:rsidRPr="00EE3AC5" w:rsidRDefault="00302885" w:rsidP="00EE3AC5">
    <w:pPr>
      <w:pStyle w:val="a9"/>
      <w:spacing w:line="360" w:lineRule="exact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66F" w:rsidRDefault="00BA066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106A6"/>
    <w:multiLevelType w:val="hybridMultilevel"/>
    <w:tmpl w:val="3A7E4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754AF"/>
    <w:multiLevelType w:val="hybridMultilevel"/>
    <w:tmpl w:val="DD1E5B6A"/>
    <w:lvl w:ilvl="0" w:tplc="6860A854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E43EB6E4">
      <w:numFmt w:val="none"/>
      <w:lvlText w:val=""/>
      <w:lvlJc w:val="left"/>
      <w:pPr>
        <w:tabs>
          <w:tab w:val="num" w:pos="360"/>
        </w:tabs>
      </w:pPr>
    </w:lvl>
    <w:lvl w:ilvl="2" w:tplc="E048C820">
      <w:numFmt w:val="none"/>
      <w:lvlText w:val=""/>
      <w:lvlJc w:val="left"/>
      <w:pPr>
        <w:tabs>
          <w:tab w:val="num" w:pos="360"/>
        </w:tabs>
      </w:pPr>
    </w:lvl>
    <w:lvl w:ilvl="3" w:tplc="28349EE4">
      <w:numFmt w:val="none"/>
      <w:lvlText w:val=""/>
      <w:lvlJc w:val="left"/>
      <w:pPr>
        <w:tabs>
          <w:tab w:val="num" w:pos="360"/>
        </w:tabs>
      </w:pPr>
    </w:lvl>
    <w:lvl w:ilvl="4" w:tplc="389E98BE">
      <w:numFmt w:val="none"/>
      <w:lvlText w:val=""/>
      <w:lvlJc w:val="left"/>
      <w:pPr>
        <w:tabs>
          <w:tab w:val="num" w:pos="360"/>
        </w:tabs>
      </w:pPr>
    </w:lvl>
    <w:lvl w:ilvl="5" w:tplc="3A16D6A2">
      <w:numFmt w:val="none"/>
      <w:lvlText w:val=""/>
      <w:lvlJc w:val="left"/>
      <w:pPr>
        <w:tabs>
          <w:tab w:val="num" w:pos="360"/>
        </w:tabs>
      </w:pPr>
    </w:lvl>
    <w:lvl w:ilvl="6" w:tplc="C2DE3820">
      <w:numFmt w:val="none"/>
      <w:lvlText w:val=""/>
      <w:lvlJc w:val="left"/>
      <w:pPr>
        <w:tabs>
          <w:tab w:val="num" w:pos="360"/>
        </w:tabs>
      </w:pPr>
    </w:lvl>
    <w:lvl w:ilvl="7" w:tplc="8FF6390A">
      <w:numFmt w:val="none"/>
      <w:lvlText w:val=""/>
      <w:lvlJc w:val="left"/>
      <w:pPr>
        <w:tabs>
          <w:tab w:val="num" w:pos="360"/>
        </w:tabs>
      </w:pPr>
    </w:lvl>
    <w:lvl w:ilvl="8" w:tplc="9060544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55CF3A5F"/>
    <w:multiLevelType w:val="hybridMultilevel"/>
    <w:tmpl w:val="02BC295A"/>
    <w:lvl w:ilvl="0" w:tplc="7CB4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readOnly" w:enforcement="1" w:cryptProviderType="rsaFull" w:cryptAlgorithmClass="hash" w:cryptAlgorithmType="typeAny" w:cryptAlgorithmSid="4" w:cryptSpinCount="100000" w:hash="5SiJ96pG4f2wa7I5xrb58TB9LCU=" w:salt="mElG4cL+LTtwbB51UlwV7Q=="/>
  <w:defaultTabStop w:val="708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/>
  <w:rsids>
    <w:rsidRoot w:val="002126F2"/>
    <w:rsid w:val="00005504"/>
    <w:rsid w:val="000375F8"/>
    <w:rsid w:val="000731C8"/>
    <w:rsid w:val="000E5A09"/>
    <w:rsid w:val="000E6092"/>
    <w:rsid w:val="000E689D"/>
    <w:rsid w:val="001017A6"/>
    <w:rsid w:val="00141253"/>
    <w:rsid w:val="001433E3"/>
    <w:rsid w:val="001A277A"/>
    <w:rsid w:val="0020124D"/>
    <w:rsid w:val="00203614"/>
    <w:rsid w:val="002126F2"/>
    <w:rsid w:val="00214BC6"/>
    <w:rsid w:val="002B1278"/>
    <w:rsid w:val="002B5319"/>
    <w:rsid w:val="00302885"/>
    <w:rsid w:val="00314A2F"/>
    <w:rsid w:val="00332A17"/>
    <w:rsid w:val="003339DE"/>
    <w:rsid w:val="003421FE"/>
    <w:rsid w:val="00390C42"/>
    <w:rsid w:val="003954BA"/>
    <w:rsid w:val="003961E4"/>
    <w:rsid w:val="003E5438"/>
    <w:rsid w:val="003E7982"/>
    <w:rsid w:val="00433D8B"/>
    <w:rsid w:val="00453B12"/>
    <w:rsid w:val="00485BF0"/>
    <w:rsid w:val="004D3A6B"/>
    <w:rsid w:val="005309B1"/>
    <w:rsid w:val="00555E3B"/>
    <w:rsid w:val="005619C4"/>
    <w:rsid w:val="00566782"/>
    <w:rsid w:val="0057150B"/>
    <w:rsid w:val="005A405C"/>
    <w:rsid w:val="005C3BA7"/>
    <w:rsid w:val="005D0563"/>
    <w:rsid w:val="005D357D"/>
    <w:rsid w:val="00617BFD"/>
    <w:rsid w:val="0064396D"/>
    <w:rsid w:val="00657816"/>
    <w:rsid w:val="006609A2"/>
    <w:rsid w:val="006761FC"/>
    <w:rsid w:val="00682263"/>
    <w:rsid w:val="00685F09"/>
    <w:rsid w:val="0069481B"/>
    <w:rsid w:val="0069583D"/>
    <w:rsid w:val="006B6B37"/>
    <w:rsid w:val="006C0ED1"/>
    <w:rsid w:val="006C5C39"/>
    <w:rsid w:val="006D6766"/>
    <w:rsid w:val="007070F1"/>
    <w:rsid w:val="0072421F"/>
    <w:rsid w:val="00773569"/>
    <w:rsid w:val="0077666D"/>
    <w:rsid w:val="00784333"/>
    <w:rsid w:val="00797D50"/>
    <w:rsid w:val="007D18DB"/>
    <w:rsid w:val="007F505C"/>
    <w:rsid w:val="0080096E"/>
    <w:rsid w:val="0081179D"/>
    <w:rsid w:val="00845808"/>
    <w:rsid w:val="008D6C59"/>
    <w:rsid w:val="008F5084"/>
    <w:rsid w:val="00933FAC"/>
    <w:rsid w:val="00944793"/>
    <w:rsid w:val="00972994"/>
    <w:rsid w:val="0098138E"/>
    <w:rsid w:val="009B0AE6"/>
    <w:rsid w:val="009B4079"/>
    <w:rsid w:val="009E5300"/>
    <w:rsid w:val="009F03D9"/>
    <w:rsid w:val="009F4FB7"/>
    <w:rsid w:val="00A42BDF"/>
    <w:rsid w:val="00AA3ECF"/>
    <w:rsid w:val="00AC47B1"/>
    <w:rsid w:val="00B00388"/>
    <w:rsid w:val="00B05B3F"/>
    <w:rsid w:val="00B12DFF"/>
    <w:rsid w:val="00B15874"/>
    <w:rsid w:val="00B66910"/>
    <w:rsid w:val="00B94B7E"/>
    <w:rsid w:val="00BA0122"/>
    <w:rsid w:val="00BA066F"/>
    <w:rsid w:val="00BA3947"/>
    <w:rsid w:val="00BA4C09"/>
    <w:rsid w:val="00C161C6"/>
    <w:rsid w:val="00C25BE0"/>
    <w:rsid w:val="00C315C8"/>
    <w:rsid w:val="00C415F8"/>
    <w:rsid w:val="00C54F66"/>
    <w:rsid w:val="00C74785"/>
    <w:rsid w:val="00CB2909"/>
    <w:rsid w:val="00CC0FBA"/>
    <w:rsid w:val="00CC36DE"/>
    <w:rsid w:val="00D22A2F"/>
    <w:rsid w:val="00D31E5B"/>
    <w:rsid w:val="00D57285"/>
    <w:rsid w:val="00D839C2"/>
    <w:rsid w:val="00D83FF4"/>
    <w:rsid w:val="00DA03A2"/>
    <w:rsid w:val="00E0184C"/>
    <w:rsid w:val="00E33B97"/>
    <w:rsid w:val="00E63BA8"/>
    <w:rsid w:val="00E6690D"/>
    <w:rsid w:val="00ED259F"/>
    <w:rsid w:val="00EE3AC5"/>
    <w:rsid w:val="00EE5FCF"/>
    <w:rsid w:val="00F04B8E"/>
    <w:rsid w:val="00F30F85"/>
    <w:rsid w:val="00F44A7F"/>
    <w:rsid w:val="00F4720A"/>
    <w:rsid w:val="00F54E7D"/>
    <w:rsid w:val="00FE29B5"/>
    <w:rsid w:val="00FE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2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qFormat/>
    <w:rsid w:val="00F4720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3569"/>
    <w:rPr>
      <w:rFonts w:ascii="Tahoma" w:hAnsi="Tahoma" w:cs="Tahoma"/>
      <w:sz w:val="16"/>
      <w:szCs w:val="16"/>
    </w:rPr>
  </w:style>
  <w:style w:type="paragraph" w:customStyle="1" w:styleId="ConsPlusTitle">
    <w:name w:val="ConsPlusTitle"/>
    <w:basedOn w:val="a"/>
    <w:rsid w:val="00B94B7E"/>
    <w:pPr>
      <w:autoSpaceDE w:val="0"/>
      <w:autoSpaceDN w:val="0"/>
      <w:spacing w:after="0" w:line="240" w:lineRule="auto"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B94B7E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paragraph" w:styleId="a9">
    <w:name w:val="header"/>
    <w:basedOn w:val="a"/>
    <w:link w:val="aa"/>
    <w:uiPriority w:val="99"/>
    <w:unhideWhenUsed/>
    <w:rsid w:val="00EE3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3AC5"/>
  </w:style>
  <w:style w:type="paragraph" w:styleId="ab">
    <w:name w:val="footer"/>
    <w:basedOn w:val="a"/>
    <w:link w:val="ac"/>
    <w:uiPriority w:val="99"/>
    <w:semiHidden/>
    <w:unhideWhenUsed/>
    <w:rsid w:val="00EE3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E3AC5"/>
  </w:style>
  <w:style w:type="character" w:customStyle="1" w:styleId="a5">
    <w:name w:val="Абзац списка Знак"/>
    <w:link w:val="a4"/>
    <w:qFormat/>
    <w:rsid w:val="00555E3B"/>
  </w:style>
  <w:style w:type="character" w:customStyle="1" w:styleId="FontStyle36">
    <w:name w:val="Font Style36"/>
    <w:uiPriority w:val="99"/>
    <w:rsid w:val="00FE41B7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2898</Characters>
  <Application>Microsoft Office Word</Application>
  <DocSecurity>8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Гоцак Галина Анатольевна</dc:creator>
  <cp:lastModifiedBy>nod7-PetrishchevSA</cp:lastModifiedBy>
  <cp:revision>2</cp:revision>
  <cp:lastPrinted>2021-01-14T06:43:00Z</cp:lastPrinted>
  <dcterms:created xsi:type="dcterms:W3CDTF">2023-02-14T11:55:00Z</dcterms:created>
  <dcterms:modified xsi:type="dcterms:W3CDTF">2023-02-14T11:55:00Z</dcterms:modified>
</cp:coreProperties>
</file>