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22" w:tblpY="1470"/>
        <w:tblOverlap w:val="never"/>
        <w:tblW w:w="4866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380"/>
        <w:gridCol w:w="1133"/>
        <w:gridCol w:w="1387"/>
        <w:gridCol w:w="1088"/>
        <w:gridCol w:w="15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软著申请表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软件全称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自动驾驶交通流超微观仿真系统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highlight w:val="none"/>
                <w:vertAlign w:val="baseline"/>
                <w:lang w:val="en-US" w:eastAsia="zh-CN"/>
              </w:rPr>
              <w:t>软件简称</w:t>
            </w:r>
          </w:p>
        </w:tc>
        <w:tc>
          <w:tcPr>
            <w:tcW w:w="2350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自动驾驶交通流仿真</w:t>
            </w:r>
          </w:p>
        </w:tc>
        <w:tc>
          <w:tcPr>
            <w:tcW w:w="655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eastAsia="zh-CN"/>
              </w:rPr>
              <w:t>类型</w:t>
            </w:r>
          </w:p>
        </w:tc>
        <w:tc>
          <w:tcPr>
            <w:tcW w:w="937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green"/>
                <w:vertAlign w:val="baseline"/>
                <w:lang w:val="en-US" w:eastAsia="zh-CN"/>
              </w:rPr>
              <w:t>应用软件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lang w:val="en-US" w:eastAsia="zh-CN"/>
              </w:rPr>
              <w:t>开发的硬件环境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CPU:Inter i7 8750H  内存：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G DDR4 RDIMM  硬盘：512G NVME SSD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lang w:val="en-US" w:eastAsia="zh-CN"/>
              </w:rPr>
              <w:t>运行的硬件环境</w:t>
            </w:r>
          </w:p>
        </w:tc>
        <w:tc>
          <w:tcPr>
            <w:tcW w:w="6543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CPU:Inter i7 8750H  内存：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G DDR4 RDIMM  硬盘：512G NVME SSD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lang w:val="en-US" w:eastAsia="zh-CN"/>
              </w:rPr>
              <w:t>开发该软件的操作系统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Window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lang w:val="en-US" w:eastAsia="zh-CN"/>
              </w:rPr>
              <w:t>软件开发环境/开发工具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Visual Studio Code、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Unity editor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lang w:val="en-US" w:eastAsia="zh-CN"/>
              </w:rPr>
              <w:t>该软件的运行平台/操作系统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Windows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lang w:val="en-US" w:eastAsia="zh-CN"/>
              </w:rPr>
              <w:t>软件运行支撑环境/支持软件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.NET Framework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4.7.1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lang w:val="en-US" w:eastAsia="zh-CN"/>
              </w:rPr>
              <w:t>编程语言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C#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开发目的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帮助交通研究员观察微观层面车辆行驶策略的仿真模拟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面向领域/行业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计算机、交通规划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8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软件的主要功能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微观交通系统仿真内核是一个交通仿真模拟软件的内核架构，用户可以使用本软件进行微观层面的交通系统仿真。此外，本软件还提供关键行驶策略的二次开发接口，用户可以自主编程车辆行驶策略，来观察不同策略反应到宏观交通流方面的影响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</w:trPr>
        <w:tc>
          <w:tcPr>
            <w:tcW w:w="1056" w:type="pct"/>
            <w:vMerge w:val="restar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软件的技术特点</w:t>
            </w: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480"/>
                <w:tab w:val="left" w:pos="3160"/>
                <w:tab w:val="left" w:pos="4840"/>
              </w:tabs>
              <w:jc w:val="both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highlight w:val="none"/>
                <w:vertAlign w:val="baseline"/>
                <w:lang w:val="en-US" w:eastAsia="zh-CN"/>
              </w:rPr>
              <w:t>APP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highlight w:val="yellow"/>
                <w:vertAlign w:val="baseline"/>
                <w:lang w:val="en-US" w:eastAsia="zh-CN"/>
              </w:rPr>
              <w:t>游戏软件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highlight w:val="yellow"/>
                <w:vertAlign w:val="baseline"/>
                <w:lang w:val="en-US" w:eastAsia="zh-CN"/>
              </w:rPr>
              <w:t>教育软件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金融软件</w:t>
            </w:r>
          </w:p>
          <w:p>
            <w:pPr>
              <w:tabs>
                <w:tab w:val="left" w:pos="1480"/>
                <w:tab w:val="left" w:pos="3160"/>
                <w:tab w:val="left" w:pos="4840"/>
              </w:tabs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医疗软件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地理信息软件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highlight w:val="none"/>
                <w:vertAlign w:val="baseline"/>
                <w:lang w:val="en-US" w:eastAsia="zh-CN"/>
              </w:rPr>
              <w:t>云计算软件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信息安全软件</w:t>
            </w:r>
          </w:p>
          <w:p>
            <w:pPr>
              <w:tabs>
                <w:tab w:val="left" w:pos="1480"/>
                <w:tab w:val="left" w:pos="3160"/>
                <w:tab w:val="left" w:pos="4840"/>
              </w:tabs>
              <w:ind w:left="4042" w:leftChars="0" w:hanging="4042" w:hangingChars="1925"/>
              <w:jc w:val="both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大数据软件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highlight w:val="none"/>
                <w:vertAlign w:val="baseline"/>
                <w:lang w:val="en-US" w:eastAsia="zh-CN"/>
              </w:rPr>
              <w:t>人工智能软件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VR软件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5G软件</w:t>
            </w:r>
          </w:p>
          <w:p>
            <w:pPr>
              <w:tabs>
                <w:tab w:val="left" w:pos="1480"/>
                <w:tab w:val="left" w:pos="3160"/>
              </w:tabs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 xml:space="preserve">小程序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highlight w:val="none"/>
                <w:vertAlign w:val="baseline"/>
                <w:lang w:val="en-US" w:eastAsia="zh-CN"/>
              </w:rPr>
              <w:t>物联网软件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智慧城市软件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eastAsia="zh-CN"/>
              </w:rPr>
              <w:t>（选择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>1~3个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highlight w:val="yellow"/>
                <w:vertAlign w:val="baseline"/>
                <w:lang w:val="en-US" w:eastAsia="zh-CN"/>
              </w:rPr>
              <w:t>标黄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056" w:type="pct"/>
            <w:vMerge w:val="continue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</w:rPr>
            </w:pPr>
          </w:p>
        </w:tc>
        <w:tc>
          <w:tcPr>
            <w:tcW w:w="3943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本系统功能布局完善，各项功能交互流畅，各组件之间松耦合，用户可自主替换组件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56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3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2E75B6" w:themeColor="accent1" w:themeShade="B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手册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vertAlign w:val="baseline"/>
                <w:lang w:eastAsia="zh-CN"/>
              </w:rPr>
              <w:t>页数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2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eastAsia="zh-CN"/>
              </w:rPr>
              <w:t>代码页数</w:t>
            </w:r>
          </w:p>
        </w:tc>
        <w:tc>
          <w:tcPr>
            <w:tcW w:w="836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5" w:type="pct"/>
            <w:tcBorders>
              <w:tl2br w:val="nil"/>
              <w:tr2bl w:val="nil"/>
            </w:tcBorders>
            <w:shd w:val="clear" w:color="auto" w:fill="F1F7F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 w:val="21"/>
                <w:szCs w:val="21"/>
                <w:vertAlign w:val="baseline"/>
                <w:lang w:eastAsia="zh-CN"/>
              </w:rPr>
              <w:t>源程序量</w:t>
            </w:r>
          </w:p>
        </w:tc>
        <w:tc>
          <w:tcPr>
            <w:tcW w:w="937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行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107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4993640</wp:posOffset>
              </wp:positionH>
              <wp:positionV relativeFrom="paragraph">
                <wp:posOffset>-13335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3.2pt;margin-top:-1.0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wDzgtgAAAALAQAADwAAAAAAAAABACAAAAAiAAAAZHJzL2Rvd25yZXYueG1s&#10;UEsBAhQAFAAAAAgAh07iQGuF+fsxAgAAYQQAAA4AAAAAAAAAAQAgAAAAJ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B6F86"/>
    <w:rsid w:val="018C782D"/>
    <w:rsid w:val="01940A9E"/>
    <w:rsid w:val="025A4237"/>
    <w:rsid w:val="029B6F86"/>
    <w:rsid w:val="033D4B70"/>
    <w:rsid w:val="04202A62"/>
    <w:rsid w:val="06131071"/>
    <w:rsid w:val="076D1761"/>
    <w:rsid w:val="07B56096"/>
    <w:rsid w:val="07DB5CDB"/>
    <w:rsid w:val="080439B4"/>
    <w:rsid w:val="083C074D"/>
    <w:rsid w:val="08756514"/>
    <w:rsid w:val="0A9B36D8"/>
    <w:rsid w:val="0D03723D"/>
    <w:rsid w:val="0D4134EA"/>
    <w:rsid w:val="0DFC1B3F"/>
    <w:rsid w:val="0E607FC2"/>
    <w:rsid w:val="0E6D089F"/>
    <w:rsid w:val="0F2A6AE2"/>
    <w:rsid w:val="0F2D09EA"/>
    <w:rsid w:val="0F7772CF"/>
    <w:rsid w:val="0FCD0EAC"/>
    <w:rsid w:val="0FE24341"/>
    <w:rsid w:val="110D1C41"/>
    <w:rsid w:val="112853F2"/>
    <w:rsid w:val="116E71BB"/>
    <w:rsid w:val="12BE5291"/>
    <w:rsid w:val="137A5138"/>
    <w:rsid w:val="13D3660E"/>
    <w:rsid w:val="14522F43"/>
    <w:rsid w:val="14625C35"/>
    <w:rsid w:val="14BB4516"/>
    <w:rsid w:val="15377924"/>
    <w:rsid w:val="15A93F12"/>
    <w:rsid w:val="15F560B8"/>
    <w:rsid w:val="17957D78"/>
    <w:rsid w:val="18FC1DF8"/>
    <w:rsid w:val="196A29F8"/>
    <w:rsid w:val="1ABA46F5"/>
    <w:rsid w:val="1B530C4F"/>
    <w:rsid w:val="1B8855A6"/>
    <w:rsid w:val="1C616884"/>
    <w:rsid w:val="1C9E5E99"/>
    <w:rsid w:val="1D5267D4"/>
    <w:rsid w:val="1D582420"/>
    <w:rsid w:val="1D6259B8"/>
    <w:rsid w:val="1DDF254A"/>
    <w:rsid w:val="1DF0368C"/>
    <w:rsid w:val="1E4606D4"/>
    <w:rsid w:val="1E4662D6"/>
    <w:rsid w:val="1E9750CE"/>
    <w:rsid w:val="1ED42AE5"/>
    <w:rsid w:val="1FA71FA8"/>
    <w:rsid w:val="1FEE0E68"/>
    <w:rsid w:val="21980250"/>
    <w:rsid w:val="22424D31"/>
    <w:rsid w:val="22496B24"/>
    <w:rsid w:val="22A338D7"/>
    <w:rsid w:val="22DB7902"/>
    <w:rsid w:val="23211C73"/>
    <w:rsid w:val="2335425B"/>
    <w:rsid w:val="254C3D23"/>
    <w:rsid w:val="26CB4DE3"/>
    <w:rsid w:val="270545F4"/>
    <w:rsid w:val="27571303"/>
    <w:rsid w:val="275D2765"/>
    <w:rsid w:val="2A0D59E4"/>
    <w:rsid w:val="2B6E2582"/>
    <w:rsid w:val="2BB91C36"/>
    <w:rsid w:val="2C0F43C9"/>
    <w:rsid w:val="2C641778"/>
    <w:rsid w:val="2CA93ACD"/>
    <w:rsid w:val="2D6713D8"/>
    <w:rsid w:val="2E0A1D44"/>
    <w:rsid w:val="2E324F80"/>
    <w:rsid w:val="2F971054"/>
    <w:rsid w:val="2FAB4930"/>
    <w:rsid w:val="2FD159D8"/>
    <w:rsid w:val="307C6D76"/>
    <w:rsid w:val="30DA1247"/>
    <w:rsid w:val="30F85179"/>
    <w:rsid w:val="30FA2D69"/>
    <w:rsid w:val="333215DB"/>
    <w:rsid w:val="34E22B6B"/>
    <w:rsid w:val="361F469A"/>
    <w:rsid w:val="364B18E9"/>
    <w:rsid w:val="36AD3AD3"/>
    <w:rsid w:val="36FF5C36"/>
    <w:rsid w:val="373F60F7"/>
    <w:rsid w:val="38195D3F"/>
    <w:rsid w:val="38AC774F"/>
    <w:rsid w:val="393214F0"/>
    <w:rsid w:val="396E45D2"/>
    <w:rsid w:val="39905896"/>
    <w:rsid w:val="3C1D3ABD"/>
    <w:rsid w:val="3D2A787E"/>
    <w:rsid w:val="3D715138"/>
    <w:rsid w:val="3F0B7FAD"/>
    <w:rsid w:val="400A474C"/>
    <w:rsid w:val="409E2F51"/>
    <w:rsid w:val="422C6015"/>
    <w:rsid w:val="42710B91"/>
    <w:rsid w:val="43142B0E"/>
    <w:rsid w:val="436154F3"/>
    <w:rsid w:val="43E6045E"/>
    <w:rsid w:val="440A0DAF"/>
    <w:rsid w:val="4515421E"/>
    <w:rsid w:val="45355555"/>
    <w:rsid w:val="459E01C3"/>
    <w:rsid w:val="45F73A97"/>
    <w:rsid w:val="46B00DA2"/>
    <w:rsid w:val="49904FB4"/>
    <w:rsid w:val="4B326BE5"/>
    <w:rsid w:val="4B882B5A"/>
    <w:rsid w:val="4B90007D"/>
    <w:rsid w:val="4BFE4F96"/>
    <w:rsid w:val="4C064AE8"/>
    <w:rsid w:val="4C1F055C"/>
    <w:rsid w:val="4CD4080E"/>
    <w:rsid w:val="4EC32D83"/>
    <w:rsid w:val="4F1B1925"/>
    <w:rsid w:val="50E3494F"/>
    <w:rsid w:val="514F1FC8"/>
    <w:rsid w:val="518758C0"/>
    <w:rsid w:val="51C3335C"/>
    <w:rsid w:val="52196993"/>
    <w:rsid w:val="52210299"/>
    <w:rsid w:val="52550D7C"/>
    <w:rsid w:val="52761F22"/>
    <w:rsid w:val="527E73B1"/>
    <w:rsid w:val="54A87EDF"/>
    <w:rsid w:val="54CE1E73"/>
    <w:rsid w:val="558C1214"/>
    <w:rsid w:val="580A2FCE"/>
    <w:rsid w:val="58140F34"/>
    <w:rsid w:val="58F70726"/>
    <w:rsid w:val="596310D8"/>
    <w:rsid w:val="5BFC1F5D"/>
    <w:rsid w:val="5CEC34E2"/>
    <w:rsid w:val="5F79437C"/>
    <w:rsid w:val="5FEA4A86"/>
    <w:rsid w:val="6086421C"/>
    <w:rsid w:val="60955719"/>
    <w:rsid w:val="61012732"/>
    <w:rsid w:val="611C25B6"/>
    <w:rsid w:val="616C681A"/>
    <w:rsid w:val="6264557B"/>
    <w:rsid w:val="62877FF8"/>
    <w:rsid w:val="64637960"/>
    <w:rsid w:val="656620B1"/>
    <w:rsid w:val="65E77F93"/>
    <w:rsid w:val="65F2568A"/>
    <w:rsid w:val="66031884"/>
    <w:rsid w:val="66B535B0"/>
    <w:rsid w:val="670327C4"/>
    <w:rsid w:val="67515BD9"/>
    <w:rsid w:val="675961E2"/>
    <w:rsid w:val="6A47718B"/>
    <w:rsid w:val="6B79543B"/>
    <w:rsid w:val="6C731129"/>
    <w:rsid w:val="6CF242A7"/>
    <w:rsid w:val="6D1B5A6F"/>
    <w:rsid w:val="6D2D7DFF"/>
    <w:rsid w:val="6E130FD8"/>
    <w:rsid w:val="6ED271E5"/>
    <w:rsid w:val="70FA4886"/>
    <w:rsid w:val="71102ECF"/>
    <w:rsid w:val="712E5AA8"/>
    <w:rsid w:val="720254AD"/>
    <w:rsid w:val="72797C15"/>
    <w:rsid w:val="73D8156D"/>
    <w:rsid w:val="73DC6A71"/>
    <w:rsid w:val="755E6467"/>
    <w:rsid w:val="76354961"/>
    <w:rsid w:val="77CB2F90"/>
    <w:rsid w:val="781C5D59"/>
    <w:rsid w:val="78B35DBF"/>
    <w:rsid w:val="78BB0484"/>
    <w:rsid w:val="790E265B"/>
    <w:rsid w:val="79990137"/>
    <w:rsid w:val="79D601E8"/>
    <w:rsid w:val="79F27A4E"/>
    <w:rsid w:val="7A3870CC"/>
    <w:rsid w:val="7B9350B0"/>
    <w:rsid w:val="7CEE4C1E"/>
    <w:rsid w:val="7D663071"/>
    <w:rsid w:val="7E3611DD"/>
    <w:rsid w:val="7E4169B2"/>
    <w:rsid w:val="7F5A7B90"/>
    <w:rsid w:val="7F991773"/>
    <w:rsid w:val="7FB5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2020-09-03T14:44:00Z</dcterms:created>
  <dc:creator>SuiY。</dc:creator>
  <cp:lastModifiedBy>求裕</cp:lastModifiedBy>
  <dcterms:modified xsi:type="dcterms:W3CDTF">2021-03-30T09:06:45Z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D8671E5420C7452885797481E1D9DC64</vt:lpwstr>
  </property>
</Properties>
</file>