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0D99" w14:textId="13304084" w:rsidR="002C5485" w:rsidRDefault="002C5485">
      <w:r>
        <w:t>Note: The full dataset of the network meta-analysis about pharmacological treatment of insomnia disorder will be freely available in GitHub when the paper is accepted for publication.</w:t>
      </w:r>
    </w:p>
    <w:sectPr w:rsidR="002C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85"/>
    <w:rsid w:val="002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0EFB8"/>
  <w15:chartTrackingRefBased/>
  <w15:docId w15:val="{F46C8753-380B-1F43-B7AE-0843C8D5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Cipriani</dc:creator>
  <cp:keywords/>
  <dc:description/>
  <cp:lastModifiedBy>Andrea Cipriani</cp:lastModifiedBy>
  <cp:revision>1</cp:revision>
  <dcterms:created xsi:type="dcterms:W3CDTF">2022-02-02T13:41:00Z</dcterms:created>
  <dcterms:modified xsi:type="dcterms:W3CDTF">2022-02-02T13:42:00Z</dcterms:modified>
</cp:coreProperties>
</file>