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aps/>
          <w:color w:val="0EA5E9"/>
          <w:sz w:val="18"/>
          <w:szCs w:val="18"/>
        </w:rPr>
        <w:t xml:space="preserve">PRD ROADMAP</w:t>
      </w:r>
    </w:p>
    <w:p>
      <w:pPr>
        <w:pStyle w:val="Heading1"/>
        <w:spacing w:after="120"/>
      </w:pPr>
      <w:r>
        <w:rPr>
          <w:b/>
          <w:bCs/>
          <w:color w:val="1E293B"/>
          <w:sz w:val="36"/>
          <w:szCs w:val="36"/>
        </w:rPr>
        <w:t xml:space="preserve">'The Lab Standard' Peptide Entry Strategy</w:t>
      </w:r>
    </w:p>
    <w:p>
      <w:pPr>
        <w:pStyle w:val="Heading2"/>
        <w:spacing w:after="120" w:before="300"/>
      </w:pPr>
      <w:r>
        <w:rPr>
          <w:b/>
          <w:bCs/>
          <w:color w:val="1E293B"/>
          <w:sz w:val="26"/>
          <w:szCs w:val="26"/>
        </w:rPr>
        <w:t xml:space="preserve">Strategy Overview</w:t>
      </w:r>
    </w:p>
    <w:p>
      <w:pPr>
        <w:spacing w:after="80"/>
      </w:pPr>
      <w:r>
        <w:rPr>
          <w:b/>
          <w:bCs/>
          <w:color w:val="1E293B"/>
          <w:sz w:val="21"/>
          <w:szCs w:val="21"/>
        </w:rPr>
        <w:t xml:space="preserve">Objective: </w:t>
      </w:r>
      <w:r>
        <w:rPr>
          <w:color w:val="475569"/>
          <w:sz w:val="21"/>
          <w:szCs w:val="21"/>
        </w:rPr>
        <w:t xml:space="preserve">Establish the most trusted, transparent, and premium D2C research peptide brand in the Western market by leveraging tri-verified lab results and a superior UX.</w:t>
      </w:r>
    </w:p>
    <w:p>
      <w:pPr>
        <w:spacing w:after="40" w:before="80"/>
      </w:pPr>
      <w:r>
        <w:rPr>
          <w:b/>
          <w:bCs/>
          <w:color w:val="1E293B"/>
          <w:sz w:val="21"/>
          <w:szCs w:val="21"/>
        </w:rPr>
        <w:t xml:space="preserve">Key Results: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475569"/>
          <w:sz w:val="21"/>
          <w:szCs w:val="21"/>
        </w:rPr>
        <w:t xml:space="preserve">Achieve a 25-30% price premium over the market average through verified purity signaling.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475569"/>
          <w:sz w:val="21"/>
          <w:szCs w:val="21"/>
        </w:rPr>
        <w:t xml:space="preserve">Realize 15%+ of total transaction volume through USDC/BTC payment methods.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475569"/>
          <w:sz w:val="21"/>
          <w:szCs w:val="21"/>
        </w:rPr>
        <w:t xml:space="preserve">Maintain a 6-12 month customer LTV for metabolic and longevity research products.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475569"/>
          <w:sz w:val="21"/>
          <w:szCs w:val="21"/>
        </w:rPr>
        <w:t xml:space="preserve">Ensure 80% of users interact with batch-specific lab results before checkout.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475569"/>
          <w:sz w:val="21"/>
          <w:szCs w:val="21"/>
        </w:rPr>
        <w:t xml:space="preserve">Achieve 50+ Independent Community Verifications via the Reviewer Portal within the first 6 months.</w:t>
      </w:r>
    </w:p>
    <w:p>
      <w:pPr>
        <w:pBdr>
          <w:bottom w:val="single" w:color="CBD5E1" w:sz="1" w:space="1"/>
        </w:pBdr>
        <w:spacing w:after="200" w:before="200"/>
      </w:pPr>
    </w:p>
    <w:p>
      <w:pPr>
        <w:spacing w:after="200"/>
      </w:pPr>
      <w:r>
        <w:rPr>
          <w:color w:val="64748B"/>
          <w:sz w:val="22"/>
          <w:szCs w:val="22"/>
        </w:rPr>
        <w:t xml:space="preserve">6 Projects</w:t>
      </w:r>
    </w:p>
    <w:p>
      <w:pPr>
        <w:pBdr>
          <w:bottom w:val="single" w:color="CBD5E1" w:sz="1" w:space="1"/>
        </w:pBdr>
        <w:spacing w:after="200" w:before="200"/>
      </w:pPr>
    </w:p>
    <w:p>
      <w:pPr>
        <w:spacing w:after="40"/>
      </w:pPr>
      <w:r>
        <w:rPr>
          <w:b/>
          <w:bCs/>
          <w:caps/>
          <w:color w:val="0EA5E9"/>
          <w:sz w:val="16"/>
          <w:szCs w:val="16"/>
        </w:rPr>
        <w:t xml:space="preserve">PROJECT 1</w:t>
      </w:r>
    </w:p>
    <w:p>
      <w:pPr>
        <w:pStyle w:val="Heading2"/>
        <w:spacing w:after="120" w:before="300"/>
      </w:pPr>
      <w:r>
        <w:rPr>
          <w:b/>
          <w:bCs/>
          <w:color w:val="1E293B"/>
          <w:sz w:val="26"/>
          <w:szCs w:val="26"/>
        </w:rPr>
        <w:t xml:space="preserve">Headless Lab-Standard Frontend</w:t>
      </w:r>
    </w:p>
    <w:p>
      <w:pPr>
        <w:pStyle w:val="Heading3"/>
        <w:spacing w:after="120" w:before="300"/>
      </w:pPr>
      <w:r>
        <w:rPr>
          <w:b/>
          <w:bCs/>
          <w:color w:val="1E293B"/>
          <w:sz w:val="22"/>
          <w:szCs w:val="22"/>
        </w:rPr>
        <w:t xml:space="preserve">Problem Statement</w:t>
      </w:r>
    </w:p>
    <w:p>
      <w:pPr>
        <w:spacing w:after="100"/>
      </w:pPr>
      <w:r>
        <w:rPr>
          <w:color w:val="475569"/>
          <w:sz w:val="21"/>
          <w:szCs w:val="21"/>
        </w:rPr>
        <w:t xml:space="preserve">Generic e-commerce templates undermine the 'premium' and 'trust' pillars of the brand. Low-quality interfaces lead to high bounce rates among affluent professionals who associate design quality with product purity.</w:t>
      </w:r>
    </w:p>
    <w:p>
      <w:pPr>
        <w:pStyle w:val="Heading3"/>
        <w:spacing w:after="120" w:before="300"/>
      </w:pPr>
      <w:r>
        <w:rPr>
          <w:b/>
          <w:bCs/>
          <w:color w:val="1E293B"/>
          <w:sz w:val="22"/>
          <w:szCs w:val="22"/>
        </w:rPr>
        <w:t xml:space="preserve">Proposed Solution</w:t>
      </w:r>
    </w:p>
    <w:p>
      <w:pPr>
        <w:spacing w:after="100"/>
      </w:pPr>
      <w:r>
        <w:rPr>
          <w:color w:val="475569"/>
          <w:sz w:val="21"/>
          <w:szCs w:val="21"/>
        </w:rPr>
        <w:t xml:space="preserve">Build a custom headless storefront using Next.js and Tailwind CSS with a 'Lab-First' UI. This project now includes Segment/Mixpanel event tracking to verify the 80% interaction success metric with Lab results.</w:t>
      </w:r>
    </w:p>
    <w:p>
      <w:pPr>
        <w:pStyle w:val="Heading3"/>
        <w:spacing w:after="120" w:before="300"/>
      </w:pPr>
      <w:r>
        <w:rPr>
          <w:b/>
          <w:bCs/>
          <w:color w:val="1E293B"/>
          <w:sz w:val="22"/>
          <w:szCs w:val="22"/>
        </w:rPr>
        <w:t xml:space="preserve">Target Users</w:t>
      </w:r>
    </w:p>
    <w:p>
      <w:pPr>
        <w:spacing w:after="100"/>
      </w:pPr>
      <w:r>
        <w:rPr>
          <w:color w:val="475569"/>
          <w:sz w:val="21"/>
          <w:szCs w:val="21"/>
        </w:rPr>
        <w:t xml:space="preserve">Biohackers, high-net-worth longevity enthusiasts, and metabolic research specialists.</w:t>
      </w:r>
    </w:p>
    <w:p>
      <w:pPr>
        <w:pStyle w:val="Heading3"/>
        <w:spacing w:after="120" w:before="300"/>
      </w:pPr>
      <w:r>
        <w:rPr>
          <w:b/>
          <w:bCs/>
          <w:color w:val="1E293B"/>
          <w:sz w:val="22"/>
          <w:szCs w:val="22"/>
        </w:rPr>
        <w:t xml:space="preserve">Success Metrics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475569"/>
          <w:sz w:val="21"/>
          <w:szCs w:val="21"/>
        </w:rPr>
        <w:t xml:space="preserve">Achieve a Google Lighthouse Performance score of &gt;90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475569"/>
          <w:sz w:val="21"/>
          <w:szCs w:val="21"/>
        </w:rPr>
        <w:t xml:space="preserve">Maintain a checkout conversion rate of 4.5% or higher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475569"/>
          <w:sz w:val="21"/>
          <w:szCs w:val="21"/>
        </w:rPr>
        <w:t xml:space="preserve">Verify that 80% of users interact with the Lab Results section via Segment/Mixpanel</w:t>
      </w:r>
    </w:p>
    <w:p>
      <w:pPr>
        <w:pStyle w:val="Heading3"/>
        <w:spacing w:after="120" w:before="300"/>
      </w:pPr>
      <w:r>
        <w:rPr>
          <w:b/>
          <w:bCs/>
          <w:color w:val="1E293B"/>
          <w:sz w:val="22"/>
          <w:szCs w:val="22"/>
        </w:rPr>
        <w:t xml:space="preserve">Scope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475569"/>
          <w:sz w:val="21"/>
          <w:szCs w:val="21"/>
        </w:rPr>
        <w:t xml:space="preserve">Custom product detail pages with embedded batch-testing visualizations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475569"/>
          <w:sz w:val="21"/>
          <w:szCs w:val="21"/>
        </w:rPr>
        <w:t xml:space="preserve">Next.js frontend deployment on Vercel with edge caching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475569"/>
          <w:sz w:val="21"/>
          <w:szCs w:val="21"/>
        </w:rPr>
        <w:t xml:space="preserve">Implementation of Segment/Mixpanel for granular event tracking of lab data clicks</w:t>
      </w:r>
    </w:p>
    <w:p>
      <w:pPr>
        <w:pStyle w:val="Heading3"/>
        <w:spacing w:after="120" w:before="300"/>
      </w:pPr>
      <w:r>
        <w:rPr>
          <w:b/>
          <w:bCs/>
          <w:color w:val="1E293B"/>
          <w:sz w:val="22"/>
          <w:szCs w:val="22"/>
        </w:rPr>
        <w:t xml:space="preserve">Non-Goals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475569"/>
          <w:sz w:val="21"/>
          <w:szCs w:val="21"/>
        </w:rPr>
        <w:t xml:space="preserve">Development of a mobile app (PWA only)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475569"/>
          <w:sz w:val="21"/>
          <w:szCs w:val="21"/>
        </w:rPr>
        <w:t xml:space="preserve">Integration of social media comment feeds on product pages</w:t>
      </w:r>
    </w:p>
    <w:p>
      <w:pPr>
        <w:pStyle w:val="Heading3"/>
        <w:spacing w:after="120" w:before="300"/>
      </w:pPr>
      <w:r>
        <w:rPr>
          <w:b/>
          <w:bCs/>
          <w:color w:val="1E293B"/>
          <w:sz w:val="22"/>
          <w:szCs w:val="22"/>
        </w:rPr>
        <w:t xml:space="preserve">Definition of Done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475569"/>
          <w:sz w:val="21"/>
          <w:szCs w:val="21"/>
        </w:rPr>
        <w:t xml:space="preserve">All core pages pass accessibility WCAG 2.1 Level AA standards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475569"/>
          <w:sz w:val="21"/>
          <w:szCs w:val="21"/>
        </w:rPr>
        <w:t xml:space="preserve">E2E testing for the checkout flow passes for both guest and registered users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475569"/>
          <w:sz w:val="21"/>
          <w:szCs w:val="21"/>
        </w:rPr>
        <w:t xml:space="preserve">Event tracking for lab interaction is verified in the analytics dashboard</w:t>
      </w:r>
    </w:p>
    <w:p>
      <w:pPr>
        <w:pStyle w:val="Heading3"/>
        <w:spacing w:after="120" w:before="300"/>
      </w:pPr>
      <w:r>
        <w:rPr>
          <w:b/>
          <w:bCs/>
          <w:color w:val="1E293B"/>
          <w:sz w:val="22"/>
          <w:szCs w:val="22"/>
        </w:rPr>
        <w:t xml:space="preserve">EI Tag</w:t>
      </w:r>
    </w:p>
    <w:p>
      <w:pPr>
        <w:spacing w:after="80"/>
      </w:pPr>
      <w:r>
        <w:rPr>
          <w:b/>
          <w:bCs/>
          <w:color w:val="1E293B"/>
          <w:sz w:val="21"/>
          <w:szCs w:val="21"/>
        </w:rPr>
        <w:t xml:space="preserve">Impact: </w:t>
      </w:r>
      <w:r>
        <w:rPr>
          <w:color w:val="475569"/>
          <w:sz w:val="21"/>
          <w:szCs w:val="21"/>
        </w:rPr>
        <w:t xml:space="preserve">High</w:t>
      </w:r>
    </w:p>
    <w:p>
      <w:pPr>
        <w:spacing w:after="80"/>
      </w:pPr>
      <w:r>
        <w:rPr>
          <w:b/>
          <w:bCs/>
          <w:color w:val="1E293B"/>
          <w:sz w:val="21"/>
          <w:szCs w:val="21"/>
        </w:rPr>
        <w:t xml:space="preserve">Effort: </w:t>
      </w:r>
      <w:r>
        <w:rPr>
          <w:color w:val="475569"/>
          <w:sz w:val="21"/>
          <w:szCs w:val="21"/>
        </w:rPr>
        <w:t xml:space="preserve">Medium</w:t>
      </w:r>
    </w:p>
    <w:p>
      <w:pPr>
        <w:spacing w:after="80"/>
      </w:pPr>
      <w:r>
        <w:rPr>
          <w:b/>
          <w:bCs/>
          <w:color w:val="1E293B"/>
          <w:sz w:val="21"/>
          <w:szCs w:val="21"/>
        </w:rPr>
        <w:t xml:space="preserve">Score: </w:t>
      </w:r>
      <w:r>
        <w:rPr>
          <w:color w:val="475569"/>
          <w:sz w:val="21"/>
          <w:szCs w:val="21"/>
        </w:rPr>
        <w:t xml:space="preserve">H/M</w:t>
      </w:r>
    </w:p>
    <w:p>
      <w:pPr>
        <w:pStyle w:val="Heading3"/>
        <w:spacing w:after="120" w:before="300"/>
      </w:pPr>
      <w:r>
        <w:rPr>
          <w:b/>
          <w:bCs/>
          <w:color w:val="1E293B"/>
          <w:sz w:val="22"/>
          <w:szCs w:val="22"/>
        </w:rPr>
        <w:t xml:space="preserve">Issues</w:t>
      </w:r>
    </w:p>
    <w:p>
      <w:pPr>
        <w:spacing w:after="40" w:before="120"/>
      </w:pPr>
      <w:r>
        <w:rPr>
          <w:b/>
          <w:bCs/>
          <w:color w:val="1E293B"/>
          <w:sz w:val="21"/>
          <w:szCs w:val="21"/>
        </w:rPr>
        <w:t xml:space="preserve">1. Configure Next.js Headless Architecture</w:t>
      </w:r>
      <w:r>
        <w:rPr>
          <w:color w:val="64748B"/>
          <w:sz w:val="18"/>
          <w:szCs w:val="18"/>
        </w:rPr>
        <w:t xml:space="preserve">  [PHigh]</w:t>
      </w:r>
    </w:p>
    <w:p>
      <w:pPr>
        <w:spacing w:after="100"/>
      </w:pPr>
      <w:r>
        <w:rPr>
          <w:color w:val="475569"/>
          <w:sz w:val="21"/>
          <w:szCs w:val="21"/>
        </w:rPr>
        <w:t xml:space="preserve">Set up the foundational Next.js project with TypeScript and Tailwind CSS to support the headless commerce structure.</w:t>
      </w:r>
    </w:p>
    <w:p>
      <w:pPr>
        <w:pStyle w:val="ListParagraph"/>
        <w:numPr>
          <w:ilvl w:val="1"/>
          <w:numId w:val="1"/>
        </w:numPr>
        <w:spacing w:after="30"/>
      </w:pPr>
      <w:r>
        <w:rPr>
          <w:i/>
          <w:iCs/>
          <w:color w:val="64748B"/>
          <w:sz w:val="19"/>
          <w:szCs w:val="19"/>
        </w:rPr>
        <w:t xml:space="preserve">✓ Project initialized with TypeScript and strict linting rules</w:t>
      </w:r>
    </w:p>
    <w:p>
      <w:pPr>
        <w:pStyle w:val="ListParagraph"/>
        <w:numPr>
          <w:ilvl w:val="1"/>
          <w:numId w:val="1"/>
        </w:numPr>
        <w:spacing w:after="30"/>
      </w:pPr>
      <w:r>
        <w:rPr>
          <w:i/>
          <w:iCs/>
          <w:color w:val="64748B"/>
          <w:sz w:val="19"/>
          <w:szCs w:val="19"/>
        </w:rPr>
        <w:t xml:space="preserve">✓ Tailwind configuration matches the 'Lab Standard' brand palette</w:t>
      </w:r>
    </w:p>
    <w:p>
      <w:pPr>
        <w:pStyle w:val="ListParagraph"/>
        <w:numPr>
          <w:ilvl w:val="1"/>
          <w:numId w:val="1"/>
        </w:numPr>
        <w:spacing w:after="30"/>
      </w:pPr>
      <w:r>
        <w:rPr>
          <w:i/>
          <w:iCs/>
          <w:color w:val="64748B"/>
          <w:sz w:val="19"/>
          <w:szCs w:val="19"/>
        </w:rPr>
        <w:t xml:space="preserve">✓ Initial deployment successful on Vercel preview environment</w:t>
      </w:r>
    </w:p>
    <w:p>
      <w:pPr>
        <w:spacing w:after="40" w:before="120"/>
      </w:pPr>
      <w:r>
        <w:rPr>
          <w:b/>
          <w:bCs/>
          <w:color w:val="1E293B"/>
          <w:sz w:val="21"/>
          <w:szCs w:val="21"/>
        </w:rPr>
        <w:t xml:space="preserve">2. Develop Interactive COA Data Visualization Component</w:t>
      </w:r>
      <w:r>
        <w:rPr>
          <w:color w:val="64748B"/>
          <w:sz w:val="18"/>
          <w:szCs w:val="18"/>
        </w:rPr>
        <w:t xml:space="preserve">  [PHigh]</w:t>
      </w:r>
    </w:p>
    <w:p>
      <w:pPr>
        <w:spacing w:after="100"/>
      </w:pPr>
      <w:r>
        <w:rPr>
          <w:color w:val="475569"/>
          <w:sz w:val="21"/>
          <w:szCs w:val="21"/>
        </w:rPr>
        <w:t xml:space="preserve">Build a reusable UI component that parses and displays purity, endotoxin, and heavy metal data in a readable graph format.</w:t>
      </w:r>
    </w:p>
    <w:p>
      <w:pPr>
        <w:pStyle w:val="ListParagraph"/>
        <w:numPr>
          <w:ilvl w:val="1"/>
          <w:numId w:val="1"/>
        </w:numPr>
        <w:spacing w:after="30"/>
      </w:pPr>
      <w:r>
        <w:rPr>
          <w:i/>
          <w:iCs/>
          <w:color w:val="64748B"/>
          <w:sz w:val="19"/>
          <w:szCs w:val="19"/>
        </w:rPr>
        <w:t xml:space="preserve">✓ Component accepts raw JSON batch data as a prop</w:t>
      </w:r>
    </w:p>
    <w:p>
      <w:pPr>
        <w:pStyle w:val="ListParagraph"/>
        <w:numPr>
          <w:ilvl w:val="1"/>
          <w:numId w:val="1"/>
        </w:numPr>
        <w:spacing w:after="30"/>
      </w:pPr>
      <w:r>
        <w:rPr>
          <w:i/>
          <w:iCs/>
          <w:color w:val="64748B"/>
          <w:sz w:val="19"/>
          <w:szCs w:val="19"/>
        </w:rPr>
        <w:t xml:space="preserve">✓ Visualizations are responsive and clear on mobile devices</w:t>
      </w:r>
    </w:p>
    <w:p>
      <w:pPr>
        <w:pStyle w:val="ListParagraph"/>
        <w:numPr>
          <w:ilvl w:val="1"/>
          <w:numId w:val="1"/>
        </w:numPr>
        <w:spacing w:after="30"/>
      </w:pPr>
      <w:r>
        <w:rPr>
          <w:i/>
          <w:iCs/>
          <w:color w:val="64748B"/>
          <w:sz w:val="19"/>
          <w:szCs w:val="19"/>
        </w:rPr>
        <w:t xml:space="preserve">✓ Includes a 'Verified by Janoshik' badge with external link logic</w:t>
      </w:r>
    </w:p>
    <w:p>
      <w:pPr>
        <w:spacing w:after="40" w:before="120"/>
      </w:pPr>
      <w:r>
        <w:rPr>
          <w:b/>
          <w:bCs/>
          <w:color w:val="1E293B"/>
          <w:sz w:val="21"/>
          <w:szCs w:val="21"/>
        </w:rPr>
        <w:t xml:space="preserve">3. Implement Product Analytics (Segment/Mixpanel)</w:t>
      </w:r>
      <w:r>
        <w:rPr>
          <w:color w:val="64748B"/>
          <w:sz w:val="18"/>
          <w:szCs w:val="18"/>
        </w:rPr>
        <w:t xml:space="preserve">  [PHigh]</w:t>
      </w:r>
    </w:p>
    <w:p>
      <w:pPr>
        <w:spacing w:after="100"/>
      </w:pPr>
      <w:r>
        <w:rPr>
          <w:color w:val="475569"/>
          <w:sz w:val="21"/>
          <w:szCs w:val="21"/>
        </w:rPr>
        <w:t xml:space="preserve">Integrate analytics tracking to monitor user interaction with lab results to validate the engagement success metric.</w:t>
      </w:r>
    </w:p>
    <w:p>
      <w:pPr>
        <w:pStyle w:val="ListParagraph"/>
        <w:numPr>
          <w:ilvl w:val="1"/>
          <w:numId w:val="1"/>
        </w:numPr>
        <w:spacing w:after="30"/>
      </w:pPr>
      <w:r>
        <w:rPr>
          <w:i/>
          <w:iCs/>
          <w:color w:val="64748B"/>
          <w:sz w:val="19"/>
          <w:szCs w:val="19"/>
        </w:rPr>
        <w:t xml:space="preserve">✓ Segment snippet installed and tracking 'Lab Result Viewed' events</w:t>
      </w:r>
    </w:p>
    <w:p>
      <w:pPr>
        <w:pStyle w:val="ListParagraph"/>
        <w:numPr>
          <w:ilvl w:val="1"/>
          <w:numId w:val="1"/>
        </w:numPr>
        <w:spacing w:after="30"/>
      </w:pPr>
      <w:r>
        <w:rPr>
          <w:i/>
          <w:iCs/>
          <w:color w:val="64748B"/>
          <w:sz w:val="19"/>
          <w:szCs w:val="19"/>
        </w:rPr>
        <w:t xml:space="preserve">✓ Events correctly populate in the Mixpanel dashboard</w:t>
      </w:r>
    </w:p>
    <w:p>
      <w:pPr>
        <w:pStyle w:val="ListParagraph"/>
        <w:numPr>
          <w:ilvl w:val="1"/>
          <w:numId w:val="1"/>
        </w:numPr>
        <w:spacing w:after="30"/>
      </w:pPr>
      <w:r>
        <w:rPr>
          <w:i/>
          <w:iCs/>
          <w:color w:val="64748B"/>
          <w:sz w:val="19"/>
          <w:szCs w:val="19"/>
        </w:rPr>
        <w:t xml:space="preserve">✓ Tracking is compliant with privacy and cookie consent standards</w:t>
      </w:r>
    </w:p>
    <w:p>
      <w:pPr>
        <w:pBdr>
          <w:bottom w:val="single" w:color="CBD5E1" w:sz="1" w:space="1"/>
        </w:pBdr>
        <w:spacing w:after="200" w:before="200"/>
      </w:pPr>
    </w:p>
    <w:p>
      <w:pPr>
        <w:spacing w:after="40"/>
      </w:pPr>
      <w:r>
        <w:rPr>
          <w:b/>
          <w:bCs/>
          <w:caps/>
          <w:color w:val="0EA5E9"/>
          <w:sz w:val="16"/>
          <w:szCs w:val="16"/>
        </w:rPr>
        <w:t xml:space="preserve">PROJECT 2</w:t>
      </w:r>
    </w:p>
    <w:p>
      <w:pPr>
        <w:pStyle w:val="Heading2"/>
        <w:spacing w:after="120" w:before="300"/>
      </w:pPr>
      <w:r>
        <w:rPr>
          <w:b/>
          <w:bCs/>
          <w:color w:val="1E293B"/>
          <w:sz w:val="26"/>
          <w:szCs w:val="26"/>
        </w:rPr>
        <w:t xml:space="preserve">Tri-Verified Lab Portal</w:t>
      </w:r>
    </w:p>
    <w:p>
      <w:pPr>
        <w:pStyle w:val="Heading3"/>
        <w:spacing w:after="120" w:before="300"/>
      </w:pPr>
      <w:r>
        <w:rPr>
          <w:b/>
          <w:bCs/>
          <w:color w:val="1E293B"/>
          <w:sz w:val="22"/>
          <w:szCs w:val="22"/>
        </w:rPr>
        <w:t xml:space="preserve">Problem Statement</w:t>
      </w:r>
    </w:p>
    <w:p>
      <w:pPr>
        <w:spacing w:after="100"/>
      </w:pPr>
      <w:r>
        <w:rPr>
          <w:color w:val="475569"/>
          <w:sz w:val="21"/>
          <w:szCs w:val="21"/>
        </w:rPr>
        <w:t xml:space="preserve">Trust is the primary barrier in the D2C peptide market. Customers often suspect that brands 'cherry-pick' lab reports or reuse old COAs for new batches, requiring a transparent verification bridge.</w:t>
      </w:r>
    </w:p>
    <w:p>
      <w:pPr>
        <w:pStyle w:val="Heading3"/>
        <w:spacing w:after="120" w:before="300"/>
      </w:pPr>
      <w:r>
        <w:rPr>
          <w:b/>
          <w:bCs/>
          <w:color w:val="1E293B"/>
          <w:sz w:val="22"/>
          <w:szCs w:val="22"/>
        </w:rPr>
        <w:t xml:space="preserve">Proposed Solution</w:t>
      </w:r>
    </w:p>
    <w:p>
      <w:pPr>
        <w:spacing w:after="100"/>
      </w:pPr>
      <w:r>
        <w:rPr>
          <w:color w:val="475569"/>
          <w:sz w:val="21"/>
          <w:szCs w:val="21"/>
        </w:rPr>
        <w:t xml:space="preserve">An automated verification engine that maps physical product QR codes to batch-specific testing data. This project is updated to include direct API ingestion from Janoshik to replace manual PDF uploads.</w:t>
      </w:r>
    </w:p>
    <w:p>
      <w:pPr>
        <w:pStyle w:val="Heading3"/>
        <w:spacing w:after="120" w:before="300"/>
      </w:pPr>
      <w:r>
        <w:rPr>
          <w:b/>
          <w:bCs/>
          <w:color w:val="1E293B"/>
          <w:sz w:val="22"/>
          <w:szCs w:val="22"/>
        </w:rPr>
        <w:t xml:space="preserve">Target Users</w:t>
      </w:r>
    </w:p>
    <w:p>
      <w:pPr>
        <w:spacing w:after="100"/>
      </w:pPr>
      <w:r>
        <w:rPr>
          <w:color w:val="475569"/>
          <w:sz w:val="21"/>
          <w:szCs w:val="21"/>
        </w:rPr>
        <w:t xml:space="preserve">Users concerned with purity, specifically those testing for heavy metals and sterility.</w:t>
      </w:r>
    </w:p>
    <w:p>
      <w:pPr>
        <w:pStyle w:val="Heading3"/>
        <w:spacing w:after="120" w:before="300"/>
      </w:pPr>
      <w:r>
        <w:rPr>
          <w:b/>
          <w:bCs/>
          <w:color w:val="1E293B"/>
          <w:sz w:val="22"/>
          <w:szCs w:val="22"/>
        </w:rPr>
        <w:t xml:space="preserve">Success Metrics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475569"/>
          <w:sz w:val="21"/>
          <w:szCs w:val="21"/>
        </w:rPr>
        <w:t xml:space="preserve">100% of SKUs mapped to a verifiable batch number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475569"/>
          <w:sz w:val="21"/>
          <w:szCs w:val="21"/>
        </w:rPr>
        <w:t xml:space="preserve">Average time to verify a batch from the homepage &lt; 5 seconds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475569"/>
          <w:sz w:val="21"/>
          <w:szCs w:val="21"/>
        </w:rPr>
        <w:t xml:space="preserve">Manual administrative effort for COA uploads reduced by 90% via API</w:t>
      </w:r>
    </w:p>
    <w:p>
      <w:pPr>
        <w:pStyle w:val="Heading3"/>
        <w:spacing w:after="120" w:before="300"/>
      </w:pPr>
      <w:r>
        <w:rPr>
          <w:b/>
          <w:bCs/>
          <w:color w:val="1E293B"/>
          <w:sz w:val="22"/>
          <w:szCs w:val="22"/>
        </w:rPr>
        <w:t xml:space="preserve">Scope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475569"/>
          <w:sz w:val="21"/>
          <w:szCs w:val="21"/>
        </w:rPr>
        <w:t xml:space="preserve">Batch management database schema with API integration hooks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475569"/>
          <w:sz w:val="21"/>
          <w:szCs w:val="21"/>
        </w:rPr>
        <w:t xml:space="preserve">Public-facing verification lookup tool for QR code scanning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475569"/>
          <w:sz w:val="21"/>
          <w:szCs w:val="21"/>
        </w:rPr>
        <w:t xml:space="preserve">Automated ingestion engine for Janoshik task IDs</w:t>
      </w:r>
    </w:p>
    <w:p>
      <w:pPr>
        <w:pStyle w:val="Heading3"/>
        <w:spacing w:after="120" w:before="300"/>
      </w:pPr>
      <w:r>
        <w:rPr>
          <w:b/>
          <w:bCs/>
          <w:color w:val="1E293B"/>
          <w:sz w:val="22"/>
          <w:szCs w:val="22"/>
        </w:rPr>
        <w:t xml:space="preserve">Non-Goals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475569"/>
          <w:sz w:val="21"/>
          <w:szCs w:val="21"/>
        </w:rPr>
        <w:t xml:space="preserve">Manual customer support for lab report explanations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475569"/>
          <w:sz w:val="21"/>
          <w:szCs w:val="21"/>
        </w:rPr>
        <w:t xml:space="preserve">Development of an internal lab management system</w:t>
      </w:r>
    </w:p>
    <w:p>
      <w:pPr>
        <w:pStyle w:val="Heading3"/>
        <w:spacing w:after="120" w:before="300"/>
      </w:pPr>
      <w:r>
        <w:rPr>
          <w:b/>
          <w:bCs/>
          <w:color w:val="1E293B"/>
          <w:sz w:val="22"/>
          <w:szCs w:val="22"/>
        </w:rPr>
        <w:t xml:space="preserve">Definition of Done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475569"/>
          <w:sz w:val="21"/>
          <w:szCs w:val="21"/>
        </w:rPr>
        <w:t xml:space="preserve">QR code scanning successfully redirects to the correct batch data 100% of the time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475569"/>
          <w:sz w:val="21"/>
          <w:szCs w:val="21"/>
        </w:rPr>
        <w:t xml:space="preserve">Janoshik API data is successfully parsed and displayed in the portal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475569"/>
          <w:sz w:val="21"/>
          <w:szCs w:val="21"/>
        </w:rPr>
        <w:t xml:space="preserve">Public portal is indexed and searchable by batch ID</w:t>
      </w:r>
    </w:p>
    <w:p>
      <w:pPr>
        <w:pStyle w:val="Heading3"/>
        <w:spacing w:after="120" w:before="300"/>
      </w:pPr>
      <w:r>
        <w:rPr>
          <w:b/>
          <w:bCs/>
          <w:color w:val="1E293B"/>
          <w:sz w:val="22"/>
          <w:szCs w:val="22"/>
        </w:rPr>
        <w:t xml:space="preserve">EI Tag</w:t>
      </w:r>
    </w:p>
    <w:p>
      <w:pPr>
        <w:spacing w:after="80"/>
      </w:pPr>
      <w:r>
        <w:rPr>
          <w:b/>
          <w:bCs/>
          <w:color w:val="1E293B"/>
          <w:sz w:val="21"/>
          <w:szCs w:val="21"/>
        </w:rPr>
        <w:t xml:space="preserve">Impact: </w:t>
      </w:r>
      <w:r>
        <w:rPr>
          <w:color w:val="475569"/>
          <w:sz w:val="21"/>
          <w:szCs w:val="21"/>
        </w:rPr>
        <w:t xml:space="preserve">High</w:t>
      </w:r>
    </w:p>
    <w:p>
      <w:pPr>
        <w:spacing w:after="80"/>
      </w:pPr>
      <w:r>
        <w:rPr>
          <w:b/>
          <w:bCs/>
          <w:color w:val="1E293B"/>
          <w:sz w:val="21"/>
          <w:szCs w:val="21"/>
        </w:rPr>
        <w:t xml:space="preserve">Effort: </w:t>
      </w:r>
      <w:r>
        <w:rPr>
          <w:color w:val="475569"/>
          <w:sz w:val="21"/>
          <w:szCs w:val="21"/>
        </w:rPr>
        <w:t xml:space="preserve">Low</w:t>
      </w:r>
    </w:p>
    <w:p>
      <w:pPr>
        <w:spacing w:after="80"/>
      </w:pPr>
      <w:r>
        <w:rPr>
          <w:b/>
          <w:bCs/>
          <w:color w:val="1E293B"/>
          <w:sz w:val="21"/>
          <w:szCs w:val="21"/>
        </w:rPr>
        <w:t xml:space="preserve">Score: </w:t>
      </w:r>
      <w:r>
        <w:rPr>
          <w:color w:val="475569"/>
          <w:sz w:val="21"/>
          <w:szCs w:val="21"/>
        </w:rPr>
        <w:t xml:space="preserve">H/L</w:t>
      </w:r>
    </w:p>
    <w:p>
      <w:pPr>
        <w:pStyle w:val="Heading3"/>
        <w:spacing w:after="120" w:before="300"/>
      </w:pPr>
      <w:r>
        <w:rPr>
          <w:b/>
          <w:bCs/>
          <w:color w:val="1E293B"/>
          <w:sz w:val="22"/>
          <w:szCs w:val="22"/>
        </w:rPr>
        <w:t xml:space="preserve">Issues</w:t>
      </w:r>
    </w:p>
    <w:p>
      <w:pPr>
        <w:spacing w:after="40" w:before="120"/>
      </w:pPr>
      <w:r>
        <w:rPr>
          <w:b/>
          <w:bCs/>
          <w:color w:val="1E293B"/>
          <w:sz w:val="21"/>
          <w:szCs w:val="21"/>
        </w:rPr>
        <w:t xml:space="preserve">1. Design Batch-COA Mapping Schema</w:t>
      </w:r>
      <w:r>
        <w:rPr>
          <w:color w:val="64748B"/>
          <w:sz w:val="18"/>
          <w:szCs w:val="18"/>
        </w:rPr>
        <w:t xml:space="preserve">  [PHigh]</w:t>
      </w:r>
    </w:p>
    <w:p>
      <w:pPr>
        <w:spacing w:after="100"/>
      </w:pPr>
      <w:r>
        <w:rPr>
          <w:color w:val="475569"/>
          <w:sz w:val="21"/>
          <w:szCs w:val="21"/>
        </w:rPr>
        <w:t xml:space="preserve">Create the database architecture to link product variants to specific production batches and their respective third-party test results.</w:t>
      </w:r>
    </w:p>
    <w:p>
      <w:pPr>
        <w:pStyle w:val="ListParagraph"/>
        <w:numPr>
          <w:ilvl w:val="1"/>
          <w:numId w:val="1"/>
        </w:numPr>
        <w:spacing w:after="30"/>
      </w:pPr>
      <w:r>
        <w:rPr>
          <w:i/>
          <w:iCs/>
          <w:color w:val="64748B"/>
          <w:sz w:val="19"/>
          <w:szCs w:val="19"/>
        </w:rPr>
        <w:t xml:space="preserve">✓ Schema supports multiple COA types (Purity, Sterility, Metals) per batch</w:t>
      </w:r>
    </w:p>
    <w:p>
      <w:pPr>
        <w:pStyle w:val="ListParagraph"/>
        <w:numPr>
          <w:ilvl w:val="1"/>
          <w:numId w:val="1"/>
        </w:numPr>
        <w:spacing w:after="30"/>
      </w:pPr>
      <w:r>
        <w:rPr>
          <w:i/>
          <w:iCs/>
          <w:color w:val="64748B"/>
          <w:sz w:val="19"/>
          <w:szCs w:val="19"/>
        </w:rPr>
        <w:t xml:space="preserve">✓ Relational mapping between SKU and Batch ID is implemented</w:t>
      </w:r>
    </w:p>
    <w:p>
      <w:pPr>
        <w:pStyle w:val="ListParagraph"/>
        <w:numPr>
          <w:ilvl w:val="1"/>
          <w:numId w:val="1"/>
        </w:numPr>
        <w:spacing w:after="30"/>
      </w:pPr>
      <w:r>
        <w:rPr>
          <w:i/>
          <w:iCs/>
          <w:color w:val="64748B"/>
          <w:sz w:val="19"/>
          <w:szCs w:val="19"/>
        </w:rPr>
        <w:t xml:space="preserve">✓ Support for batch 'status' (Pending, Released, Quarantined)</w:t>
      </w:r>
    </w:p>
    <w:p>
      <w:pPr>
        <w:spacing w:after="40" w:before="120"/>
      </w:pPr>
      <w:r>
        <w:rPr>
          <w:b/>
          <w:bCs/>
          <w:color w:val="1E293B"/>
          <w:sz w:val="21"/>
          <w:szCs w:val="21"/>
        </w:rPr>
        <w:t xml:space="preserve">2. Implement QR Code Redirect Logic</w:t>
      </w:r>
      <w:r>
        <w:rPr>
          <w:color w:val="64748B"/>
          <w:sz w:val="18"/>
          <w:szCs w:val="18"/>
        </w:rPr>
        <w:t xml:space="preserve">  [PMedium]</w:t>
      </w:r>
    </w:p>
    <w:p>
      <w:pPr>
        <w:spacing w:after="100"/>
      </w:pPr>
      <w:r>
        <w:rPr>
          <w:color w:val="475569"/>
          <w:sz w:val="21"/>
          <w:szCs w:val="21"/>
        </w:rPr>
        <w:t xml:space="preserve">Develop the logic to handle incoming requests from product packaging QR codes and route them to the specific batch verification page.</w:t>
      </w:r>
    </w:p>
    <w:p>
      <w:pPr>
        <w:pStyle w:val="ListParagraph"/>
        <w:numPr>
          <w:ilvl w:val="1"/>
          <w:numId w:val="1"/>
        </w:numPr>
        <w:spacing w:after="30"/>
      </w:pPr>
      <w:r>
        <w:rPr>
          <w:i/>
          <w:iCs/>
          <w:color w:val="64748B"/>
          <w:sz w:val="19"/>
          <w:szCs w:val="19"/>
        </w:rPr>
        <w:t xml:space="preserve">✓ Dynamic URL generation for batch-specific QR codes</w:t>
      </w:r>
    </w:p>
    <w:p>
      <w:pPr>
        <w:pStyle w:val="ListParagraph"/>
        <w:numPr>
          <w:ilvl w:val="1"/>
          <w:numId w:val="1"/>
        </w:numPr>
        <w:spacing w:after="30"/>
      </w:pPr>
      <w:r>
        <w:rPr>
          <w:i/>
          <w:iCs/>
          <w:color w:val="64748B"/>
          <w:sz w:val="19"/>
          <w:szCs w:val="19"/>
        </w:rPr>
        <w:t xml:space="preserve">✓ Fallback page implemented for invalid or expired batch IDs</w:t>
      </w:r>
    </w:p>
    <w:p>
      <w:pPr>
        <w:pStyle w:val="ListParagraph"/>
        <w:numPr>
          <w:ilvl w:val="1"/>
          <w:numId w:val="1"/>
        </w:numPr>
        <w:spacing w:after="30"/>
      </w:pPr>
      <w:r>
        <w:rPr>
          <w:i/>
          <w:iCs/>
          <w:color w:val="64748B"/>
          <w:sz w:val="19"/>
          <w:szCs w:val="19"/>
        </w:rPr>
        <w:t xml:space="preserve">✓ Analytics tracking for 'Verification Scans' integrated</w:t>
      </w:r>
    </w:p>
    <w:p>
      <w:pPr>
        <w:spacing w:after="40" w:before="120"/>
      </w:pPr>
      <w:r>
        <w:rPr>
          <w:b/>
          <w:bCs/>
          <w:color w:val="1E293B"/>
          <w:sz w:val="21"/>
          <w:szCs w:val="21"/>
        </w:rPr>
        <w:t xml:space="preserve">3. API Ingestion Engine (Janoshik)</w:t>
      </w:r>
      <w:r>
        <w:rPr>
          <w:color w:val="64748B"/>
          <w:sz w:val="18"/>
          <w:szCs w:val="18"/>
        </w:rPr>
        <w:t xml:space="preserve">  [PMedium]</w:t>
      </w:r>
    </w:p>
    <w:p>
      <w:pPr>
        <w:spacing w:after="100"/>
      </w:pPr>
      <w:r>
        <w:rPr>
          <w:color w:val="475569"/>
          <w:sz w:val="21"/>
          <w:szCs w:val="21"/>
        </w:rPr>
        <w:t xml:space="preserve">Develop the automated bridge between Janoshik's API and the internal database to replace manual PDF uploads.</w:t>
      </w:r>
    </w:p>
    <w:p>
      <w:pPr>
        <w:pStyle w:val="ListParagraph"/>
        <w:numPr>
          <w:ilvl w:val="1"/>
          <w:numId w:val="1"/>
        </w:numPr>
        <w:spacing w:after="30"/>
      </w:pPr>
      <w:r>
        <w:rPr>
          <w:i/>
          <w:iCs/>
          <w:color w:val="64748B"/>
          <w:sz w:val="19"/>
          <w:szCs w:val="19"/>
        </w:rPr>
        <w:t xml:space="preserve">✓ Secure connection established with Janoshik API</w:t>
      </w:r>
    </w:p>
    <w:p>
      <w:pPr>
        <w:pStyle w:val="ListParagraph"/>
        <w:numPr>
          <w:ilvl w:val="1"/>
          <w:numId w:val="1"/>
        </w:numPr>
        <w:spacing w:after="30"/>
      </w:pPr>
      <w:r>
        <w:rPr>
          <w:i/>
          <w:iCs/>
          <w:color w:val="64748B"/>
          <w:sz w:val="19"/>
          <w:szCs w:val="19"/>
        </w:rPr>
        <w:t xml:space="preserve">✓ Automatic data extraction from Task IDs into the batch schema</w:t>
      </w:r>
    </w:p>
    <w:p>
      <w:pPr>
        <w:pStyle w:val="ListParagraph"/>
        <w:numPr>
          <w:ilvl w:val="1"/>
          <w:numId w:val="1"/>
        </w:numPr>
        <w:spacing w:after="30"/>
      </w:pPr>
      <w:r>
        <w:rPr>
          <w:i/>
          <w:iCs/>
          <w:color w:val="64748B"/>
          <w:sz w:val="19"/>
          <w:szCs w:val="19"/>
        </w:rPr>
        <w:t xml:space="preserve">✓ Verification check to ensure ingested data matches internal SKU batching</w:t>
      </w:r>
    </w:p>
    <w:p>
      <w:pPr>
        <w:pBdr>
          <w:bottom w:val="single" w:color="CBD5E1" w:sz="1" w:space="1"/>
        </w:pBdr>
        <w:spacing w:after="200" w:before="200"/>
      </w:pPr>
    </w:p>
    <w:p>
      <w:pPr>
        <w:spacing w:after="40"/>
      </w:pPr>
      <w:r>
        <w:rPr>
          <w:b/>
          <w:bCs/>
          <w:caps/>
          <w:color w:val="0EA5E9"/>
          <w:sz w:val="16"/>
          <w:szCs w:val="16"/>
        </w:rPr>
        <w:t xml:space="preserve">PROJECT 3</w:t>
      </w:r>
    </w:p>
    <w:p>
      <w:pPr>
        <w:pStyle w:val="Heading2"/>
        <w:spacing w:after="120" w:before="300"/>
      </w:pPr>
      <w:r>
        <w:rPr>
          <w:b/>
          <w:bCs/>
          <w:color w:val="1E293B"/>
          <w:sz w:val="26"/>
          <w:szCs w:val="26"/>
        </w:rPr>
        <w:t xml:space="preserve">Incentivized Crypto Gateway</w:t>
      </w:r>
    </w:p>
    <w:p>
      <w:pPr>
        <w:pStyle w:val="Heading3"/>
        <w:spacing w:after="120" w:before="300"/>
      </w:pPr>
      <w:r>
        <w:rPr>
          <w:b/>
          <w:bCs/>
          <w:color w:val="1E293B"/>
          <w:sz w:val="22"/>
          <w:szCs w:val="22"/>
        </w:rPr>
        <w:t xml:space="preserve">Problem Statement</w:t>
      </w:r>
    </w:p>
    <w:p>
      <w:pPr>
        <w:spacing w:after="100"/>
      </w:pPr>
      <w:r>
        <w:rPr>
          <w:color w:val="475569"/>
          <w:sz w:val="21"/>
          <w:szCs w:val="21"/>
        </w:rPr>
        <w:t xml:space="preserve">High-risk merchant accounts are prone to sudden freezes and high fees. Crypto provides a resilient alternative but currently lacks user adoption due to complexity and lack of incentive.</w:t>
      </w:r>
    </w:p>
    <w:p>
      <w:pPr>
        <w:pStyle w:val="Heading3"/>
        <w:spacing w:after="120" w:before="300"/>
      </w:pPr>
      <w:r>
        <w:rPr>
          <w:b/>
          <w:bCs/>
          <w:color w:val="1E293B"/>
          <w:sz w:val="22"/>
          <w:szCs w:val="22"/>
        </w:rPr>
        <w:t xml:space="preserve">Proposed Solution</w:t>
      </w:r>
    </w:p>
    <w:p>
      <w:pPr>
        <w:spacing w:after="100"/>
      </w:pPr>
      <w:r>
        <w:rPr>
          <w:color w:val="475569"/>
          <w:sz w:val="21"/>
          <w:szCs w:val="21"/>
        </w:rPr>
        <w:t xml:space="preserve">Integrate a non-custodial crypto payment gateway with an automatic 'Transparency Discount' applied at checkout when BTC or USDC is selected as the payment method.</w:t>
      </w:r>
    </w:p>
    <w:p>
      <w:pPr>
        <w:pStyle w:val="Heading3"/>
        <w:spacing w:after="120" w:before="300"/>
      </w:pPr>
      <w:r>
        <w:rPr>
          <w:b/>
          <w:bCs/>
          <w:color w:val="1E293B"/>
          <w:sz w:val="22"/>
          <w:szCs w:val="22"/>
        </w:rPr>
        <w:t xml:space="preserve">Target Users</w:t>
      </w:r>
    </w:p>
    <w:p>
      <w:pPr>
        <w:spacing w:after="100"/>
      </w:pPr>
      <w:r>
        <w:rPr>
          <w:color w:val="475569"/>
          <w:sz w:val="21"/>
          <w:szCs w:val="21"/>
        </w:rPr>
        <w:t xml:space="preserve">Affluent users who already own crypto or cost-conscious researchers incentivized by discounts.</w:t>
      </w:r>
    </w:p>
    <w:p>
      <w:pPr>
        <w:pStyle w:val="Heading3"/>
        <w:spacing w:after="120" w:before="300"/>
      </w:pPr>
      <w:r>
        <w:rPr>
          <w:b/>
          <w:bCs/>
          <w:color w:val="1E293B"/>
          <w:sz w:val="22"/>
          <w:szCs w:val="22"/>
        </w:rPr>
        <w:t xml:space="preserve">Success Metrics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475569"/>
          <w:sz w:val="21"/>
          <w:szCs w:val="21"/>
        </w:rPr>
        <w:t xml:space="preserve">At least 15% of total revenue processed via cryptocurrency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475569"/>
          <w:sz w:val="21"/>
          <w:szCs w:val="21"/>
        </w:rPr>
        <w:t xml:space="preserve">Zero payment-related downtime during the first 90 days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475569"/>
          <w:sz w:val="21"/>
          <w:szCs w:val="21"/>
        </w:rPr>
        <w:t xml:space="preserve">Average checkout time for crypto users &lt; 2 minutes</w:t>
      </w:r>
    </w:p>
    <w:p>
      <w:pPr>
        <w:pStyle w:val="Heading3"/>
        <w:spacing w:after="120" w:before="300"/>
      </w:pPr>
      <w:r>
        <w:rPr>
          <w:b/>
          <w:bCs/>
          <w:color w:val="1E293B"/>
          <w:sz w:val="22"/>
          <w:szCs w:val="22"/>
        </w:rPr>
        <w:t xml:space="preserve">Scope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475569"/>
          <w:sz w:val="21"/>
          <w:szCs w:val="21"/>
        </w:rPr>
        <w:t xml:space="preserve">Integration with BTCPayServer for non-custodial processing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475569"/>
          <w:sz w:val="21"/>
          <w:szCs w:val="21"/>
        </w:rPr>
        <w:t xml:space="preserve">Dynamic price adjustment logic for crypto incentives at checkout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475569"/>
          <w:sz w:val="21"/>
          <w:szCs w:val="21"/>
        </w:rPr>
        <w:t xml:space="preserve">Automated order status updates via blockchain webhooks</w:t>
      </w:r>
    </w:p>
    <w:p>
      <w:pPr>
        <w:pStyle w:val="Heading3"/>
        <w:spacing w:after="120" w:before="300"/>
      </w:pPr>
      <w:r>
        <w:rPr>
          <w:b/>
          <w:bCs/>
          <w:color w:val="1E293B"/>
          <w:sz w:val="22"/>
          <w:szCs w:val="22"/>
        </w:rPr>
        <w:t xml:space="preserve">Non-Goals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475569"/>
          <w:sz w:val="21"/>
          <w:szCs w:val="21"/>
        </w:rPr>
        <w:t xml:space="preserve">On-ramp services for buying crypto directly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475569"/>
          <w:sz w:val="21"/>
          <w:szCs w:val="21"/>
        </w:rPr>
        <w:t xml:space="preserve">Support for obscure altcoins outside BTC/USDC</w:t>
      </w:r>
    </w:p>
    <w:p>
      <w:pPr>
        <w:pStyle w:val="Heading3"/>
        <w:spacing w:after="120" w:before="300"/>
      </w:pPr>
      <w:r>
        <w:rPr>
          <w:b/>
          <w:bCs/>
          <w:color w:val="1E293B"/>
          <w:sz w:val="22"/>
          <w:szCs w:val="22"/>
        </w:rPr>
        <w:t xml:space="preserve">Definition of Done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475569"/>
          <w:sz w:val="21"/>
          <w:szCs w:val="21"/>
        </w:rPr>
        <w:t xml:space="preserve">Transactions successfully confirmed on-chain and reflected in the backend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475569"/>
          <w:sz w:val="21"/>
          <w:szCs w:val="21"/>
        </w:rPr>
        <w:t xml:space="preserve">Discount logic correctly applies to the subtotal when crypto is selected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475569"/>
          <w:sz w:val="21"/>
          <w:szCs w:val="21"/>
        </w:rPr>
        <w:t xml:space="preserve">Refund process for crypto transactions is documented for support staff</w:t>
      </w:r>
    </w:p>
    <w:p>
      <w:pPr>
        <w:pStyle w:val="Heading3"/>
        <w:spacing w:after="120" w:before="300"/>
      </w:pPr>
      <w:r>
        <w:rPr>
          <w:b/>
          <w:bCs/>
          <w:color w:val="1E293B"/>
          <w:sz w:val="22"/>
          <w:szCs w:val="22"/>
        </w:rPr>
        <w:t xml:space="preserve">EI Tag</w:t>
      </w:r>
    </w:p>
    <w:p>
      <w:pPr>
        <w:spacing w:after="80"/>
      </w:pPr>
      <w:r>
        <w:rPr>
          <w:b/>
          <w:bCs/>
          <w:color w:val="1E293B"/>
          <w:sz w:val="21"/>
          <w:szCs w:val="21"/>
        </w:rPr>
        <w:t xml:space="preserve">Impact: </w:t>
      </w:r>
      <w:r>
        <w:rPr>
          <w:color w:val="475569"/>
          <w:sz w:val="21"/>
          <w:szCs w:val="21"/>
        </w:rPr>
        <w:t xml:space="preserve">Medium</w:t>
      </w:r>
    </w:p>
    <w:p>
      <w:pPr>
        <w:spacing w:after="80"/>
      </w:pPr>
      <w:r>
        <w:rPr>
          <w:b/>
          <w:bCs/>
          <w:color w:val="1E293B"/>
          <w:sz w:val="21"/>
          <w:szCs w:val="21"/>
        </w:rPr>
        <w:t xml:space="preserve">Effort: </w:t>
      </w:r>
      <w:r>
        <w:rPr>
          <w:color w:val="475569"/>
          <w:sz w:val="21"/>
          <w:szCs w:val="21"/>
        </w:rPr>
        <w:t xml:space="preserve">Medium</w:t>
      </w:r>
    </w:p>
    <w:p>
      <w:pPr>
        <w:spacing w:after="80"/>
      </w:pPr>
      <w:r>
        <w:rPr>
          <w:b/>
          <w:bCs/>
          <w:color w:val="1E293B"/>
          <w:sz w:val="21"/>
          <w:szCs w:val="21"/>
        </w:rPr>
        <w:t xml:space="preserve">Score: </w:t>
      </w:r>
      <w:r>
        <w:rPr>
          <w:color w:val="475569"/>
          <w:sz w:val="21"/>
          <w:szCs w:val="21"/>
        </w:rPr>
        <w:t xml:space="preserve">M/M</w:t>
      </w:r>
    </w:p>
    <w:p>
      <w:pPr>
        <w:pStyle w:val="Heading3"/>
        <w:spacing w:after="120" w:before="300"/>
      </w:pPr>
      <w:r>
        <w:rPr>
          <w:b/>
          <w:bCs/>
          <w:color w:val="1E293B"/>
          <w:sz w:val="22"/>
          <w:szCs w:val="22"/>
        </w:rPr>
        <w:t xml:space="preserve">Issues</w:t>
      </w:r>
    </w:p>
    <w:p>
      <w:pPr>
        <w:spacing w:after="40" w:before="120"/>
      </w:pPr>
      <w:r>
        <w:rPr>
          <w:b/>
          <w:bCs/>
          <w:color w:val="1E293B"/>
          <w:sz w:val="21"/>
          <w:szCs w:val="21"/>
        </w:rPr>
        <w:t xml:space="preserve">1. Configure BTCPayServer Production Instance</w:t>
      </w:r>
      <w:r>
        <w:rPr>
          <w:color w:val="64748B"/>
          <w:sz w:val="18"/>
          <w:szCs w:val="18"/>
        </w:rPr>
        <w:t xml:space="preserve">  [PHigh]</w:t>
      </w:r>
    </w:p>
    <w:p>
      <w:pPr>
        <w:spacing w:after="100"/>
      </w:pPr>
      <w:r>
        <w:rPr>
          <w:color w:val="475569"/>
          <w:sz w:val="21"/>
          <w:szCs w:val="21"/>
        </w:rPr>
        <w:t xml:space="preserve">Deploy and secure a self-hosted BTCPayServer instance to handle non-custodial payments.</w:t>
      </w:r>
    </w:p>
    <w:p>
      <w:pPr>
        <w:pStyle w:val="ListParagraph"/>
        <w:numPr>
          <w:ilvl w:val="1"/>
          <w:numId w:val="1"/>
        </w:numPr>
        <w:spacing w:after="30"/>
      </w:pPr>
      <w:r>
        <w:rPr>
          <w:i/>
          <w:iCs/>
          <w:color w:val="64748B"/>
          <w:sz w:val="19"/>
          <w:szCs w:val="19"/>
        </w:rPr>
        <w:t xml:space="preserve">✓ Server secured with SSL and restricted API access</w:t>
      </w:r>
    </w:p>
    <w:p>
      <w:pPr>
        <w:pStyle w:val="ListParagraph"/>
        <w:numPr>
          <w:ilvl w:val="1"/>
          <w:numId w:val="1"/>
        </w:numPr>
        <w:spacing w:after="30"/>
      </w:pPr>
      <w:r>
        <w:rPr>
          <w:i/>
          <w:iCs/>
          <w:color w:val="64748B"/>
          <w:sz w:val="19"/>
          <w:szCs w:val="19"/>
        </w:rPr>
        <w:t xml:space="preserve">✓ Store wallet successfully synchronized with the BTC/USDC nodes</w:t>
      </w:r>
    </w:p>
    <w:p>
      <w:pPr>
        <w:pStyle w:val="ListParagraph"/>
        <w:numPr>
          <w:ilvl w:val="1"/>
          <w:numId w:val="1"/>
        </w:numPr>
        <w:spacing w:after="30"/>
      </w:pPr>
      <w:r>
        <w:rPr>
          <w:i/>
          <w:iCs/>
          <w:color w:val="64748B"/>
          <w:sz w:val="19"/>
          <w:szCs w:val="19"/>
        </w:rPr>
        <w:t xml:space="preserve">✓ Webhooks configured to point to the headless backend</w:t>
      </w:r>
    </w:p>
    <w:p>
      <w:pPr>
        <w:spacing w:after="40" w:before="120"/>
      </w:pPr>
      <w:r>
        <w:rPr>
          <w:b/>
          <w:bCs/>
          <w:color w:val="1E293B"/>
          <w:sz w:val="21"/>
          <w:szCs w:val="21"/>
        </w:rPr>
        <w:t xml:space="preserve">2. Build Checkout Discount Logic for Crypto</w:t>
      </w:r>
      <w:r>
        <w:rPr>
          <w:color w:val="64748B"/>
          <w:sz w:val="18"/>
          <w:szCs w:val="18"/>
        </w:rPr>
        <w:t xml:space="preserve">  [PMedium]</w:t>
      </w:r>
    </w:p>
    <w:p>
      <w:pPr>
        <w:spacing w:after="100"/>
      </w:pPr>
      <w:r>
        <w:rPr>
          <w:color w:val="475569"/>
          <w:sz w:val="21"/>
          <w:szCs w:val="21"/>
        </w:rPr>
        <w:t xml:space="preserve">Modify the checkout service to apply a dynamic 10% discount when the user selects a crypto payment method.</w:t>
      </w:r>
    </w:p>
    <w:p>
      <w:pPr>
        <w:pStyle w:val="ListParagraph"/>
        <w:numPr>
          <w:ilvl w:val="1"/>
          <w:numId w:val="1"/>
        </w:numPr>
        <w:spacing w:after="30"/>
      </w:pPr>
      <w:r>
        <w:rPr>
          <w:i/>
          <w:iCs/>
          <w:color w:val="64748B"/>
          <w:sz w:val="19"/>
          <w:szCs w:val="19"/>
        </w:rPr>
        <w:t xml:space="preserve">✓ UI reflects the discounted price immediately upon selection</w:t>
      </w:r>
    </w:p>
    <w:p>
      <w:pPr>
        <w:pStyle w:val="ListParagraph"/>
        <w:numPr>
          <w:ilvl w:val="1"/>
          <w:numId w:val="1"/>
        </w:numPr>
        <w:spacing w:after="30"/>
      </w:pPr>
      <w:r>
        <w:rPr>
          <w:i/>
          <w:iCs/>
          <w:color w:val="64748B"/>
          <w:sz w:val="19"/>
          <w:szCs w:val="19"/>
        </w:rPr>
        <w:t xml:space="preserve">✓ Discount is correctly calculated and stored in the database record</w:t>
      </w:r>
    </w:p>
    <w:p>
      <w:pPr>
        <w:pStyle w:val="ListParagraph"/>
        <w:numPr>
          <w:ilvl w:val="1"/>
          <w:numId w:val="1"/>
        </w:numPr>
        <w:spacing w:after="30"/>
      </w:pPr>
      <w:r>
        <w:rPr>
          <w:i/>
          <w:iCs/>
          <w:color w:val="64748B"/>
          <w:sz w:val="19"/>
          <w:szCs w:val="19"/>
        </w:rPr>
        <w:t xml:space="preserve">✓ Promotion description 'Transparency Discount' is visible to the user</w:t>
      </w:r>
    </w:p>
    <w:p>
      <w:pPr>
        <w:pBdr>
          <w:bottom w:val="single" w:color="CBD5E1" w:sz="1" w:space="1"/>
        </w:pBdr>
        <w:spacing w:after="200" w:before="200"/>
      </w:pPr>
    </w:p>
    <w:p>
      <w:pPr>
        <w:spacing w:after="40"/>
      </w:pPr>
      <w:r>
        <w:rPr>
          <w:b/>
          <w:bCs/>
          <w:caps/>
          <w:color w:val="0EA5E9"/>
          <w:sz w:val="16"/>
          <w:szCs w:val="16"/>
        </w:rPr>
        <w:t xml:space="preserve">PROJECT 4</w:t>
      </w:r>
    </w:p>
    <w:p>
      <w:pPr>
        <w:pStyle w:val="Heading2"/>
        <w:spacing w:after="120" w:before="300"/>
      </w:pPr>
      <w:r>
        <w:rPr>
          <w:b/>
          <w:bCs/>
          <w:color w:val="1E293B"/>
          <w:sz w:val="26"/>
          <w:szCs w:val="26"/>
        </w:rPr>
        <w:t xml:space="preserve">The Transparency Campaign &amp; Reviewer Portal</w:t>
      </w:r>
    </w:p>
    <w:p>
      <w:pPr>
        <w:pStyle w:val="Heading3"/>
        <w:spacing w:after="120" w:before="300"/>
      </w:pPr>
      <w:r>
        <w:rPr>
          <w:b/>
          <w:bCs/>
          <w:color w:val="1E293B"/>
          <w:sz w:val="22"/>
          <w:szCs w:val="22"/>
        </w:rPr>
        <w:t xml:space="preserve">Problem Statement</w:t>
      </w:r>
    </w:p>
    <w:p>
      <w:pPr>
        <w:spacing w:after="100"/>
      </w:pPr>
      <w:r>
        <w:rPr>
          <w:color w:val="475569"/>
          <w:sz w:val="21"/>
          <w:szCs w:val="21"/>
        </w:rPr>
        <w:t xml:space="preserve">Trust is the primary bottleneck for new entrants in the peptide market. High-intent researchers often distrust internal testing and require peer-to-peer validation from trusted community figures.</w:t>
      </w:r>
    </w:p>
    <w:p>
      <w:pPr>
        <w:pStyle w:val="Heading3"/>
        <w:spacing w:after="120" w:before="300"/>
      </w:pPr>
      <w:r>
        <w:rPr>
          <w:b/>
          <w:bCs/>
          <w:color w:val="1E293B"/>
          <w:sz w:val="22"/>
          <w:szCs w:val="22"/>
        </w:rPr>
        <w:t xml:space="preserve">Proposed Solution</w:t>
      </w:r>
    </w:p>
    <w:p>
      <w:pPr>
        <w:spacing w:after="100"/>
      </w:pPr>
      <w:r>
        <w:rPr>
          <w:color w:val="475569"/>
          <w:sz w:val="21"/>
          <w:szCs w:val="21"/>
        </w:rPr>
        <w:t xml:space="preserve">Execute a transparency campaign by distributing 50 blind samples to community leaders and providing a public Reviewer Portal. This portal centralizes third-party Janoshik task IDs to prove consistent quality.</w:t>
      </w:r>
    </w:p>
    <w:p>
      <w:pPr>
        <w:pStyle w:val="Heading3"/>
        <w:spacing w:after="120" w:before="300"/>
      </w:pPr>
      <w:r>
        <w:rPr>
          <w:b/>
          <w:bCs/>
          <w:color w:val="1E293B"/>
          <w:sz w:val="22"/>
          <w:szCs w:val="22"/>
        </w:rPr>
        <w:t xml:space="preserve">Target Users</w:t>
      </w:r>
    </w:p>
    <w:p>
      <w:pPr>
        <w:spacing w:after="100"/>
      </w:pPr>
      <w:r>
        <w:rPr>
          <w:color w:val="475569"/>
          <w:sz w:val="21"/>
          <w:szCs w:val="21"/>
        </w:rPr>
        <w:t xml:space="preserve">Discord/Reddit community influencers and discerning metabolic researchers.</w:t>
      </w:r>
    </w:p>
    <w:p>
      <w:pPr>
        <w:pStyle w:val="Heading3"/>
        <w:spacing w:after="120" w:before="300"/>
      </w:pPr>
      <w:r>
        <w:rPr>
          <w:b/>
          <w:bCs/>
          <w:color w:val="1E293B"/>
          <w:sz w:val="22"/>
          <w:szCs w:val="22"/>
        </w:rPr>
        <w:t xml:space="preserve">Success Metrics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475569"/>
          <w:sz w:val="21"/>
          <w:szCs w:val="21"/>
        </w:rPr>
        <w:t xml:space="preserve">At least 50 independent reviewer verifications posted to the ledger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475569"/>
          <w:sz w:val="21"/>
          <w:szCs w:val="21"/>
        </w:rPr>
        <w:t xml:space="preserve">15% increase in community trust sentiment measured via forum scraping</w:t>
      </w:r>
    </w:p>
    <w:p>
      <w:pPr>
        <w:pStyle w:val="Heading3"/>
        <w:spacing w:after="120" w:before="300"/>
      </w:pPr>
      <w:r>
        <w:rPr>
          <w:b/>
          <w:bCs/>
          <w:color w:val="1E293B"/>
          <w:sz w:val="22"/>
          <w:szCs w:val="22"/>
        </w:rPr>
        <w:t xml:space="preserve">Scope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475569"/>
          <w:sz w:val="21"/>
          <w:szCs w:val="21"/>
        </w:rPr>
        <w:t xml:space="preserve">Reviewer outreach and sample shipping logistics for 50 participants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475569"/>
          <w:sz w:val="21"/>
          <w:szCs w:val="21"/>
        </w:rPr>
        <w:t xml:space="preserve">Public Reviewer Ledger UI/UX for displaying third-party results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475569"/>
          <w:sz w:val="21"/>
          <w:szCs w:val="21"/>
        </w:rPr>
        <w:t xml:space="preserve">Secure submission form for reviewers to post Janoshik Task IDs</w:t>
      </w:r>
    </w:p>
    <w:p>
      <w:pPr>
        <w:pStyle w:val="Heading3"/>
        <w:spacing w:after="120" w:before="300"/>
      </w:pPr>
      <w:r>
        <w:rPr>
          <w:b/>
          <w:bCs/>
          <w:color w:val="1E293B"/>
          <w:sz w:val="22"/>
          <w:szCs w:val="22"/>
        </w:rPr>
        <w:t xml:space="preserve">Non-Goals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475569"/>
          <w:sz w:val="21"/>
          <w:szCs w:val="21"/>
        </w:rPr>
        <w:t xml:space="preserve">Direct payment for positive reviews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475569"/>
          <w:sz w:val="21"/>
          <w:szCs w:val="21"/>
        </w:rPr>
        <w:t xml:space="preserve">Controlling the outcome of independent lab tests</w:t>
      </w:r>
    </w:p>
    <w:p>
      <w:pPr>
        <w:pStyle w:val="Heading3"/>
        <w:spacing w:after="120" w:before="300"/>
      </w:pPr>
      <w:r>
        <w:rPr>
          <w:b/>
          <w:bCs/>
          <w:color w:val="1E293B"/>
          <w:sz w:val="22"/>
          <w:szCs w:val="22"/>
        </w:rPr>
        <w:t xml:space="preserve">Definition of Done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475569"/>
          <w:sz w:val="21"/>
          <w:szCs w:val="21"/>
        </w:rPr>
        <w:t xml:space="preserve">50 samples shipped and tracked to verified community leaders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475569"/>
          <w:sz w:val="21"/>
          <w:szCs w:val="21"/>
        </w:rPr>
        <w:t xml:space="preserve">Reviewer Portal live and accepting external Task ID submissions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475569"/>
          <w:sz w:val="21"/>
          <w:szCs w:val="21"/>
        </w:rPr>
        <w:t xml:space="preserve">Public ledger displaying live, verified community test results</w:t>
      </w:r>
    </w:p>
    <w:p>
      <w:pPr>
        <w:pStyle w:val="Heading3"/>
        <w:spacing w:after="120" w:before="300"/>
      </w:pPr>
      <w:r>
        <w:rPr>
          <w:b/>
          <w:bCs/>
          <w:color w:val="1E293B"/>
          <w:sz w:val="22"/>
          <w:szCs w:val="22"/>
        </w:rPr>
        <w:t xml:space="preserve">EI Tag</w:t>
      </w:r>
    </w:p>
    <w:p>
      <w:pPr>
        <w:spacing w:after="80"/>
      </w:pPr>
      <w:r>
        <w:rPr>
          <w:b/>
          <w:bCs/>
          <w:color w:val="1E293B"/>
          <w:sz w:val="21"/>
          <w:szCs w:val="21"/>
        </w:rPr>
        <w:t xml:space="preserve">Impact: </w:t>
      </w:r>
      <w:r>
        <w:rPr>
          <w:color w:val="475569"/>
          <w:sz w:val="21"/>
          <w:szCs w:val="21"/>
        </w:rPr>
        <w:t xml:space="preserve">High</w:t>
      </w:r>
    </w:p>
    <w:p>
      <w:pPr>
        <w:spacing w:after="80"/>
      </w:pPr>
      <w:r>
        <w:rPr>
          <w:b/>
          <w:bCs/>
          <w:color w:val="1E293B"/>
          <w:sz w:val="21"/>
          <w:szCs w:val="21"/>
        </w:rPr>
        <w:t xml:space="preserve">Effort: </w:t>
      </w:r>
      <w:r>
        <w:rPr>
          <w:color w:val="475569"/>
          <w:sz w:val="21"/>
          <w:szCs w:val="21"/>
        </w:rPr>
        <w:t xml:space="preserve">Medium</w:t>
      </w:r>
    </w:p>
    <w:p>
      <w:pPr>
        <w:spacing w:after="80"/>
      </w:pPr>
      <w:r>
        <w:rPr>
          <w:b/>
          <w:bCs/>
          <w:color w:val="1E293B"/>
          <w:sz w:val="21"/>
          <w:szCs w:val="21"/>
        </w:rPr>
        <w:t xml:space="preserve">Score: </w:t>
      </w:r>
      <w:r>
        <w:rPr>
          <w:color w:val="475569"/>
          <w:sz w:val="21"/>
          <w:szCs w:val="21"/>
        </w:rPr>
        <w:t xml:space="preserve">H/M</w:t>
      </w:r>
    </w:p>
    <w:p>
      <w:pPr>
        <w:pStyle w:val="Heading3"/>
        <w:spacing w:after="120" w:before="300"/>
      </w:pPr>
      <w:r>
        <w:rPr>
          <w:b/>
          <w:bCs/>
          <w:color w:val="1E293B"/>
          <w:sz w:val="22"/>
          <w:szCs w:val="22"/>
        </w:rPr>
        <w:t xml:space="preserve">Issues</w:t>
      </w:r>
    </w:p>
    <w:p>
      <w:pPr>
        <w:spacing w:after="40" w:before="120"/>
      </w:pPr>
      <w:r>
        <w:rPr>
          <w:b/>
          <w:bCs/>
          <w:color w:val="1E293B"/>
          <w:sz w:val="21"/>
          <w:szCs w:val="21"/>
        </w:rPr>
        <w:t xml:space="preserve">1. Reviewer Selection &amp; Logistics</w:t>
      </w:r>
      <w:r>
        <w:rPr>
          <w:color w:val="64748B"/>
          <w:sz w:val="18"/>
          <w:szCs w:val="18"/>
        </w:rPr>
        <w:t xml:space="preserve">  [PHigh]</w:t>
      </w:r>
    </w:p>
    <w:p>
      <w:pPr>
        <w:spacing w:after="100"/>
      </w:pPr>
      <w:r>
        <w:rPr>
          <w:color w:val="475569"/>
          <w:sz w:val="21"/>
          <w:szCs w:val="21"/>
        </w:rPr>
        <w:t xml:space="preserve">Identify 50 high-reputation reviewers on Reddit/Discord and coordinate the distribution of blind-test samples.</w:t>
      </w:r>
    </w:p>
    <w:p>
      <w:pPr>
        <w:pStyle w:val="ListParagraph"/>
        <w:numPr>
          <w:ilvl w:val="1"/>
          <w:numId w:val="1"/>
        </w:numPr>
        <w:spacing w:after="30"/>
      </w:pPr>
      <w:r>
        <w:rPr>
          <w:i/>
          <w:iCs/>
          <w:color w:val="64748B"/>
          <w:sz w:val="19"/>
          <w:szCs w:val="19"/>
        </w:rPr>
        <w:t xml:space="preserve">✓ Selection criteria for 'High-Reputation' reviewers documented</w:t>
      </w:r>
    </w:p>
    <w:p>
      <w:pPr>
        <w:pStyle w:val="ListParagraph"/>
        <w:numPr>
          <w:ilvl w:val="1"/>
          <w:numId w:val="1"/>
        </w:numPr>
        <w:spacing w:after="30"/>
      </w:pPr>
      <w:r>
        <w:rPr>
          <w:i/>
          <w:iCs/>
          <w:color w:val="64748B"/>
          <w:sz w:val="19"/>
          <w:szCs w:val="19"/>
        </w:rPr>
        <w:t xml:space="preserve">✓ Logistics dashboard set up to track sample delivery status</w:t>
      </w:r>
    </w:p>
    <w:p>
      <w:pPr>
        <w:pStyle w:val="ListParagraph"/>
        <w:numPr>
          <w:ilvl w:val="1"/>
          <w:numId w:val="1"/>
        </w:numPr>
        <w:spacing w:after="30"/>
      </w:pPr>
      <w:r>
        <w:rPr>
          <w:i/>
          <w:iCs/>
          <w:color w:val="64748B"/>
          <w:sz w:val="19"/>
          <w:szCs w:val="19"/>
        </w:rPr>
        <w:t xml:space="preserve">✓ 50 reviewers confirmed and outreach emails sent</w:t>
      </w:r>
    </w:p>
    <w:p>
      <w:pPr>
        <w:spacing w:after="40" w:before="120"/>
      </w:pPr>
      <w:r>
        <w:rPr>
          <w:b/>
          <w:bCs/>
          <w:color w:val="1E293B"/>
          <w:sz w:val="21"/>
          <w:szCs w:val="21"/>
        </w:rPr>
        <w:t xml:space="preserve">2. Build Independent Reviewer Submission Portal</w:t>
      </w:r>
      <w:r>
        <w:rPr>
          <w:color w:val="64748B"/>
          <w:sz w:val="18"/>
          <w:szCs w:val="18"/>
        </w:rPr>
        <w:t xml:space="preserve">  [PHigh]</w:t>
      </w:r>
    </w:p>
    <w:p>
      <w:pPr>
        <w:spacing w:after="100"/>
      </w:pPr>
      <w:r>
        <w:rPr>
          <w:color w:val="475569"/>
          <w:sz w:val="21"/>
          <w:szCs w:val="21"/>
        </w:rPr>
        <w:t xml:space="preserve">Create a secure form for third-party reviewers to submit Janoshik Task IDs for public ledger inclusion.</w:t>
      </w:r>
    </w:p>
    <w:p>
      <w:pPr>
        <w:pStyle w:val="ListParagraph"/>
        <w:numPr>
          <w:ilvl w:val="1"/>
          <w:numId w:val="1"/>
        </w:numPr>
        <w:spacing w:after="30"/>
      </w:pPr>
      <w:r>
        <w:rPr>
          <w:i/>
          <w:iCs/>
          <w:color w:val="64748B"/>
          <w:sz w:val="19"/>
          <w:szCs w:val="19"/>
        </w:rPr>
        <w:t xml:space="preserve">✓ Submission form validates Janoshik Task ID formats</w:t>
      </w:r>
    </w:p>
    <w:p>
      <w:pPr>
        <w:pStyle w:val="ListParagraph"/>
        <w:numPr>
          <w:ilvl w:val="1"/>
          <w:numId w:val="1"/>
        </w:numPr>
        <w:spacing w:after="30"/>
      </w:pPr>
      <w:r>
        <w:rPr>
          <w:i/>
          <w:iCs/>
          <w:color w:val="64748B"/>
          <w:sz w:val="19"/>
          <w:szCs w:val="19"/>
        </w:rPr>
        <w:t xml:space="preserve">✓ Reviewer identity verification step implemented</w:t>
      </w:r>
    </w:p>
    <w:p>
      <w:pPr>
        <w:pStyle w:val="ListParagraph"/>
        <w:numPr>
          <w:ilvl w:val="1"/>
          <w:numId w:val="1"/>
        </w:numPr>
        <w:spacing w:after="30"/>
      </w:pPr>
      <w:r>
        <w:rPr>
          <w:i/>
          <w:iCs/>
          <w:color w:val="64748B"/>
          <w:sz w:val="19"/>
          <w:szCs w:val="19"/>
        </w:rPr>
        <w:t xml:space="preserve">✓ Successful submissions automatically update the Public Ledger</w:t>
      </w:r>
    </w:p>
    <w:p>
      <w:pPr>
        <w:pBdr>
          <w:bottom w:val="single" w:color="CBD5E1" w:sz="1" w:space="1"/>
        </w:pBdr>
        <w:spacing w:after="200" w:before="200"/>
      </w:pPr>
    </w:p>
    <w:p>
      <w:pPr>
        <w:spacing w:after="40"/>
      </w:pPr>
      <w:r>
        <w:rPr>
          <w:b/>
          <w:bCs/>
          <w:caps/>
          <w:color w:val="0EA5E9"/>
          <w:sz w:val="16"/>
          <w:szCs w:val="16"/>
        </w:rPr>
        <w:t xml:space="preserve">PROJECT 5</w:t>
      </w:r>
    </w:p>
    <w:p>
      <w:pPr>
        <w:pStyle w:val="Heading2"/>
        <w:spacing w:after="120" w:before="300"/>
      </w:pPr>
      <w:r>
        <w:rPr>
          <w:b/>
          <w:bCs/>
          <w:color w:val="1E293B"/>
          <w:sz w:val="26"/>
          <w:szCs w:val="26"/>
        </w:rPr>
        <w:t xml:space="preserve">Custom Packaging &amp; Physical UX</w:t>
      </w:r>
    </w:p>
    <w:p>
      <w:pPr>
        <w:pStyle w:val="Heading3"/>
        <w:spacing w:after="120" w:before="300"/>
      </w:pPr>
      <w:r>
        <w:rPr>
          <w:b/>
          <w:bCs/>
          <w:color w:val="1E293B"/>
          <w:sz w:val="22"/>
          <w:szCs w:val="22"/>
        </w:rPr>
        <w:t xml:space="preserve">Problem Statement</w:t>
      </w:r>
    </w:p>
    <w:p>
      <w:pPr>
        <w:spacing w:after="100"/>
      </w:pPr>
      <w:r>
        <w:rPr>
          <w:color w:val="475569"/>
          <w:sz w:val="21"/>
          <w:szCs w:val="21"/>
        </w:rPr>
        <w:t xml:space="preserve">Generic industry packaging looks unprofessional and fails to justify the 30% price premium. Low-quality physical touchpoints undermine the brand's 'Lab Standard' promise and risk product damage.</w:t>
      </w:r>
    </w:p>
    <w:p>
      <w:pPr>
        <w:pStyle w:val="Heading3"/>
        <w:spacing w:after="120" w:before="300"/>
      </w:pPr>
      <w:r>
        <w:rPr>
          <w:b/>
          <w:bCs/>
          <w:color w:val="1E293B"/>
          <w:sz w:val="22"/>
          <w:szCs w:val="22"/>
        </w:rPr>
        <w:t xml:space="preserve">Proposed Solution</w:t>
      </w:r>
    </w:p>
    <w:p>
      <w:pPr>
        <w:spacing w:after="100"/>
      </w:pPr>
      <w:r>
        <w:rPr>
          <w:color w:val="475569"/>
          <w:sz w:val="21"/>
          <w:szCs w:val="21"/>
        </w:rPr>
        <w:t xml:space="preserve">Develop custom-molded medical-grade secondary packaging with secure foam inserts for 10ml vials. This packaging will feature integrated QR codes and a professional clinical aesthetic.</w:t>
      </w:r>
    </w:p>
    <w:p>
      <w:pPr>
        <w:pStyle w:val="Heading3"/>
        <w:spacing w:after="120" w:before="300"/>
      </w:pPr>
      <w:r>
        <w:rPr>
          <w:b/>
          <w:bCs/>
          <w:color w:val="1E293B"/>
          <w:sz w:val="22"/>
          <w:szCs w:val="22"/>
        </w:rPr>
        <w:t xml:space="preserve">Target Users</w:t>
      </w:r>
    </w:p>
    <w:p>
      <w:pPr>
        <w:spacing w:after="100"/>
      </w:pPr>
      <w:r>
        <w:rPr>
          <w:color w:val="475569"/>
          <w:sz w:val="21"/>
          <w:szCs w:val="21"/>
        </w:rPr>
        <w:t xml:space="preserve">Affluent biohackers and health-conscious professionals seeking a medical-grade experience.</w:t>
      </w:r>
    </w:p>
    <w:p>
      <w:pPr>
        <w:pStyle w:val="Heading3"/>
        <w:spacing w:after="120" w:before="300"/>
      </w:pPr>
      <w:r>
        <w:rPr>
          <w:b/>
          <w:bCs/>
          <w:color w:val="1E293B"/>
          <w:sz w:val="22"/>
          <w:szCs w:val="22"/>
        </w:rPr>
        <w:t xml:space="preserve">Success Metrics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475569"/>
          <w:sz w:val="21"/>
          <w:szCs w:val="21"/>
        </w:rPr>
        <w:t xml:space="preserve">Post-purchase unboxing satisfaction score &gt; 4.8/5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475569"/>
          <w:sz w:val="21"/>
          <w:szCs w:val="21"/>
        </w:rPr>
        <w:t xml:space="preserve">Shipping breakage rate reduced to less than 0.5%</w:t>
      </w:r>
    </w:p>
    <w:p>
      <w:pPr>
        <w:pStyle w:val="Heading3"/>
        <w:spacing w:after="120" w:before="300"/>
      </w:pPr>
      <w:r>
        <w:rPr>
          <w:b/>
          <w:bCs/>
          <w:color w:val="1E293B"/>
          <w:sz w:val="22"/>
          <w:szCs w:val="22"/>
        </w:rPr>
        <w:t xml:space="preserve">Scope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475569"/>
          <w:sz w:val="21"/>
          <w:szCs w:val="21"/>
        </w:rPr>
        <w:t xml:space="preserve">Sourcing and design of custom-molded vial inserts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475569"/>
          <w:sz w:val="21"/>
          <w:szCs w:val="21"/>
        </w:rPr>
        <w:t xml:space="preserve">Box art design featuring 'Scan for Lab Standards' QR placement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475569"/>
          <w:sz w:val="21"/>
          <w:szCs w:val="21"/>
        </w:rPr>
        <w:t xml:space="preserve">Production contract for 1,000 units of medical-grade packaging</w:t>
      </w:r>
    </w:p>
    <w:p>
      <w:pPr>
        <w:pStyle w:val="Heading3"/>
        <w:spacing w:after="120" w:before="300"/>
      </w:pPr>
      <w:r>
        <w:rPr>
          <w:b/>
          <w:bCs/>
          <w:color w:val="1E293B"/>
          <w:sz w:val="22"/>
          <w:szCs w:val="22"/>
        </w:rPr>
        <w:t xml:space="preserve">Non-Goals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475569"/>
          <w:sz w:val="21"/>
          <w:szCs w:val="21"/>
        </w:rPr>
        <w:t xml:space="preserve">Redesigning primary vial labels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475569"/>
          <w:sz w:val="21"/>
          <w:szCs w:val="21"/>
        </w:rPr>
        <w:t xml:space="preserve">Manufacturing outer corrugated shipping boxes</w:t>
      </w:r>
    </w:p>
    <w:p>
      <w:pPr>
        <w:pStyle w:val="Heading3"/>
        <w:spacing w:after="120" w:before="300"/>
      </w:pPr>
      <w:r>
        <w:rPr>
          <w:b/>
          <w:bCs/>
          <w:color w:val="1E293B"/>
          <w:sz w:val="22"/>
          <w:szCs w:val="22"/>
        </w:rPr>
        <w:t xml:space="preserve">Definition of Done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475569"/>
          <w:sz w:val="21"/>
          <w:szCs w:val="21"/>
        </w:rPr>
        <w:t xml:space="preserve">Packaging prototype passes a 3-foot drop test with zero breakage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475569"/>
          <w:sz w:val="21"/>
          <w:szCs w:val="21"/>
        </w:rPr>
        <w:t xml:space="preserve">QR code integration on box art redirects correctly to the portal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475569"/>
          <w:sz w:val="21"/>
          <w:szCs w:val="21"/>
        </w:rPr>
        <w:t xml:space="preserve">First production run received at the fulfillment center</w:t>
      </w:r>
    </w:p>
    <w:p>
      <w:pPr>
        <w:pStyle w:val="Heading3"/>
        <w:spacing w:after="120" w:before="300"/>
      </w:pPr>
      <w:r>
        <w:rPr>
          <w:b/>
          <w:bCs/>
          <w:color w:val="1E293B"/>
          <w:sz w:val="22"/>
          <w:szCs w:val="22"/>
        </w:rPr>
        <w:t xml:space="preserve">EI Tag</w:t>
      </w:r>
    </w:p>
    <w:p>
      <w:pPr>
        <w:spacing w:after="80"/>
      </w:pPr>
      <w:r>
        <w:rPr>
          <w:b/>
          <w:bCs/>
          <w:color w:val="1E293B"/>
          <w:sz w:val="21"/>
          <w:szCs w:val="21"/>
        </w:rPr>
        <w:t xml:space="preserve">Impact: </w:t>
      </w:r>
      <w:r>
        <w:rPr>
          <w:color w:val="475569"/>
          <w:sz w:val="21"/>
          <w:szCs w:val="21"/>
        </w:rPr>
        <w:t xml:space="preserve">Medium</w:t>
      </w:r>
    </w:p>
    <w:p>
      <w:pPr>
        <w:spacing w:after="80"/>
      </w:pPr>
      <w:r>
        <w:rPr>
          <w:b/>
          <w:bCs/>
          <w:color w:val="1E293B"/>
          <w:sz w:val="21"/>
          <w:szCs w:val="21"/>
        </w:rPr>
        <w:t xml:space="preserve">Effort: </w:t>
      </w:r>
      <w:r>
        <w:rPr>
          <w:color w:val="475569"/>
          <w:sz w:val="21"/>
          <w:szCs w:val="21"/>
        </w:rPr>
        <w:t xml:space="preserve">High</w:t>
      </w:r>
    </w:p>
    <w:p>
      <w:pPr>
        <w:spacing w:after="80"/>
      </w:pPr>
      <w:r>
        <w:rPr>
          <w:b/>
          <w:bCs/>
          <w:color w:val="1E293B"/>
          <w:sz w:val="21"/>
          <w:szCs w:val="21"/>
        </w:rPr>
        <w:t xml:space="preserve">Score: </w:t>
      </w:r>
      <w:r>
        <w:rPr>
          <w:color w:val="475569"/>
          <w:sz w:val="21"/>
          <w:szCs w:val="21"/>
        </w:rPr>
        <w:t xml:space="preserve">M/H</w:t>
      </w:r>
    </w:p>
    <w:p>
      <w:pPr>
        <w:pStyle w:val="Heading3"/>
        <w:spacing w:after="120" w:before="300"/>
      </w:pPr>
      <w:r>
        <w:rPr>
          <w:b/>
          <w:bCs/>
          <w:color w:val="1E293B"/>
          <w:sz w:val="22"/>
          <w:szCs w:val="22"/>
        </w:rPr>
        <w:t xml:space="preserve">Issues</w:t>
      </w:r>
    </w:p>
    <w:p>
      <w:pPr>
        <w:spacing w:after="40" w:before="120"/>
      </w:pPr>
      <w:r>
        <w:rPr>
          <w:b/>
          <w:bCs/>
          <w:color w:val="1E293B"/>
          <w:sz w:val="21"/>
          <w:szCs w:val="21"/>
        </w:rPr>
        <w:t xml:space="preserve">1. Source Custom-Molded Vial Inserts</w:t>
      </w:r>
      <w:r>
        <w:rPr>
          <w:color w:val="64748B"/>
          <w:sz w:val="18"/>
          <w:szCs w:val="18"/>
        </w:rPr>
        <w:t xml:space="preserve">  [PMedium]</w:t>
      </w:r>
    </w:p>
    <w:p>
      <w:pPr>
        <w:spacing w:after="100"/>
      </w:pPr>
      <w:r>
        <w:rPr>
          <w:color w:val="475569"/>
          <w:sz w:val="21"/>
          <w:szCs w:val="21"/>
        </w:rPr>
        <w:t xml:space="preserve">Design and prototype foam or plastic inserts that fit 10ml vials securely for a premium feel and safe transit.</w:t>
      </w:r>
    </w:p>
    <w:p>
      <w:pPr>
        <w:pStyle w:val="ListParagraph"/>
        <w:numPr>
          <w:ilvl w:val="1"/>
          <w:numId w:val="1"/>
        </w:numPr>
        <w:spacing w:after="30"/>
      </w:pPr>
      <w:r>
        <w:rPr>
          <w:i/>
          <w:iCs/>
          <w:color w:val="64748B"/>
          <w:sz w:val="19"/>
          <w:szCs w:val="19"/>
        </w:rPr>
        <w:t xml:space="preserve">✓ Prototype approved for 'Medical-Grade' material quality</w:t>
      </w:r>
    </w:p>
    <w:p>
      <w:pPr>
        <w:pStyle w:val="ListParagraph"/>
        <w:numPr>
          <w:ilvl w:val="1"/>
          <w:numId w:val="1"/>
        </w:numPr>
        <w:spacing w:after="30"/>
      </w:pPr>
      <w:r>
        <w:rPr>
          <w:i/>
          <w:iCs/>
          <w:color w:val="64748B"/>
          <w:sz w:val="19"/>
          <w:szCs w:val="19"/>
        </w:rPr>
        <w:t xml:space="preserve">✓ Insert fits standard 10ml vials with zero movement</w:t>
      </w:r>
    </w:p>
    <w:p>
      <w:pPr>
        <w:pStyle w:val="ListParagraph"/>
        <w:numPr>
          <w:ilvl w:val="1"/>
          <w:numId w:val="1"/>
        </w:numPr>
        <w:spacing w:after="30"/>
      </w:pPr>
      <w:r>
        <w:rPr>
          <w:i/>
          <w:iCs/>
          <w:color w:val="64748B"/>
          <w:sz w:val="19"/>
          <w:szCs w:val="19"/>
        </w:rPr>
        <w:t xml:space="preserve">✓ Cost per unit aligns with the target packaging budget</w:t>
      </w:r>
    </w:p>
    <w:p>
      <w:pPr>
        <w:spacing w:after="40" w:before="120"/>
      </w:pPr>
      <w:r>
        <w:rPr>
          <w:b/>
          <w:bCs/>
          <w:color w:val="1E293B"/>
          <w:sz w:val="21"/>
          <w:szCs w:val="21"/>
        </w:rPr>
        <w:t xml:space="preserve">2. QR Code Integration on Secondary Box</w:t>
      </w:r>
      <w:r>
        <w:rPr>
          <w:color w:val="64748B"/>
          <w:sz w:val="18"/>
          <w:szCs w:val="18"/>
        </w:rPr>
        <w:t xml:space="preserve">  [PHigh]</w:t>
      </w:r>
    </w:p>
    <w:p>
      <w:pPr>
        <w:spacing w:after="100"/>
      </w:pPr>
      <w:r>
        <w:rPr>
          <w:color w:val="475569"/>
          <w:sz w:val="21"/>
          <w:szCs w:val="21"/>
        </w:rPr>
        <w:t xml:space="preserve">Design the box art to feature the 'Scan for Lab Standards' QR code prominently for immediate verification.</w:t>
      </w:r>
    </w:p>
    <w:p>
      <w:pPr>
        <w:pStyle w:val="ListParagraph"/>
        <w:numPr>
          <w:ilvl w:val="1"/>
          <w:numId w:val="1"/>
        </w:numPr>
        <w:spacing w:after="30"/>
      </w:pPr>
      <w:r>
        <w:rPr>
          <w:i/>
          <w:iCs/>
          <w:color w:val="64748B"/>
          <w:sz w:val="19"/>
          <w:szCs w:val="19"/>
        </w:rPr>
        <w:t xml:space="preserve">✓ QR code placement is aesthetically aligned with brand guidelines</w:t>
      </w:r>
    </w:p>
    <w:p>
      <w:pPr>
        <w:pStyle w:val="ListParagraph"/>
        <w:numPr>
          <w:ilvl w:val="1"/>
          <w:numId w:val="1"/>
        </w:numPr>
        <w:spacing w:after="30"/>
      </w:pPr>
      <w:r>
        <w:rPr>
          <w:i/>
          <w:iCs/>
          <w:color w:val="64748B"/>
          <w:sz w:val="19"/>
          <w:szCs w:val="19"/>
        </w:rPr>
        <w:t xml:space="preserve">✓ Print-ready artwork files generated and sent to manufacturer</w:t>
      </w:r>
    </w:p>
    <w:p>
      <w:pPr>
        <w:pStyle w:val="ListParagraph"/>
        <w:numPr>
          <w:ilvl w:val="1"/>
          <w:numId w:val="1"/>
        </w:numPr>
        <w:spacing w:after="30"/>
      </w:pPr>
      <w:r>
        <w:rPr>
          <w:i/>
          <w:iCs/>
          <w:color w:val="64748B"/>
          <w:sz w:val="19"/>
          <w:szCs w:val="19"/>
        </w:rPr>
        <w:t xml:space="preserve">✓ Test prints are scannable by mobile devices under low light</w:t>
      </w:r>
    </w:p>
    <w:p>
      <w:pPr>
        <w:pBdr>
          <w:bottom w:val="single" w:color="CBD5E1" w:sz="1" w:space="1"/>
        </w:pBdr>
        <w:spacing w:after="200" w:before="200"/>
      </w:pPr>
    </w:p>
    <w:p>
      <w:pPr>
        <w:spacing w:after="40"/>
      </w:pPr>
      <w:r>
        <w:rPr>
          <w:b/>
          <w:bCs/>
          <w:caps/>
          <w:color w:val="0EA5E9"/>
          <w:sz w:val="16"/>
          <w:szCs w:val="16"/>
        </w:rPr>
        <w:t xml:space="preserve">PROJECT 6</w:t>
      </w:r>
    </w:p>
    <w:p>
      <w:pPr>
        <w:pStyle w:val="Heading2"/>
        <w:spacing w:after="120" w:before="300"/>
      </w:pPr>
      <w:r>
        <w:rPr>
          <w:b/>
          <w:bCs/>
          <w:color w:val="1E293B"/>
          <w:sz w:val="26"/>
          <w:szCs w:val="26"/>
        </w:rPr>
        <w:t xml:space="preserve">Subscription &amp; Research Kits</w:t>
      </w:r>
    </w:p>
    <w:p>
      <w:pPr>
        <w:pStyle w:val="Heading3"/>
        <w:spacing w:after="120" w:before="300"/>
      </w:pPr>
      <w:r>
        <w:rPr>
          <w:b/>
          <w:bCs/>
          <w:color w:val="1E293B"/>
          <w:sz w:val="22"/>
          <w:szCs w:val="22"/>
        </w:rPr>
        <w:t xml:space="preserve">Problem Statement</w:t>
      </w:r>
    </w:p>
    <w:p>
      <w:pPr>
        <w:spacing w:after="100"/>
      </w:pPr>
      <w:r>
        <w:rPr>
          <w:color w:val="475569"/>
          <w:sz w:val="21"/>
          <w:szCs w:val="21"/>
        </w:rPr>
        <w:t xml:space="preserve">Peptide research is often a long-term protocol, yet customers must manually re-order, leading to churn. Friction in re-ordering supplies (vials, water, swabs) reduces the likelihood of protocol completion.</w:t>
      </w:r>
    </w:p>
    <w:p>
      <w:pPr>
        <w:pStyle w:val="Heading3"/>
        <w:spacing w:after="120" w:before="300"/>
      </w:pPr>
      <w:r>
        <w:rPr>
          <w:b/>
          <w:bCs/>
          <w:color w:val="1E293B"/>
          <w:sz w:val="22"/>
          <w:szCs w:val="22"/>
        </w:rPr>
        <w:t xml:space="preserve">Proposed Solution</w:t>
      </w:r>
    </w:p>
    <w:p>
      <w:pPr>
        <w:spacing w:after="100"/>
      </w:pPr>
      <w:r>
        <w:rPr>
          <w:color w:val="475569"/>
          <w:sz w:val="21"/>
          <w:szCs w:val="21"/>
        </w:rPr>
        <w:t xml:space="preserve">Launch a subscription model for bundled 'Research Kits' including all necessary metabolic products and supplies. This automates the replenishment cycle and increases customer lifetime value.</w:t>
      </w:r>
    </w:p>
    <w:p>
      <w:pPr>
        <w:pStyle w:val="Heading3"/>
        <w:spacing w:after="120" w:before="300"/>
      </w:pPr>
      <w:r>
        <w:rPr>
          <w:b/>
          <w:bCs/>
          <w:color w:val="1E293B"/>
          <w:sz w:val="22"/>
          <w:szCs w:val="22"/>
        </w:rPr>
        <w:t xml:space="preserve">Target Users</w:t>
      </w:r>
    </w:p>
    <w:p>
      <w:pPr>
        <w:spacing w:after="100"/>
      </w:pPr>
      <w:r>
        <w:rPr>
          <w:color w:val="475569"/>
          <w:sz w:val="21"/>
          <w:szCs w:val="21"/>
        </w:rPr>
        <w:t xml:space="preserve">Long-term metabolic researchers and longevity enthusiasts on chronic protocols.</w:t>
      </w:r>
    </w:p>
    <w:p>
      <w:pPr>
        <w:pStyle w:val="Heading3"/>
        <w:spacing w:after="120" w:before="300"/>
      </w:pPr>
      <w:r>
        <w:rPr>
          <w:b/>
          <w:bCs/>
          <w:color w:val="1E293B"/>
          <w:sz w:val="22"/>
          <w:szCs w:val="22"/>
        </w:rPr>
        <w:t xml:space="preserve">Success Metrics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475569"/>
          <w:sz w:val="21"/>
          <w:szCs w:val="21"/>
        </w:rPr>
        <w:t xml:space="preserve">20% of new customers opting for subscription at checkout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475569"/>
          <w:sz w:val="21"/>
          <w:szCs w:val="21"/>
        </w:rPr>
        <w:t xml:space="preserve">Average LTV increase of 25% over the first 6 months</w:t>
      </w:r>
    </w:p>
    <w:p>
      <w:pPr>
        <w:pStyle w:val="Heading3"/>
        <w:spacing w:after="120" w:before="300"/>
      </w:pPr>
      <w:r>
        <w:rPr>
          <w:b/>
          <w:bCs/>
          <w:color w:val="1E293B"/>
          <w:sz w:val="22"/>
          <w:szCs w:val="22"/>
        </w:rPr>
        <w:t xml:space="preserve">Scope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475569"/>
          <w:sz w:val="21"/>
          <w:szCs w:val="21"/>
        </w:rPr>
        <w:t xml:space="preserve">Subscription logic for 30/60/90 day recurring intervals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475569"/>
          <w:sz w:val="21"/>
          <w:szCs w:val="21"/>
        </w:rPr>
        <w:t xml:space="preserve">Development of 'Research Supply' bundle SKUs (vials + ancillary items)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475569"/>
          <w:sz w:val="21"/>
          <w:szCs w:val="21"/>
        </w:rPr>
        <w:t xml:space="preserve">Customer subscription management dashboard (skip/cancel logic)</w:t>
      </w:r>
    </w:p>
    <w:p>
      <w:pPr>
        <w:pStyle w:val="Heading3"/>
        <w:spacing w:after="120" w:before="300"/>
      </w:pPr>
      <w:r>
        <w:rPr>
          <w:b/>
          <w:bCs/>
          <w:color w:val="1E293B"/>
          <w:sz w:val="22"/>
          <w:szCs w:val="22"/>
        </w:rPr>
        <w:t xml:space="preserve">Non-Goals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475569"/>
          <w:sz w:val="21"/>
          <w:szCs w:val="21"/>
        </w:rPr>
        <w:t xml:space="preserve">Providing medical dosing advice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475569"/>
          <w:sz w:val="21"/>
          <w:szCs w:val="21"/>
        </w:rPr>
        <w:t xml:space="preserve">Managing shipping for one-off manual ancillary sales</w:t>
      </w:r>
    </w:p>
    <w:p>
      <w:pPr>
        <w:pStyle w:val="Heading3"/>
        <w:spacing w:after="120" w:before="300"/>
      </w:pPr>
      <w:r>
        <w:rPr>
          <w:b/>
          <w:bCs/>
          <w:color w:val="1E293B"/>
          <w:sz w:val="22"/>
          <w:szCs w:val="22"/>
        </w:rPr>
        <w:t xml:space="preserve">Definition of Done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475569"/>
          <w:sz w:val="21"/>
          <w:szCs w:val="21"/>
        </w:rPr>
        <w:t xml:space="preserve">Subscription billing logic integrated and tested in headless backend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475569"/>
          <w:sz w:val="21"/>
          <w:szCs w:val="21"/>
        </w:rPr>
        <w:t xml:space="preserve">Bundled SKUs are visible and purchasable on product pages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475569"/>
          <w:sz w:val="21"/>
          <w:szCs w:val="21"/>
        </w:rPr>
        <w:t xml:space="preserve">Automated renewal emails correctly trigger 3 days prior to billing</w:t>
      </w:r>
    </w:p>
    <w:p>
      <w:pPr>
        <w:pStyle w:val="Heading3"/>
        <w:spacing w:after="120" w:before="300"/>
      </w:pPr>
      <w:r>
        <w:rPr>
          <w:b/>
          <w:bCs/>
          <w:color w:val="1E293B"/>
          <w:sz w:val="22"/>
          <w:szCs w:val="22"/>
        </w:rPr>
        <w:t xml:space="preserve">EI Tag</w:t>
      </w:r>
    </w:p>
    <w:p>
      <w:pPr>
        <w:spacing w:after="80"/>
      </w:pPr>
      <w:r>
        <w:rPr>
          <w:b/>
          <w:bCs/>
          <w:color w:val="1E293B"/>
          <w:sz w:val="21"/>
          <w:szCs w:val="21"/>
        </w:rPr>
        <w:t xml:space="preserve">Impact: </w:t>
      </w:r>
      <w:r>
        <w:rPr>
          <w:color w:val="475569"/>
          <w:sz w:val="21"/>
          <w:szCs w:val="21"/>
        </w:rPr>
        <w:t xml:space="preserve">High</w:t>
      </w:r>
    </w:p>
    <w:p>
      <w:pPr>
        <w:spacing w:after="80"/>
      </w:pPr>
      <w:r>
        <w:rPr>
          <w:b/>
          <w:bCs/>
          <w:color w:val="1E293B"/>
          <w:sz w:val="21"/>
          <w:szCs w:val="21"/>
        </w:rPr>
        <w:t xml:space="preserve">Effort: </w:t>
      </w:r>
      <w:r>
        <w:rPr>
          <w:color w:val="475569"/>
          <w:sz w:val="21"/>
          <w:szCs w:val="21"/>
        </w:rPr>
        <w:t xml:space="preserve">Medium</w:t>
      </w:r>
    </w:p>
    <w:p>
      <w:pPr>
        <w:spacing w:after="80"/>
      </w:pPr>
      <w:r>
        <w:rPr>
          <w:b/>
          <w:bCs/>
          <w:color w:val="1E293B"/>
          <w:sz w:val="21"/>
          <w:szCs w:val="21"/>
        </w:rPr>
        <w:t xml:space="preserve">Score: </w:t>
      </w:r>
      <w:r>
        <w:rPr>
          <w:color w:val="475569"/>
          <w:sz w:val="21"/>
          <w:szCs w:val="21"/>
        </w:rPr>
        <w:t xml:space="preserve">H/M</w:t>
      </w:r>
    </w:p>
    <w:p>
      <w:pPr>
        <w:pStyle w:val="Heading3"/>
        <w:spacing w:after="120" w:before="300"/>
      </w:pPr>
      <w:r>
        <w:rPr>
          <w:b/>
          <w:bCs/>
          <w:color w:val="1E293B"/>
          <w:sz w:val="22"/>
          <w:szCs w:val="22"/>
        </w:rPr>
        <w:t xml:space="preserve">Issues</w:t>
      </w:r>
    </w:p>
    <w:p>
      <w:pPr>
        <w:spacing w:after="40" w:before="120"/>
      </w:pPr>
      <w:r>
        <w:rPr>
          <w:b/>
          <w:bCs/>
          <w:color w:val="1E293B"/>
          <w:sz w:val="21"/>
          <w:szCs w:val="21"/>
        </w:rPr>
        <w:t xml:space="preserve">1. Configure Subscription Logic in Headless Backend</w:t>
      </w:r>
      <w:r>
        <w:rPr>
          <w:color w:val="64748B"/>
          <w:sz w:val="18"/>
          <w:szCs w:val="18"/>
        </w:rPr>
        <w:t xml:space="preserve">  [PMedium]</w:t>
      </w:r>
    </w:p>
    <w:p>
      <w:pPr>
        <w:spacing w:after="100"/>
      </w:pPr>
      <w:r>
        <w:rPr>
          <w:color w:val="475569"/>
          <w:sz w:val="21"/>
          <w:szCs w:val="21"/>
        </w:rPr>
        <w:t xml:space="preserve">Implement the recurring billing intervals and subscription status management in the commerce backend.</w:t>
      </w:r>
    </w:p>
    <w:p>
      <w:pPr>
        <w:pStyle w:val="ListParagraph"/>
        <w:numPr>
          <w:ilvl w:val="1"/>
          <w:numId w:val="1"/>
        </w:numPr>
        <w:spacing w:after="30"/>
      </w:pPr>
      <w:r>
        <w:rPr>
          <w:i/>
          <w:iCs/>
          <w:color w:val="64748B"/>
          <w:sz w:val="19"/>
          <w:szCs w:val="19"/>
        </w:rPr>
        <w:t xml:space="preserve">✓ Recurring billing intervals (30/60/90 days) functional</w:t>
      </w:r>
    </w:p>
    <w:p>
      <w:pPr>
        <w:pStyle w:val="ListParagraph"/>
        <w:numPr>
          <w:ilvl w:val="1"/>
          <w:numId w:val="1"/>
        </w:numPr>
        <w:spacing w:after="30"/>
      </w:pPr>
      <w:r>
        <w:rPr>
          <w:i/>
          <w:iCs/>
          <w:color w:val="64748B"/>
          <w:sz w:val="19"/>
          <w:szCs w:val="19"/>
        </w:rPr>
        <w:t xml:space="preserve">✓ Payment tokens securely stored for automated renewals</w:t>
      </w:r>
    </w:p>
    <w:p>
      <w:pPr>
        <w:pStyle w:val="ListParagraph"/>
        <w:numPr>
          <w:ilvl w:val="1"/>
          <w:numId w:val="1"/>
        </w:numPr>
        <w:spacing w:after="30"/>
      </w:pPr>
      <w:r>
        <w:rPr>
          <w:i/>
          <w:iCs/>
          <w:color w:val="64748B"/>
          <w:sz w:val="19"/>
          <w:szCs w:val="19"/>
        </w:rPr>
        <w:t xml:space="preserve">✓ Failed billing attempts trigger automated customer alerts</w:t>
      </w:r>
    </w:p>
    <w:p>
      <w:pPr>
        <w:spacing w:after="40" w:before="120"/>
      </w:pPr>
      <w:r>
        <w:rPr>
          <w:b/>
          <w:bCs/>
          <w:color w:val="1E293B"/>
          <w:sz w:val="21"/>
          <w:szCs w:val="21"/>
        </w:rPr>
        <w:t xml:space="preserve">2. Create 'Research Supply' Bundles</w:t>
      </w:r>
      <w:r>
        <w:rPr>
          <w:color w:val="64748B"/>
          <w:sz w:val="18"/>
          <w:szCs w:val="18"/>
        </w:rPr>
        <w:t xml:space="preserve">  [PMedium]</w:t>
      </w:r>
    </w:p>
    <w:p>
      <w:pPr>
        <w:spacing w:after="100"/>
      </w:pPr>
      <w:r>
        <w:rPr>
          <w:color w:val="475569"/>
          <w:sz w:val="21"/>
          <w:szCs w:val="21"/>
        </w:rPr>
        <w:t xml:space="preserve">Develop a SKU for vials bundled with sterile water and alcohol swabs to simplify the user experience.</w:t>
      </w:r>
    </w:p>
    <w:p>
      <w:pPr>
        <w:pStyle w:val="ListParagraph"/>
        <w:numPr>
          <w:ilvl w:val="1"/>
          <w:numId w:val="1"/>
        </w:numPr>
        <w:spacing w:after="30"/>
      </w:pPr>
      <w:r>
        <w:rPr>
          <w:i/>
          <w:iCs/>
          <w:color w:val="64748B"/>
          <w:sz w:val="19"/>
          <w:szCs w:val="19"/>
        </w:rPr>
        <w:t xml:space="preserve">✓ Bundle SKU correctly deducts from individual component inventory</w:t>
      </w:r>
    </w:p>
    <w:p>
      <w:pPr>
        <w:pStyle w:val="ListParagraph"/>
        <w:numPr>
          <w:ilvl w:val="1"/>
          <w:numId w:val="1"/>
        </w:numPr>
        <w:spacing w:after="30"/>
      </w:pPr>
      <w:r>
        <w:rPr>
          <w:i/>
          <w:iCs/>
          <w:color w:val="64748B"/>
          <w:sz w:val="19"/>
          <w:szCs w:val="19"/>
        </w:rPr>
        <w:t xml:space="preserve">✓ Pricing logic applies a 5% discount for bundled items</w:t>
      </w:r>
    </w:p>
    <w:p>
      <w:pPr>
        <w:pStyle w:val="ListParagraph"/>
        <w:numPr>
          <w:ilvl w:val="1"/>
          <w:numId w:val="1"/>
        </w:numPr>
        <w:spacing w:after="30"/>
      </w:pPr>
      <w:r>
        <w:rPr>
          <w:i/>
          <w:iCs/>
          <w:color w:val="64748B"/>
          <w:sz w:val="19"/>
          <w:szCs w:val="19"/>
        </w:rPr>
        <w:t xml:space="preserve">✓ Bundle is correctly represented in the checkout cart UI</w:t>
      </w:r>
    </w:p>
    <w:sectPr>
      <w:pgSz w:w="11906" w:h="16838" w:orient="portrait"/>
      <w:pgMar w:top="1440" w:right="1727" w:bottom="1440" w:left="1727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475569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2026-03-17T20:22:46.082Z</dcterms:created>
  <dcterms:modified xsi:type="dcterms:W3CDTF">2026-03-17T20:22:46.082Z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