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367C" w:rsidRPr="00FC367C" w:rsidRDefault="00FC367C" w:rsidP="00FC36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67C">
        <w:rPr>
          <w:rFonts w:ascii="Times New Roman" w:eastAsia="Times New Roman" w:hAnsi="Times New Roman" w:cs="Times New Roman"/>
          <w:b/>
          <w:bCs/>
          <w:sz w:val="36"/>
          <w:szCs w:val="36"/>
        </w:rPr>
        <w:t>The Power of Baseline and Follow-up: Why Pre- and Post-Training Surveys Matter</w:t>
      </w:r>
    </w:p>
    <w:p w:rsidR="00FC367C" w:rsidRPr="00FC367C" w:rsidRDefault="00FC367C" w:rsidP="00FC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In the world of learning and development (L&amp;D), simply running a training course is not enough. To truly understand the impact and return on investment (ROI) of an intervention, organizations must accurately measure change. This is where the strategic use of </w:t>
      </w:r>
      <w:r w:rsidRPr="00FC367C">
        <w:rPr>
          <w:rFonts w:ascii="Times New Roman" w:eastAsia="Times New Roman" w:hAnsi="Times New Roman" w:cs="Times New Roman"/>
          <w:b/>
          <w:bCs/>
          <w:sz w:val="24"/>
          <w:szCs w:val="24"/>
        </w:rPr>
        <w:t>pre-training</w:t>
      </w: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C367C">
        <w:rPr>
          <w:rFonts w:ascii="Times New Roman" w:eastAsia="Times New Roman" w:hAnsi="Times New Roman" w:cs="Times New Roman"/>
          <w:b/>
          <w:bCs/>
          <w:sz w:val="24"/>
          <w:szCs w:val="24"/>
        </w:rPr>
        <w:t>post-training</w:t>
      </w: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 surveys becomes essential.</w:t>
      </w:r>
    </w:p>
    <w:p w:rsidR="00FC367C" w:rsidRPr="00FC367C" w:rsidRDefault="00FC367C" w:rsidP="00FC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67C">
        <w:rPr>
          <w:rFonts w:ascii="Times New Roman" w:eastAsia="Times New Roman" w:hAnsi="Times New Roman" w:cs="Times New Roman"/>
          <w:b/>
          <w:bCs/>
          <w:sz w:val="27"/>
          <w:szCs w:val="27"/>
        </w:rPr>
        <w:t>Pre-Training Surveys: Establishing the Baseline</w:t>
      </w:r>
    </w:p>
    <w:p w:rsidR="00FC367C" w:rsidRPr="00FC367C" w:rsidRDefault="00FC367C" w:rsidP="00FC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sz w:val="24"/>
          <w:szCs w:val="24"/>
        </w:rPr>
        <w:t>A pre-training survey, often called a baseline assessm</w:t>
      </w:r>
      <w:bookmarkStart w:id="0" w:name="_GoBack"/>
      <w:bookmarkEnd w:id="0"/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ent, is administered to participants </w:t>
      </w:r>
      <w:r w:rsidRPr="00FC367C">
        <w:rPr>
          <w:rFonts w:ascii="Times New Roman" w:eastAsia="Times New Roman" w:hAnsi="Times New Roman" w:cs="Times New Roman"/>
          <w:i/>
          <w:iCs/>
          <w:sz w:val="24"/>
          <w:szCs w:val="24"/>
        </w:rPr>
        <w:t>before</w:t>
      </w: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 they begin the learning program. Its primary goal is to establish a clear picture of the current state across three critical areas:</w:t>
      </w:r>
    </w:p>
    <w:p w:rsidR="00FC367C" w:rsidRPr="00FC367C" w:rsidRDefault="00FC367C" w:rsidP="00FC3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b/>
          <w:bCs/>
          <w:sz w:val="24"/>
          <w:szCs w:val="24"/>
        </w:rPr>
        <w:t>Knowledge and Skill Gaps:</w:t>
      </w: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 What do participants currently know, and what are they struggling with? This data helps tailor the training content and focus resources on genuine needs.</w:t>
      </w:r>
    </w:p>
    <w:p w:rsidR="00FC367C" w:rsidRPr="00FC367C" w:rsidRDefault="00FC367C" w:rsidP="00FC3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b/>
          <w:bCs/>
          <w:sz w:val="24"/>
          <w:szCs w:val="24"/>
        </w:rPr>
        <w:t>Attitude and Confidence:</w:t>
      </w: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 How do participants feel about the subject matter? Measuring initial confidence (e.g., "On a scale of 1 to 5, how confident are you in using X software?") provides a vital metric for soft skill development.</w:t>
      </w:r>
    </w:p>
    <w:p w:rsidR="00FC367C" w:rsidRPr="00FC367C" w:rsidRDefault="00FC367C" w:rsidP="00FC36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b/>
          <w:bCs/>
          <w:sz w:val="24"/>
          <w:szCs w:val="24"/>
        </w:rPr>
        <w:t>Expectations:</w:t>
      </w: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 What do participants hope to gain? This helps manage expectations and ensures alignment between the course objective and individual goals.</w:t>
      </w:r>
    </w:p>
    <w:p w:rsidR="00FC367C" w:rsidRPr="00FC367C" w:rsidRDefault="00FC367C" w:rsidP="00FC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67C">
        <w:rPr>
          <w:rFonts w:ascii="Times New Roman" w:eastAsia="Times New Roman" w:hAnsi="Times New Roman" w:cs="Times New Roman"/>
          <w:b/>
          <w:bCs/>
          <w:sz w:val="27"/>
          <w:szCs w:val="27"/>
        </w:rPr>
        <w:t>Post-Training Surveys: Measuring the Delta</w:t>
      </w:r>
    </w:p>
    <w:p w:rsidR="00FC367C" w:rsidRPr="00FC367C" w:rsidRDefault="00FC367C" w:rsidP="00FC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The post-training survey is administered immediately or shortly </w:t>
      </w:r>
      <w:r w:rsidRPr="00FC367C">
        <w:rPr>
          <w:rFonts w:ascii="Times New Roman" w:eastAsia="Times New Roman" w:hAnsi="Times New Roman" w:cs="Times New Roman"/>
          <w:i/>
          <w:iCs/>
          <w:sz w:val="24"/>
          <w:szCs w:val="24"/>
        </w:rPr>
        <w:t>after</w:t>
      </w: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 the program concludes. While often mistaken for simple satisfaction forms (smile sheets), a high-quality post-survey serves a deeper purpose: measuring the </w:t>
      </w:r>
      <w:r w:rsidRPr="00FC367C">
        <w:rPr>
          <w:rFonts w:ascii="Times New Roman" w:eastAsia="Times New Roman" w:hAnsi="Times New Roman" w:cs="Times New Roman"/>
          <w:b/>
          <w:bCs/>
          <w:sz w:val="24"/>
          <w:szCs w:val="24"/>
        </w:rPr>
        <w:t>change</w:t>
      </w: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 between the pre-survey and the follow-up.</w:t>
      </w:r>
    </w:p>
    <w:p w:rsidR="00FC367C" w:rsidRPr="00FC367C" w:rsidRDefault="00FC367C" w:rsidP="00FC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sz w:val="24"/>
          <w:szCs w:val="24"/>
        </w:rPr>
        <w:t>By replicating the same key questions asked in the pre-survey (especially those related to knowledge, confidence, and intended behavior), the post-survey allows L&amp;D teams to quantify the direct impact of the training.</w:t>
      </w:r>
    </w:p>
    <w:p w:rsidR="00FC367C" w:rsidRPr="00FC367C" w:rsidRDefault="00FC367C" w:rsidP="00FC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sz w:val="24"/>
          <w:szCs w:val="24"/>
        </w:rPr>
        <w:t>For example, if the average confidence score in "X software" increased from 2.5 (pre) to 4.2 (post), the training successfully delivered the intended psychological outcome.</w:t>
      </w:r>
    </w:p>
    <w:p w:rsidR="00FC367C" w:rsidRPr="00FC367C" w:rsidRDefault="00FC367C" w:rsidP="00FC36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67C">
        <w:rPr>
          <w:rFonts w:ascii="Times New Roman" w:eastAsia="Times New Roman" w:hAnsi="Times New Roman" w:cs="Times New Roman"/>
          <w:b/>
          <w:bCs/>
          <w:sz w:val="27"/>
          <w:szCs w:val="27"/>
        </w:rPr>
        <w:t>Key to Success: Consistency and Relevance</w:t>
      </w:r>
    </w:p>
    <w:p w:rsidR="00FC367C" w:rsidRPr="00FC367C" w:rsidRDefault="00FC367C" w:rsidP="00FC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sz w:val="24"/>
          <w:szCs w:val="24"/>
        </w:rPr>
        <w:t>The true power of this dual-survey approach lies in direct comparison. For the data to be valid, two rules must be strictly followed:</w:t>
      </w:r>
    </w:p>
    <w:p w:rsidR="00FC367C" w:rsidRPr="00FC367C" w:rsidRDefault="00FC367C" w:rsidP="00FC3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Consistency:</w:t>
      </w: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 The core questions on the two surveys must be identical. If you change the wording, you cannot accurately compare the results.</w:t>
      </w:r>
    </w:p>
    <w:p w:rsidR="00FC367C" w:rsidRPr="00FC367C" w:rsidRDefault="00FC367C" w:rsidP="00FC36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 to Objectives:</w:t>
      </w:r>
      <w:r w:rsidRPr="00FC367C">
        <w:rPr>
          <w:rFonts w:ascii="Times New Roman" w:eastAsia="Times New Roman" w:hAnsi="Times New Roman" w:cs="Times New Roman"/>
          <w:sz w:val="24"/>
          <w:szCs w:val="24"/>
        </w:rPr>
        <w:t xml:space="preserve"> Every question should tie directly back to the measurable learning objectives defined before the training began.</w:t>
      </w:r>
    </w:p>
    <w:p w:rsidR="00FC367C" w:rsidRPr="00FC367C" w:rsidRDefault="00FC367C" w:rsidP="00FC36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67C">
        <w:rPr>
          <w:rFonts w:ascii="Times New Roman" w:eastAsia="Times New Roman" w:hAnsi="Times New Roman" w:cs="Times New Roman"/>
          <w:sz w:val="24"/>
          <w:szCs w:val="24"/>
        </w:rPr>
        <w:lastRenderedPageBreak/>
        <w:t>By harnessing both the baseline data from the pre-survey and the impact metrics from the post-survey, organizations move beyond qualitative feedback and gain quantitative evidence that their investment in employee development is working.</w:t>
      </w:r>
    </w:p>
    <w:p w:rsidR="002016B0" w:rsidRDefault="002016B0"/>
    <w:sectPr w:rsidR="00201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876A82"/>
    <w:multiLevelType w:val="multilevel"/>
    <w:tmpl w:val="7E22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526405"/>
    <w:multiLevelType w:val="multilevel"/>
    <w:tmpl w:val="D3B4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00F92"/>
    <w:multiLevelType w:val="hybridMultilevel"/>
    <w:tmpl w:val="F4C244B0"/>
    <w:lvl w:ilvl="0" w:tplc="7406AD6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6E50"/>
    <w:rsid w:val="001558DA"/>
    <w:rsid w:val="002016B0"/>
    <w:rsid w:val="004A3A26"/>
    <w:rsid w:val="005236F0"/>
    <w:rsid w:val="005D798E"/>
    <w:rsid w:val="005F6E50"/>
    <w:rsid w:val="00A14EC9"/>
    <w:rsid w:val="00A55E91"/>
    <w:rsid w:val="00A72DCC"/>
    <w:rsid w:val="00F71533"/>
    <w:rsid w:val="00FC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2D809D-5079-4F0E-A32A-CD59B819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8DA"/>
  </w:style>
  <w:style w:type="paragraph" w:styleId="Heading1">
    <w:name w:val="heading 1"/>
    <w:basedOn w:val="Normal"/>
    <w:next w:val="Normal"/>
    <w:link w:val="Heading1Char"/>
    <w:uiPriority w:val="9"/>
    <w:qFormat/>
    <w:rsid w:val="001558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58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58D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8D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8D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8D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8D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8D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8D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8DA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558D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558DA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8DA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8D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8D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8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8DA"/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8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58DA"/>
    <w:pPr>
      <w:spacing w:line="240" w:lineRule="auto"/>
    </w:pPr>
    <w:rPr>
      <w:b/>
      <w:bCs/>
      <w:color w:val="5B9BD5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558DA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558DA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8DA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558D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1558DA"/>
    <w:rPr>
      <w:b/>
      <w:bCs/>
    </w:rPr>
  </w:style>
  <w:style w:type="character" w:styleId="Emphasis">
    <w:name w:val="Emphasis"/>
    <w:basedOn w:val="DefaultParagraphFont"/>
    <w:uiPriority w:val="20"/>
    <w:qFormat/>
    <w:rsid w:val="001558DA"/>
    <w:rPr>
      <w:i/>
      <w:iCs/>
    </w:rPr>
  </w:style>
  <w:style w:type="paragraph" w:styleId="NoSpacing">
    <w:name w:val="No Spacing"/>
    <w:uiPriority w:val="1"/>
    <w:qFormat/>
    <w:rsid w:val="001558D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558D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558D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1558D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8DA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8DA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1558D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1558DA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1558DA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1558DA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558D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58DA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FC3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08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meta</dc:creator>
  <cp:keywords/>
  <dc:description/>
  <cp:lastModifiedBy>meta</cp:lastModifiedBy>
  <cp:revision>2</cp:revision>
  <dcterms:created xsi:type="dcterms:W3CDTF">2025-11-08T23:36:00Z</dcterms:created>
  <dcterms:modified xsi:type="dcterms:W3CDTF">2025-11-09T00:21:00Z</dcterms:modified>
</cp:coreProperties>
</file>