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24596" w:rsidRDefault="00D24596" w:rsidP="00D24596">
      <w:pPr>
        <w:pStyle w:val="NormalWeb"/>
        <w:spacing w:before="0" w:beforeAutospacing="0" w:after="0" w:afterAutospacing="0"/>
        <w:rPr>
          <w:color w:val="0E101A"/>
        </w:rPr>
      </w:pPr>
      <w:r>
        <w:rPr>
          <w:color w:val="0E101A"/>
        </w:rPr>
        <w:t>In the Appendix N regarding the methodology of the NTR estimation (</w:t>
      </w:r>
      <w:r>
        <w:rPr>
          <w:rStyle w:val="Emphasis"/>
          <w:rFonts w:eastAsiaTheme="majorEastAsia"/>
          <w:color w:val="0E101A"/>
        </w:rPr>
        <w:t>Net Transfer Rate</w:t>
      </w:r>
      <w:r>
        <w:rPr>
          <w:color w:val="0E101A"/>
        </w:rPr>
        <w:t xml:space="preserve"> --</w:t>
      </w:r>
      <w:r>
        <w:rPr>
          <w:color w:val="0E101A"/>
        </w:rPr>
        <w:t xml:space="preserve">NSW </w:t>
      </w:r>
      <w:r>
        <w:rPr>
          <w:rStyle w:val="Emphasis"/>
          <w:rFonts w:eastAsiaTheme="majorEastAsia"/>
          <w:color w:val="0E101A"/>
        </w:rPr>
        <w:t>Net Social Wage</w:t>
      </w:r>
      <w:r>
        <w:rPr>
          <w:color w:val="0E101A"/>
        </w:rPr>
        <w:t xml:space="preserve"> was first proposed in our 2000 essay</w:t>
      </w:r>
      <w:r w:rsidR="00C21358">
        <w:rPr>
          <w:color w:val="0E101A"/>
        </w:rPr>
        <w:t>*</w:t>
      </w:r>
      <w:r>
        <w:rPr>
          <w:color w:val="0E101A"/>
        </w:rPr>
        <w:t>--</w:t>
      </w:r>
      <w:r>
        <w:rPr>
          <w:color w:val="0E101A"/>
        </w:rPr>
        <w:t xml:space="preserve"> see below), including T1, the referenced works are the following:</w:t>
      </w:r>
    </w:p>
    <w:p w:rsidR="00D24596" w:rsidRDefault="00D24596" w:rsidP="00D24596">
      <w:pPr>
        <w:pStyle w:val="NormalWeb"/>
        <w:spacing w:before="0" w:beforeAutospacing="0" w:after="0" w:afterAutospacing="0"/>
        <w:rPr>
          <w:color w:val="0E101A"/>
        </w:rPr>
      </w:pPr>
    </w:p>
    <w:p w:rsidR="00D24596" w:rsidRDefault="00D24596" w:rsidP="00D24596">
      <w:pPr>
        <w:pStyle w:val="NormalWeb"/>
        <w:spacing w:before="0" w:beforeAutospacing="0" w:after="0" w:afterAutospacing="0"/>
        <w:rPr>
          <w:color w:val="0E101A"/>
        </w:rPr>
      </w:pPr>
      <w:r>
        <w:rPr>
          <w:color w:val="0E101A"/>
        </w:rPr>
        <w:t>            Shaikh, A., and Tonak, E. A. 1987. "The Welfare State and Myth of the Social Wage," in</w:t>
      </w:r>
    </w:p>
    <w:p w:rsidR="00D24596" w:rsidRDefault="00D24596" w:rsidP="00D24596">
      <w:pPr>
        <w:pStyle w:val="NormalWeb"/>
        <w:spacing w:before="0" w:beforeAutospacing="0" w:after="0" w:afterAutospacing="0"/>
        <w:ind w:firstLine="720"/>
        <w:rPr>
          <w:color w:val="0E101A"/>
        </w:rPr>
      </w:pPr>
      <w:r>
        <w:rPr>
          <w:color w:val="0E101A"/>
        </w:rPr>
        <w:t>R. Cherry et al. (eds.),</w:t>
      </w:r>
      <w:r>
        <w:rPr>
          <w:rStyle w:val="Emphasis"/>
          <w:rFonts w:eastAsiaTheme="majorEastAsia"/>
          <w:color w:val="0E101A"/>
        </w:rPr>
        <w:t xml:space="preserve"> The Imperiled Economy,</w:t>
      </w:r>
      <w:r>
        <w:rPr>
          <w:color w:val="0E101A"/>
        </w:rPr>
        <w:t xml:space="preserve"> Book I. New York: Union for Radical</w:t>
      </w:r>
    </w:p>
    <w:p w:rsidR="00D24596" w:rsidRDefault="00D24596" w:rsidP="00D24596">
      <w:pPr>
        <w:pStyle w:val="NormalWeb"/>
        <w:spacing w:before="0" w:beforeAutospacing="0" w:after="0" w:afterAutospacing="0"/>
        <w:ind w:firstLine="720"/>
        <w:rPr>
          <w:color w:val="0E101A"/>
        </w:rPr>
      </w:pPr>
      <w:r>
        <w:rPr>
          <w:color w:val="0E101A"/>
        </w:rPr>
        <w:t>Political Economics.</w:t>
      </w:r>
    </w:p>
    <w:p w:rsidR="00D24596" w:rsidRDefault="00D24596" w:rsidP="00D24596">
      <w:pPr>
        <w:pStyle w:val="NormalWeb"/>
        <w:spacing w:before="0" w:beforeAutospacing="0" w:after="0" w:afterAutospacing="0"/>
        <w:rPr>
          <w:color w:val="0E101A"/>
        </w:rPr>
      </w:pPr>
    </w:p>
    <w:p w:rsidR="00D24596" w:rsidRDefault="00D24596" w:rsidP="00D24596">
      <w:pPr>
        <w:pStyle w:val="NormalWeb"/>
        <w:spacing w:before="0" w:beforeAutospacing="0" w:after="0" w:afterAutospacing="0"/>
        <w:ind w:left="720"/>
        <w:rPr>
          <w:color w:val="0E101A"/>
        </w:rPr>
      </w:pPr>
      <w:r>
        <w:rPr>
          <w:color w:val="0E101A"/>
        </w:rPr>
        <w:t xml:space="preserve">Forthcoming. "The Social Wage in the United States," in A. Shaikh and I. Bakker (eds.), </w:t>
      </w:r>
      <w:r>
        <w:rPr>
          <w:rStyle w:val="Emphasis"/>
          <w:rFonts w:eastAsiaTheme="majorEastAsia"/>
          <w:color w:val="0E101A"/>
        </w:rPr>
        <w:t>The Welfare State and the Social Wage: An International Study.</w:t>
      </w:r>
    </w:p>
    <w:p w:rsidR="00D24596" w:rsidRDefault="00D24596" w:rsidP="00D24596">
      <w:pPr>
        <w:pStyle w:val="NormalWeb"/>
        <w:spacing w:before="0" w:beforeAutospacing="0" w:after="0" w:afterAutospacing="0"/>
        <w:rPr>
          <w:color w:val="0E101A"/>
        </w:rPr>
      </w:pPr>
    </w:p>
    <w:p w:rsidR="00D24596" w:rsidRDefault="00D24596" w:rsidP="00D24596">
      <w:pPr>
        <w:pStyle w:val="NormalWeb"/>
        <w:spacing w:before="0" w:beforeAutospacing="0" w:after="0" w:afterAutospacing="0"/>
        <w:rPr>
          <w:color w:val="0E101A"/>
        </w:rPr>
      </w:pPr>
      <w:r>
        <w:rPr>
          <w:color w:val="0E101A"/>
        </w:rPr>
        <w:t>1987 work was published (attached), but the so-called ‘forthcoming’ work was not materialized.  However, Shaikh and Tonak published another piece on NSW, which is the following (also attached):</w:t>
      </w:r>
    </w:p>
    <w:p w:rsidR="00D24596" w:rsidRDefault="00D24596" w:rsidP="00D24596">
      <w:pPr>
        <w:pStyle w:val="NormalWeb"/>
        <w:spacing w:before="0" w:beforeAutospacing="0" w:after="0" w:afterAutospacing="0"/>
        <w:rPr>
          <w:color w:val="0E101A"/>
        </w:rPr>
      </w:pPr>
    </w:p>
    <w:p w:rsidR="00D24596" w:rsidRDefault="00D24596" w:rsidP="00D24596">
      <w:pPr>
        <w:pStyle w:val="NormalWeb"/>
        <w:spacing w:before="0" w:beforeAutospacing="0" w:after="0" w:afterAutospacing="0"/>
        <w:ind w:left="720"/>
        <w:rPr>
          <w:color w:val="0E101A"/>
        </w:rPr>
      </w:pPr>
      <w:r>
        <w:rPr>
          <w:color w:val="0E101A"/>
        </w:rPr>
        <w:t xml:space="preserve">Shaikh, A., and Tonak, E. A. 2000*. "The Rise and Fall of the U.S. Welfare State," in </w:t>
      </w:r>
      <w:r>
        <w:rPr>
          <w:rStyle w:val="Emphasis"/>
          <w:rFonts w:eastAsiaTheme="majorEastAsia"/>
          <w:color w:val="0E101A"/>
        </w:rPr>
        <w:t>Political Economy and Contemporary Capitalism: Radical Perspectives on Economic Theory and Policy</w:t>
      </w:r>
      <w:r>
        <w:rPr>
          <w:rStyle w:val="Emphasis"/>
          <w:rFonts w:eastAsiaTheme="majorEastAsia"/>
          <w:b/>
          <w:bCs/>
          <w:color w:val="0E101A"/>
        </w:rPr>
        <w:t xml:space="preserve">, </w:t>
      </w:r>
      <w:r>
        <w:rPr>
          <w:color w:val="0E101A"/>
        </w:rPr>
        <w:t>Ron Baiman; Heather Boushey; Dawn Saunders (eds.), Armonk, NY: M. E. Sharpe, (Choice Outstanding Academic Book in Economics for 2000; reprinted in 2015 by Routledge).</w:t>
      </w:r>
    </w:p>
    <w:p w:rsidR="00D24596" w:rsidRDefault="00D24596" w:rsidP="00D24596">
      <w:pPr>
        <w:pStyle w:val="NormalWeb"/>
        <w:spacing w:before="0" w:beforeAutospacing="0" w:after="0" w:afterAutospacing="0"/>
        <w:rPr>
          <w:color w:val="0E101A"/>
        </w:rPr>
      </w:pPr>
    </w:p>
    <w:p w:rsidR="00D24596" w:rsidRDefault="00D24596" w:rsidP="00D24596">
      <w:pPr>
        <w:pStyle w:val="NormalWeb"/>
        <w:spacing w:before="0" w:beforeAutospacing="0" w:after="0" w:afterAutospacing="0"/>
        <w:rPr>
          <w:color w:val="0E101A"/>
        </w:rPr>
      </w:pPr>
      <w:r>
        <w:rPr>
          <w:color w:val="0E101A"/>
        </w:rPr>
        <w:t>Since Table N1 (initially published in the 1987 essay) was not clear and contained some errors, when the book’s data replicated and updated the referenced table, it must be the one in the 2000 essay</w:t>
      </w:r>
      <w:r w:rsidR="00C21358">
        <w:rPr>
          <w:color w:val="0E101A"/>
        </w:rPr>
        <w:t xml:space="preserve"> (Table 29.1)</w:t>
      </w:r>
      <w:r>
        <w:rPr>
          <w:color w:val="0E101A"/>
        </w:rPr>
        <w:t xml:space="preserve">. </w:t>
      </w:r>
    </w:p>
    <w:p w:rsidR="00C21358" w:rsidRDefault="00C21358" w:rsidP="00D24596">
      <w:pPr>
        <w:pStyle w:val="NormalWeb"/>
        <w:spacing w:before="0" w:beforeAutospacing="0" w:after="0" w:afterAutospacing="0"/>
        <w:rPr>
          <w:color w:val="0E101A"/>
        </w:rPr>
      </w:pPr>
    </w:p>
    <w:p w:rsidR="00C21358" w:rsidRDefault="00C21358" w:rsidP="00D24596">
      <w:pPr>
        <w:pStyle w:val="NormalWeb"/>
        <w:spacing w:before="0" w:beforeAutospacing="0" w:after="0" w:afterAutospacing="0"/>
        <w:rPr>
          <w:color w:val="0E101A"/>
        </w:rPr>
      </w:pPr>
      <w:r>
        <w:rPr>
          <w:color w:val="0E101A"/>
        </w:rPr>
        <w:t>-------------------------</w:t>
      </w:r>
    </w:p>
    <w:p w:rsidR="00D24596" w:rsidRDefault="00D24596" w:rsidP="00D24596">
      <w:pPr>
        <w:pStyle w:val="NormalWeb"/>
        <w:spacing w:before="0" w:beforeAutospacing="0" w:after="0" w:afterAutospacing="0"/>
        <w:rPr>
          <w:color w:val="0E101A"/>
        </w:rPr>
      </w:pPr>
    </w:p>
    <w:p w:rsidR="00D24596" w:rsidRDefault="00D24596" w:rsidP="00D24596">
      <w:pPr>
        <w:pStyle w:val="NormalWeb"/>
        <w:spacing w:before="0" w:beforeAutospacing="0" w:after="0" w:afterAutospacing="0"/>
        <w:rPr>
          <w:color w:val="0E101A"/>
        </w:rPr>
      </w:pPr>
    </w:p>
    <w:p w:rsidR="00D24596" w:rsidRPr="00D24596" w:rsidRDefault="00D24596" w:rsidP="00D24596">
      <w:pPr>
        <w:pStyle w:val="NormalWeb"/>
        <w:spacing w:before="0" w:beforeAutospacing="0" w:after="0" w:afterAutospacing="0"/>
        <w:rPr>
          <w:color w:val="0E101A"/>
          <w:sz w:val="20"/>
          <w:szCs w:val="20"/>
        </w:rPr>
      </w:pPr>
      <w:r w:rsidRPr="00D24596">
        <w:rPr>
          <w:color w:val="0E101A"/>
          <w:sz w:val="20"/>
          <w:szCs w:val="20"/>
        </w:rPr>
        <w:t>* This publication date was mistakenly given as 2002 on the current Shaikh’s website.</w:t>
      </w:r>
    </w:p>
    <w:p w:rsidR="004D684B" w:rsidRPr="004D684B" w:rsidRDefault="004D684B" w:rsidP="004D684B">
      <w:pPr>
        <w:pStyle w:val="p1"/>
        <w:rPr>
          <w:rFonts w:ascii="Cambria" w:hAnsi="Cambria"/>
          <w:sz w:val="24"/>
          <w:szCs w:val="24"/>
        </w:rPr>
      </w:pPr>
    </w:p>
    <w:p w:rsidR="00CA6F9D" w:rsidRDefault="00CA6F9D"/>
    <w:sectPr w:rsidR="00CA6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84B"/>
    <w:rsid w:val="0005743F"/>
    <w:rsid w:val="00233B0D"/>
    <w:rsid w:val="003A5692"/>
    <w:rsid w:val="004D684B"/>
    <w:rsid w:val="005320DD"/>
    <w:rsid w:val="00702724"/>
    <w:rsid w:val="009840D8"/>
    <w:rsid w:val="009A28E1"/>
    <w:rsid w:val="009D56C6"/>
    <w:rsid w:val="00B72478"/>
    <w:rsid w:val="00C21358"/>
    <w:rsid w:val="00CA6F9D"/>
    <w:rsid w:val="00D24596"/>
    <w:rsid w:val="00E75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A63963"/>
  <w15:chartTrackingRefBased/>
  <w15:docId w15:val="{47C27FC5-A69B-6E42-8FBC-6C17B57E6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8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8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8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8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8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8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8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8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84B"/>
    <w:rPr>
      <w:rFonts w:eastAsiaTheme="majorEastAsia" w:cstheme="majorBidi"/>
      <w:color w:val="272727" w:themeColor="text1" w:themeTint="D8"/>
    </w:rPr>
  </w:style>
  <w:style w:type="paragraph" w:styleId="Title">
    <w:name w:val="Title"/>
    <w:basedOn w:val="Normal"/>
    <w:next w:val="Normal"/>
    <w:link w:val="TitleChar"/>
    <w:uiPriority w:val="10"/>
    <w:qFormat/>
    <w:rsid w:val="004D6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84B"/>
    <w:pPr>
      <w:spacing w:before="160"/>
      <w:jc w:val="center"/>
    </w:pPr>
    <w:rPr>
      <w:i/>
      <w:iCs/>
      <w:color w:val="404040" w:themeColor="text1" w:themeTint="BF"/>
    </w:rPr>
  </w:style>
  <w:style w:type="character" w:customStyle="1" w:styleId="QuoteChar">
    <w:name w:val="Quote Char"/>
    <w:basedOn w:val="DefaultParagraphFont"/>
    <w:link w:val="Quote"/>
    <w:uiPriority w:val="29"/>
    <w:rsid w:val="004D684B"/>
    <w:rPr>
      <w:i/>
      <w:iCs/>
      <w:color w:val="404040" w:themeColor="text1" w:themeTint="BF"/>
    </w:rPr>
  </w:style>
  <w:style w:type="paragraph" w:styleId="ListParagraph">
    <w:name w:val="List Paragraph"/>
    <w:basedOn w:val="Normal"/>
    <w:uiPriority w:val="34"/>
    <w:qFormat/>
    <w:rsid w:val="004D684B"/>
    <w:pPr>
      <w:ind w:left="720"/>
      <w:contextualSpacing/>
    </w:pPr>
  </w:style>
  <w:style w:type="character" w:styleId="IntenseEmphasis">
    <w:name w:val="Intense Emphasis"/>
    <w:basedOn w:val="DefaultParagraphFont"/>
    <w:uiPriority w:val="21"/>
    <w:qFormat/>
    <w:rsid w:val="004D684B"/>
    <w:rPr>
      <w:i/>
      <w:iCs/>
      <w:color w:val="0F4761" w:themeColor="accent1" w:themeShade="BF"/>
    </w:rPr>
  </w:style>
  <w:style w:type="paragraph" w:styleId="IntenseQuote">
    <w:name w:val="Intense Quote"/>
    <w:basedOn w:val="Normal"/>
    <w:next w:val="Normal"/>
    <w:link w:val="IntenseQuoteChar"/>
    <w:uiPriority w:val="30"/>
    <w:qFormat/>
    <w:rsid w:val="004D6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84B"/>
    <w:rPr>
      <w:i/>
      <w:iCs/>
      <w:color w:val="0F4761" w:themeColor="accent1" w:themeShade="BF"/>
    </w:rPr>
  </w:style>
  <w:style w:type="character" w:styleId="IntenseReference">
    <w:name w:val="Intense Reference"/>
    <w:basedOn w:val="DefaultParagraphFont"/>
    <w:uiPriority w:val="32"/>
    <w:qFormat/>
    <w:rsid w:val="004D684B"/>
    <w:rPr>
      <w:b/>
      <w:bCs/>
      <w:smallCaps/>
      <w:color w:val="0F4761" w:themeColor="accent1" w:themeShade="BF"/>
      <w:spacing w:val="5"/>
    </w:rPr>
  </w:style>
  <w:style w:type="paragraph" w:customStyle="1" w:styleId="p1">
    <w:name w:val="p1"/>
    <w:basedOn w:val="Normal"/>
    <w:rsid w:val="004D684B"/>
    <w:pPr>
      <w:spacing w:after="0" w:line="240" w:lineRule="auto"/>
    </w:pPr>
    <w:rPr>
      <w:rFonts w:ascii="Times" w:eastAsia="Times New Roman" w:hAnsi="Times" w:cs="Times New Roman"/>
      <w:color w:val="000000"/>
      <w:kern w:val="0"/>
      <w:sz w:val="12"/>
      <w:szCs w:val="12"/>
      <w14:ligatures w14:val="none"/>
    </w:rPr>
  </w:style>
  <w:style w:type="character" w:customStyle="1" w:styleId="s1">
    <w:name w:val="s1"/>
    <w:basedOn w:val="DefaultParagraphFont"/>
    <w:rsid w:val="004D684B"/>
    <w:rPr>
      <w:rFonts w:ascii="Times" w:hAnsi="Times" w:hint="default"/>
      <w:sz w:val="12"/>
      <w:szCs w:val="12"/>
    </w:rPr>
  </w:style>
  <w:style w:type="paragraph" w:styleId="NormalWeb">
    <w:name w:val="Normal (Web)"/>
    <w:basedOn w:val="Normal"/>
    <w:uiPriority w:val="99"/>
    <w:semiHidden/>
    <w:unhideWhenUsed/>
    <w:rsid w:val="00D2459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245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216</Words>
  <Characters>1234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Ahmet Tonak</dc:creator>
  <cp:keywords/>
  <dc:description/>
  <cp:lastModifiedBy>E. Ahmet Tonak</cp:lastModifiedBy>
  <cp:revision>2</cp:revision>
  <dcterms:created xsi:type="dcterms:W3CDTF">2025-10-02T13:49:00Z</dcterms:created>
  <dcterms:modified xsi:type="dcterms:W3CDTF">2025-10-02T13:49:00Z</dcterms:modified>
</cp:coreProperties>
</file>