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C8"/>
          <w:sz w:val="72"/>
        </w:rPr>
        <w:t>TaricAI</w:t>
      </w:r>
    </w:p>
    <w:p>
      <w:pPr>
        <w:jc w:val="center"/>
      </w:pPr>
      <w:r>
        <w:rPr>
          <w:color w:val="646464"/>
          <w:sz w:val="32"/>
        </w:rPr>
        <w:t>El Primer Agente IA para Clasificación Arancelaria en España</w:t>
      </w:r>
    </w:p>
    <w:p/>
    <w:p>
      <w:pPr>
        <w:jc w:val="center"/>
      </w:pPr>
      <w:r>
        <w:rPr>
          <w:color w:val="646464"/>
          <w:sz w:val="28"/>
        </w:rPr>
        <w:t>Transformamos un proceso de 3-5 horas en menos de 30 segundos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€424B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€30K+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&lt;30 seg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Importaciones ES/año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Infracciones AEAT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Sanción media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Tiempo clasificación</w:t>
            </w:r>
          </w:p>
        </w:tc>
      </w:tr>
    </w:tbl>
    <w:p/>
    <w:p>
      <w:pPr>
        <w:jc w:val="center"/>
      </w:pPr>
      <w:r>
        <w:rPr>
          <w:color w:val="646464"/>
          <w:sz w:val="20"/>
        </w:rPr>
        <w:t>Pitch Deck Inversores | Pre-Seed 2026</w:t>
      </w:r>
    </w:p>
    <w:p>
      <w:pPr>
        <w:jc w:val="center"/>
      </w:pPr>
      <w:r>
        <w:rPr>
          <w:color w:val="646464"/>
          <w:sz w:val="20"/>
        </w:rPr>
        <w:t>hola@taricai.es | taricai.es</w:t>
      </w:r>
    </w:p>
    <w:p>
      <w:r>
        <w:br w:type="page"/>
      </w:r>
    </w:p>
    <w:p>
      <w:pPr>
        <w:pStyle w:val="Heading1"/>
      </w:pPr>
      <w:r>
        <w:t>El Problema</w:t>
      </w:r>
    </w:p>
    <w:p>
      <w:pPr>
        <w:jc w:val="center"/>
      </w:pPr>
      <w:r>
        <w:rPr>
          <w:color w:val="646464"/>
          <w:sz w:val="24"/>
        </w:rPr>
        <w:t>Un proceso crítico que sigue siendo manual y fragmentado</w:t>
      </w:r>
    </w:p>
    <w:p/>
    <w:p>
      <w:pPr>
        <w:pStyle w:val="Heading2"/>
      </w:pPr>
      <w:r>
        <w:t>Proceso Actual de un Agente de Aduanas:</w:t>
      </w:r>
    </w:p>
    <w:p>
      <w:r>
        <w:t>1. Consultar TARIC UE (partida 10 dígitos)</w:t>
      </w:r>
    </w:p>
    <w:p>
      <w:r>
        <w:t>2. Verificar CLASS (AEAT) medidas nacionales</w:t>
      </w:r>
    </w:p>
    <w:p>
      <w:r>
        <w:t>3. Consultar MAPA (requisitos fitosanitarios)</w:t>
      </w:r>
    </w:p>
    <w:p>
      <w:r>
        <w:t>4. Verificar TRACES (notificación previa)</w:t>
      </w:r>
    </w:p>
    <w:p>
      <w:r>
        <w:t>5. Revisar SOIVRE (productos agroalimentarios)</w:t>
      </w:r>
    </w:p>
    <w:p>
      <w:r>
        <w:t>6. Calcular aranceles, IVA, antidumping</w:t>
      </w:r>
    </w:p>
    <w:p>
      <w:r>
        <w:t>7. Consultar EUR-Lex (reglamentos)</w:t>
      </w:r>
    </w:p>
    <w:p>
      <w:r>
        <w:t>8. Calcular Landed Cost final</w:t>
      </w:r>
    </w:p>
    <w:p/>
    <w:p>
      <w:pPr>
        <w:pStyle w:val="Heading2"/>
      </w:pPr>
      <w:r>
        <w:t>Impacto del Problema: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3-5 HORAS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6+ 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30-50 HORAS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Por operación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Oficiales a consultar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Trabajo manual semanal</w:t>
            </w:r>
          </w:p>
        </w:tc>
      </w:tr>
    </w:tbl>
    <w:p>
      <w:r>
        <w:br w:type="page"/>
      </w:r>
    </w:p>
    <w:p>
      <w:pPr>
        <w:pStyle w:val="Heading1"/>
      </w:pPr>
      <w:r>
        <w:t>La Solución</w:t>
      </w:r>
    </w:p>
    <w:p>
      <w:pPr>
        <w:jc w:val="center"/>
      </w:pPr>
      <w:r>
        <w:rPr>
          <w:color w:val="646464"/>
          <w:sz w:val="24"/>
        </w:rPr>
        <w:t>Un agente de IA que automatiza todo el proceso</w:t>
      </w:r>
    </w:p>
    <w:p/>
    <w:p>
      <w:r>
        <w:rPr>
          <w:b/>
        </w:rPr>
        <w:t xml:space="preserve">• Clasificador TARIC: </w:t>
      </w:r>
      <w:r>
        <w:t>Partida 10 dígitos desde texto o imagen. Precisión &gt;90%.</w:t>
      </w:r>
    </w:p>
    <w:p>
      <w:r>
        <w:rPr>
          <w:b/>
        </w:rPr>
        <w:t xml:space="preserve">• Calculador de Tributos: </w:t>
      </w:r>
      <w:r>
        <w:t>Aranceles, IVA, impuestos especiales, antidumping, acuerdos preferenciales.</w:t>
      </w:r>
    </w:p>
    <w:p>
      <w:r>
        <w:rPr>
          <w:b/>
        </w:rPr>
        <w:t xml:space="preserve">• Control Fitosanitario: </w:t>
      </w:r>
      <w:r>
        <w:t>Requisitos MAPA, TRACES, SOIVRE. Alertas RAPEX y CITES.</w:t>
      </w:r>
    </w:p>
    <w:p>
      <w:r>
        <w:rPr>
          <w:b/>
        </w:rPr>
        <w:t xml:space="preserve">• Landed Cost: </w:t>
      </w:r>
      <w:r>
        <w:t>FOB + flete + seguro + aranceles + IVA + tasas portuarias reales.</w:t>
      </w:r>
    </w:p>
    <w:p>
      <w:r>
        <w:rPr>
          <w:b/>
        </w:rPr>
        <w:t xml:space="preserve">• Gestión Documental: </w:t>
      </w:r>
      <w:r>
        <w:t>Checklist automático: DUA, EUR.1, certificados, T2L.</w:t>
      </w:r>
    </w:p>
    <w:p>
      <w:r>
        <w:rPr>
          <w:b/>
        </w:rPr>
        <w:t xml:space="preserve">• Agente Conversacional: </w:t>
      </w:r>
      <w:r>
        <w:t>Interfaz español, orquesta módulos en una consulta.</w:t>
      </w:r>
    </w:p>
    <w:p/>
    <w:p>
      <w:pPr>
        <w:jc w:val="center"/>
      </w:pPr>
      <w:r>
        <w:rPr>
          <w:b/>
          <w:color w:val="0096C8"/>
          <w:sz w:val="28"/>
        </w:rPr>
        <w:t>DE 3-5 HORAS A MENOS DE 30 SEGUNDOS</w:t>
      </w:r>
    </w:p>
    <w:p>
      <w:r>
        <w:br w:type="page"/>
      </w:r>
    </w:p>
    <w:p>
      <w:pPr>
        <w:pStyle w:val="Heading1"/>
      </w:pPr>
      <w:r>
        <w:t>Oportunidad de Mercado</w:t>
      </w:r>
    </w:p>
    <w:p/>
    <w:p>
      <w:pPr>
        <w:pStyle w:val="Heading2"/>
      </w:pPr>
      <w:r>
        <w:t>TAM / SAM / SOM: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TAM</w:t>
            </w:r>
          </w:p>
        </w:tc>
        <w:tc>
          <w:tcPr>
            <w:tcW w:type="dxa" w:w="2880"/>
          </w:tcPr>
          <w:p>
            <w:r>
              <w:t>€12M</w:t>
            </w:r>
          </w:p>
        </w:tc>
        <w:tc>
          <w:tcPr>
            <w:tcW w:type="dxa" w:w="2880"/>
          </w:tcPr>
          <w:p>
            <w:r>
              <w:t>Software aduanero Europa</w:t>
            </w:r>
          </w:p>
        </w:tc>
      </w:tr>
      <w:tr>
        <w:tc>
          <w:tcPr>
            <w:tcW w:type="dxa" w:w="2880"/>
          </w:tcPr>
          <w:p>
            <w:r>
              <w:t>SAM</w:t>
            </w:r>
          </w:p>
        </w:tc>
        <w:tc>
          <w:tcPr>
            <w:tcW w:type="dxa" w:w="2880"/>
          </w:tcPr>
          <w:p>
            <w:r>
              <w:t>€3.6M</w:t>
            </w:r>
          </w:p>
        </w:tc>
        <w:tc>
          <w:tcPr>
            <w:tcW w:type="dxa" w:w="2880"/>
          </w:tcPr>
          <w:p>
            <w:r>
              <w:t>España + Latinoamérica</w:t>
            </w:r>
          </w:p>
        </w:tc>
      </w:tr>
      <w:tr>
        <w:tc>
          <w:tcPr>
            <w:tcW w:type="dxa" w:w="2880"/>
          </w:tcPr>
          <w:p>
            <w:r>
              <w:t>SOM</w:t>
            </w:r>
          </w:p>
        </w:tc>
        <w:tc>
          <w:tcPr>
            <w:tcW w:type="dxa" w:w="2880"/>
          </w:tcPr>
          <w:p>
            <w:r>
              <w:t>€360K</w:t>
            </w:r>
          </w:p>
        </w:tc>
        <w:tc>
          <w:tcPr>
            <w:tcW w:type="dxa" w:w="2880"/>
          </w:tcPr>
          <w:p>
            <w:r>
              <w:t>Objetivo Año 3 (150 clientes)</w:t>
            </w:r>
          </w:p>
        </w:tc>
      </w:tr>
    </w:tbl>
    <w:p/>
    <w:p>
      <w:pPr>
        <w:pStyle w:val="Heading2"/>
      </w:pPr>
      <w:r>
        <w:t>Segmentos Target:</w:t>
      </w:r>
    </w:p>
    <w:p>
      <w:r>
        <w:t>AGENCIAS DE ADUANAS: 1,200+ activas en España, 10-100 operaciones/día</w:t>
      </w:r>
    </w:p>
    <w:p>
      <w:r>
        <w:t>PYMES IMPORTADORAS: 50,000+ empresas con importaciones regulares</w:t>
      </w:r>
    </w:p>
    <w:p>
      <w:r>
        <w:br w:type="page"/>
      </w:r>
    </w:p>
    <w:p>
      <w:pPr>
        <w:pStyle w:val="Heading1"/>
      </w:pPr>
      <w:r>
        <w:t>Análisis Competitivo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Competidor</w:t>
            </w:r>
          </w:p>
        </w:tc>
        <w:tc>
          <w:tcPr>
            <w:tcW w:type="dxa" w:w="1440"/>
          </w:tcPr>
          <w:p>
            <w:r>
              <w:t>Origen</w:t>
            </w:r>
          </w:p>
        </w:tc>
        <w:tc>
          <w:tcPr>
            <w:tcW w:type="dxa" w:w="1440"/>
          </w:tcPr>
          <w:p>
            <w:r>
              <w:t>IA</w:t>
            </w:r>
          </w:p>
        </w:tc>
        <w:tc>
          <w:tcPr>
            <w:tcW w:type="dxa" w:w="1440"/>
          </w:tcPr>
          <w:p>
            <w:r>
              <w:t>Español</w:t>
            </w:r>
          </w:p>
        </w:tc>
        <w:tc>
          <w:tcPr>
            <w:tcW w:type="dxa" w:w="1440"/>
          </w:tcPr>
          <w:p>
            <w:r>
              <w:t>Fuentes ES</w:t>
            </w:r>
          </w:p>
        </w:tc>
        <w:tc>
          <w:tcPr>
            <w:tcW w:type="dxa" w:w="1440"/>
          </w:tcPr>
          <w:p>
            <w:r>
              <w:t>Precio PYME</w:t>
            </w:r>
          </w:p>
        </w:tc>
      </w:tr>
      <w:tr>
        <w:tc>
          <w:tcPr>
            <w:tcW w:type="dxa" w:w="1440"/>
          </w:tcPr>
          <w:p>
            <w:r>
              <w:t>TaricAI</w:t>
            </w:r>
          </w:p>
        </w:tc>
        <w:tc>
          <w:tcPr>
            <w:tcW w:type="dxa" w:w="1440"/>
          </w:tcPr>
          <w:p>
            <w:r>
              <w:t>España</w:t>
            </w:r>
          </w:p>
        </w:tc>
        <w:tc>
          <w:tcPr>
            <w:tcW w:type="dxa" w:w="1440"/>
          </w:tcPr>
          <w:p>
            <w:r>
              <w:t>✓ Conversacional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 €99-499</w:t>
            </w:r>
          </w:p>
        </w:tc>
      </w:tr>
      <w:tr>
        <w:tc>
          <w:tcPr>
            <w:tcW w:type="dxa" w:w="1440"/>
          </w:tcPr>
          <w:p>
            <w:r>
              <w:t>dbTaric</w:t>
            </w:r>
          </w:p>
        </w:tc>
        <w:tc>
          <w:tcPr>
            <w:tcW w:type="dxa" w:w="1440"/>
          </w:tcPr>
          <w:p>
            <w:r>
              <w:t>España</w:t>
            </w:r>
          </w:p>
        </w:tc>
        <w:tc>
          <w:tcPr>
            <w:tcW w:type="dxa" w:w="1440"/>
          </w:tcPr>
          <w:p>
            <w:r>
              <w:t>✗ Manual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Parcial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Digicust</w:t>
            </w:r>
          </w:p>
        </w:tc>
        <w:tc>
          <w:tcPr>
            <w:tcW w:type="dxa" w:w="1440"/>
          </w:tcPr>
          <w:p>
            <w:r>
              <w:t>Austria</w:t>
            </w:r>
          </w:p>
        </w:tc>
        <w:tc>
          <w:tcPr>
            <w:tcW w:type="dxa" w:w="1440"/>
          </w:tcPr>
          <w:p>
            <w:r>
              <w:t>✓ Avanzada</w:t>
            </w:r>
          </w:p>
        </w:tc>
        <w:tc>
          <w:tcPr>
            <w:tcW w:type="dxa" w:w="1440"/>
          </w:tcPr>
          <w:p>
            <w:r>
              <w:t>✗ Inglés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 €149-499</w:t>
            </w:r>
          </w:p>
        </w:tc>
      </w:tr>
      <w:tr>
        <w:tc>
          <w:tcPr>
            <w:tcW w:type="dxa" w:w="1440"/>
          </w:tcPr>
          <w:p>
            <w:r>
              <w:t>MIC-CUST</w:t>
            </w:r>
          </w:p>
        </w:tc>
        <w:tc>
          <w:tcPr>
            <w:tcW w:type="dxa" w:w="1440"/>
          </w:tcPr>
          <w:p>
            <w:r>
              <w:t>Alemania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 Enterprise</w:t>
            </w:r>
          </w:p>
        </w:tc>
      </w:tr>
      <w:tr>
        <w:tc>
          <w:tcPr>
            <w:tcW w:type="dxa" w:w="1440"/>
          </w:tcPr>
          <w:p>
            <w:r>
              <w:t>Avalara</w:t>
            </w:r>
          </w:p>
        </w:tc>
        <w:tc>
          <w:tcPr>
            <w:tcW w:type="dxa" w:w="1440"/>
          </w:tcPr>
          <w:p>
            <w:r>
              <w:t>USA</w:t>
            </w:r>
          </w:p>
        </w:tc>
        <w:tc>
          <w:tcPr>
            <w:tcW w:type="dxa" w:w="1440"/>
          </w:tcPr>
          <w:p>
            <w:r>
              <w:t>Parcial</w:t>
            </w:r>
          </w:p>
        </w:tc>
        <w:tc>
          <w:tcPr>
            <w:tcW w:type="dxa" w:w="1440"/>
          </w:tcPr>
          <w:p>
            <w:r>
              <w:t>Parcial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 Enterprise</w:t>
            </w:r>
          </w:p>
        </w:tc>
      </w:tr>
      <w:tr>
        <w:tc>
          <w:tcPr>
            <w:tcW w:type="dxa" w:w="1440"/>
          </w:tcPr>
          <w:p>
            <w:r>
              <w:t>Descartes</w:t>
            </w:r>
          </w:p>
        </w:tc>
        <w:tc>
          <w:tcPr>
            <w:tcW w:type="dxa" w:w="1440"/>
          </w:tcPr>
          <w:p>
            <w:r>
              <w:t>Canadá</w:t>
            </w:r>
          </w:p>
        </w:tc>
        <w:tc>
          <w:tcPr>
            <w:tcW w:type="dxa" w:w="1440"/>
          </w:tcPr>
          <w:p>
            <w:r>
              <w:t>Parcial</w:t>
            </w:r>
          </w:p>
        </w:tc>
        <w:tc>
          <w:tcPr>
            <w:tcW w:type="dxa" w:w="1440"/>
          </w:tcPr>
          <w:p>
            <w:r>
              <w:t>Parcial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 Enterprise</w:t>
            </w:r>
          </w:p>
        </w:tc>
      </w:tr>
    </w:tbl>
    <w:p/>
    <w:p>
      <w:r>
        <w:rPr>
          <w:b/>
        </w:rPr>
        <w:t xml:space="preserve">VENTAJA ÚNICA: </w:t>
      </w:r>
      <w:r>
        <w:t>Único agente IA conversacional en español con fuentes oficiales españolas integradas y precio accesible para PYMEs.</w:t>
      </w:r>
    </w:p>
    <w:p>
      <w:r>
        <w:br w:type="page"/>
      </w:r>
    </w:p>
    <w:p>
      <w:pPr>
        <w:pStyle w:val="Heading1"/>
      </w:pPr>
      <w:r>
        <w:t>Modelo de Negocio</w:t>
      </w:r>
    </w:p>
    <w:p>
      <w:pPr>
        <w:jc w:val="center"/>
      </w:pPr>
      <w:r>
        <w:rPr>
          <w:color w:val="646464"/>
          <w:sz w:val="24"/>
        </w:rPr>
        <w:t>SaaS con suscripción mensual escalable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€/mes</w:t>
            </w:r>
          </w:p>
        </w:tc>
        <w:tc>
          <w:tcPr>
            <w:tcW w:type="dxa" w:w="2160"/>
          </w:tcPr>
          <w:p>
            <w:r>
              <w:t>Operaciones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€99</w:t>
            </w:r>
          </w:p>
        </w:tc>
        <w:tc>
          <w:tcPr>
            <w:tcW w:type="dxa" w:w="2160"/>
          </w:tcPr>
          <w:p>
            <w:r>
              <w:t>50/mes</w:t>
            </w:r>
          </w:p>
        </w:tc>
        <w:tc>
          <w:tcPr>
            <w:tcW w:type="dxa" w:w="2160"/>
          </w:tcPr>
          <w:p>
            <w:r>
              <w:t>PYMEs pequeñas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€249</w:t>
            </w:r>
          </w:p>
        </w:tc>
        <w:tc>
          <w:tcPr>
            <w:tcW w:type="dxa" w:w="2160"/>
          </w:tcPr>
          <w:p>
            <w:r>
              <w:t>200/mes</w:t>
            </w:r>
          </w:p>
        </w:tc>
        <w:tc>
          <w:tcPr>
            <w:tcW w:type="dxa" w:w="2160"/>
          </w:tcPr>
          <w:p>
            <w:r>
              <w:t>Agencias pequeñas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€499</w:t>
            </w:r>
          </w:p>
        </w:tc>
        <w:tc>
          <w:tcPr>
            <w:tcW w:type="dxa" w:w="2160"/>
          </w:tcPr>
          <w:p>
            <w:r>
              <w:t>Ilimitado</w:t>
            </w:r>
          </w:p>
        </w:tc>
        <w:tc>
          <w:tcPr>
            <w:tcW w:type="dxa" w:w="2160"/>
          </w:tcPr>
          <w:p>
            <w:r>
              <w:t>Agencias medianas</w:t>
            </w:r>
          </w:p>
        </w:tc>
      </w:tr>
      <w:tr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€1,000+</w:t>
            </w:r>
          </w:p>
        </w:tc>
        <w:tc>
          <w:tcPr>
            <w:tcW w:type="dxa" w:w="2160"/>
          </w:tcPr>
          <w:p>
            <w:r>
              <w:t>Personalizado</w:t>
            </w:r>
          </w:p>
        </w:tc>
        <w:tc>
          <w:tcPr>
            <w:tcW w:type="dxa" w:w="2160"/>
          </w:tcPr>
          <w:p>
            <w:r>
              <w:t>Grandes operadores</w:t>
            </w:r>
          </w:p>
        </w:tc>
      </w:tr>
    </w:tbl>
    <w:p/>
    <w:p>
      <w:pPr>
        <w:pStyle w:val="Heading2"/>
      </w:pPr>
      <w:r>
        <w:t>Métricas SaaS Clave:</w:t>
      </w:r>
    </w:p>
    <w:p>
      <w:pPr>
        <w:pStyle w:val="ListBullet"/>
      </w:pPr>
      <w:r>
        <w:t>ARPU Mensual: €172 (Año 4)</w:t>
      </w:r>
    </w:p>
    <w:p>
      <w:pPr>
        <w:pStyle w:val="ListBullet"/>
      </w:pPr>
      <w:r>
        <w:t>Churn Objetivo: &lt;2%</w:t>
      </w:r>
    </w:p>
    <w:p>
      <w:pPr>
        <w:pStyle w:val="ListBullet"/>
      </w:pPr>
      <w:r>
        <w:t>LTV/CAC: &gt;30x (Año 3)</w:t>
      </w:r>
    </w:p>
    <w:p>
      <w:pPr>
        <w:pStyle w:val="ListBullet"/>
      </w:pPr>
      <w:r>
        <w:t>Margen EBITDA: 40% (Año 5)</w:t>
      </w:r>
    </w:p>
    <w:p>
      <w:r>
        <w:br w:type="page"/>
      </w:r>
    </w:p>
    <w:p>
      <w:pPr>
        <w:pStyle w:val="Heading1"/>
      </w:pPr>
      <w:r>
        <w:t>Proyecciones Financieras</w:t>
      </w:r>
    </w:p>
    <w:p>
      <w:pPr>
        <w:jc w:val="center"/>
      </w:pPr>
      <w:r>
        <w:rPr>
          <w:color w:val="646464"/>
          <w:sz w:val="24"/>
        </w:rPr>
        <w:t>Plan a 5 años con crecimiento sostenible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Métrica</w:t>
            </w:r>
          </w:p>
        </w:tc>
        <w:tc>
          <w:tcPr>
            <w:tcW w:type="dxa" w:w="1440"/>
          </w:tcPr>
          <w:p>
            <w:r>
              <w:t>Año 1</w:t>
            </w:r>
          </w:p>
        </w:tc>
        <w:tc>
          <w:tcPr>
            <w:tcW w:type="dxa" w:w="1440"/>
          </w:tcPr>
          <w:p>
            <w:r>
              <w:t>Año 2</w:t>
            </w:r>
          </w:p>
        </w:tc>
        <w:tc>
          <w:tcPr>
            <w:tcW w:type="dxa" w:w="1440"/>
          </w:tcPr>
          <w:p>
            <w:r>
              <w:t>Año 3</w:t>
            </w:r>
          </w:p>
        </w:tc>
        <w:tc>
          <w:tcPr>
            <w:tcW w:type="dxa" w:w="1440"/>
          </w:tcPr>
          <w:p>
            <w:r>
              <w:t>Año 4</w:t>
            </w:r>
          </w:p>
        </w:tc>
        <w:tc>
          <w:tcPr>
            <w:tcW w:type="dxa" w:w="1440"/>
          </w:tcPr>
          <w:p>
            <w:r>
              <w:t>Año 5</w:t>
            </w:r>
          </w:p>
        </w:tc>
      </w:tr>
      <w:tr>
        <w:tc>
          <w:tcPr>
            <w:tcW w:type="dxa" w:w="1440"/>
          </w:tcPr>
          <w:p>
            <w:r>
              <w:t>Clientes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440</w:t>
            </w:r>
          </w:p>
        </w:tc>
      </w:tr>
      <w:tr>
        <w:tc>
          <w:tcPr>
            <w:tcW w:type="dxa" w:w="1440"/>
          </w:tcPr>
          <w:p>
            <w:r>
              <w:t>ARR</w:t>
            </w:r>
          </w:p>
        </w:tc>
        <w:tc>
          <w:tcPr>
            <w:tcW w:type="dxa" w:w="1440"/>
          </w:tcPr>
          <w:p>
            <w:r>
              <w:t>€62K</w:t>
            </w:r>
          </w:p>
        </w:tc>
        <w:tc>
          <w:tcPr>
            <w:tcW w:type="dxa" w:w="1440"/>
          </w:tcPr>
          <w:p>
            <w:r>
              <w:t>€212K</w:t>
            </w:r>
          </w:p>
        </w:tc>
        <w:tc>
          <w:tcPr>
            <w:tcW w:type="dxa" w:w="1440"/>
          </w:tcPr>
          <w:p>
            <w:r>
              <w:t>€424K</w:t>
            </w:r>
          </w:p>
        </w:tc>
        <w:tc>
          <w:tcPr>
            <w:tcW w:type="dxa" w:w="1440"/>
          </w:tcPr>
          <w:p>
            <w:r>
              <w:t>€661K</w:t>
            </w:r>
          </w:p>
        </w:tc>
        <w:tc>
          <w:tcPr>
            <w:tcW w:type="dxa" w:w="1440"/>
          </w:tcPr>
          <w:p>
            <w:r>
              <w:t>€948K</w:t>
            </w:r>
          </w:p>
        </w:tc>
      </w:tr>
      <w:tr>
        <w:tc>
          <w:tcPr>
            <w:tcW w:type="dxa" w:w="1440"/>
          </w:tcPr>
          <w:p>
            <w:r>
              <w:t>Costos</w:t>
            </w:r>
          </w:p>
        </w:tc>
        <w:tc>
          <w:tcPr>
            <w:tcW w:type="dxa" w:w="1440"/>
          </w:tcPr>
          <w:p>
            <w:r>
              <w:t>€94K</w:t>
            </w:r>
          </w:p>
        </w:tc>
        <w:tc>
          <w:tcPr>
            <w:tcW w:type="dxa" w:w="1440"/>
          </w:tcPr>
          <w:p>
            <w:r>
              <w:t>€190K</w:t>
            </w:r>
          </w:p>
        </w:tc>
        <w:tc>
          <w:tcPr>
            <w:tcW w:type="dxa" w:w="1440"/>
          </w:tcPr>
          <w:p>
            <w:r>
              <w:t>€308K</w:t>
            </w:r>
          </w:p>
        </w:tc>
        <w:tc>
          <w:tcPr>
            <w:tcW w:type="dxa" w:w="1440"/>
          </w:tcPr>
          <w:p>
            <w:r>
              <w:t>€435K</w:t>
            </w:r>
          </w:p>
        </w:tc>
        <w:tc>
          <w:tcPr>
            <w:tcW w:type="dxa" w:w="1440"/>
          </w:tcPr>
          <w:p>
            <w:r>
              <w:t>€570K</w:t>
            </w:r>
          </w:p>
        </w:tc>
      </w:tr>
      <w:tr>
        <w:tc>
          <w:tcPr>
            <w:tcW w:type="dxa" w:w="1440"/>
          </w:tcPr>
          <w:p>
            <w:r>
              <w:t>EBITDA</w:t>
            </w:r>
          </w:p>
        </w:tc>
        <w:tc>
          <w:tcPr>
            <w:tcW w:type="dxa" w:w="1440"/>
          </w:tcPr>
          <w:p>
            <w:r>
              <w:t>-€31K</w:t>
            </w:r>
          </w:p>
        </w:tc>
        <w:tc>
          <w:tcPr>
            <w:tcW w:type="dxa" w:w="1440"/>
          </w:tcPr>
          <w:p>
            <w:r>
              <w:t>€22K</w:t>
            </w:r>
          </w:p>
        </w:tc>
        <w:tc>
          <w:tcPr>
            <w:tcW w:type="dxa" w:w="1440"/>
          </w:tcPr>
          <w:p>
            <w:r>
              <w:t>€116K</w:t>
            </w:r>
          </w:p>
        </w:tc>
        <w:tc>
          <w:tcPr>
            <w:tcW w:type="dxa" w:w="1440"/>
          </w:tcPr>
          <w:p>
            <w:r>
              <w:t>€226K</w:t>
            </w:r>
          </w:p>
        </w:tc>
        <w:tc>
          <w:tcPr>
            <w:tcW w:type="dxa" w:w="1440"/>
          </w:tcPr>
          <w:p>
            <w:r>
              <w:t>€378K</w:t>
            </w:r>
          </w:p>
        </w:tc>
      </w:tr>
      <w:tr>
        <w:tc>
          <w:tcPr>
            <w:tcW w:type="dxa" w:w="1440"/>
          </w:tcPr>
          <w:p>
            <w:r>
              <w:t>Margen</w:t>
            </w:r>
          </w:p>
        </w:tc>
        <w:tc>
          <w:tcPr>
            <w:tcW w:type="dxa" w:w="1440"/>
          </w:tcPr>
          <w:p>
            <w:r>
              <w:t>-51%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27%</w:t>
            </w:r>
          </w:p>
        </w:tc>
        <w:tc>
          <w:tcPr>
            <w:tcW w:type="dxa" w:w="1440"/>
          </w:tcPr>
          <w:p>
            <w:r>
              <w:t>34%</w:t>
            </w:r>
          </w:p>
        </w:tc>
        <w:tc>
          <w:tcPr>
            <w:tcW w:type="dxa" w:w="1440"/>
          </w:tcPr>
          <w:p>
            <w:r>
              <w:t>40%</w:t>
            </w:r>
          </w:p>
        </w:tc>
      </w:tr>
    </w:tbl>
    <w:p/>
    <w:p>
      <w:r>
        <w:t>Break-even: Mes 15-18 (con ~70 clientes)</w:t>
      </w:r>
    </w:p>
    <w:p>
      <w:r>
        <w:t>Crecimiento ARR: 15x en 5 años (de €62K a €948K)</w:t>
      </w:r>
    </w:p>
    <w:p>
      <w:r>
        <w:br w:type="page"/>
      </w:r>
    </w:p>
    <w:p>
      <w:pPr>
        <w:pStyle w:val="Heading1"/>
      </w:pPr>
      <w:r>
        <w:t>El Equipo</w:t>
      </w:r>
    </w:p>
    <w:p/>
    <w:p>
      <w:r>
        <w:rPr>
          <w:b/>
        </w:rPr>
        <w:t>Kevin Daniel Suárez Largo - CEO &amp; Founder</w:t>
      </w:r>
    </w:p>
    <w:p>
      <w:pPr>
        <w:pStyle w:val="ListBullet"/>
      </w:pPr>
      <w:r>
        <w:t>Licenciado en Comercio Exterior</w:t>
      </w:r>
    </w:p>
    <w:p>
      <w:pPr>
        <w:pStyle w:val="ListBullet"/>
      </w:pPr>
      <w:r>
        <w:t>Máster en Comercio Internacional (EUDE)</w:t>
      </w:r>
    </w:p>
    <w:p>
      <w:pPr>
        <w:pStyle w:val="ListBullet"/>
      </w:pPr>
      <w:r>
        <w:t>Conocimiento directo del sistema TARIC</w:t>
      </w:r>
    </w:p>
    <w:p>
      <w:pPr>
        <w:pStyle w:val="ListBullet"/>
      </w:pPr>
      <w:r>
        <w:t>Experiencia en operativa aduanera ES/Latam</w:t>
      </w:r>
    </w:p>
    <w:p/>
    <w:p>
      <w:r>
        <w:rPr>
          <w:b/>
        </w:rPr>
        <w:t>Anderson Escorcia Hernández - CTO &amp; Co-Founder</w:t>
      </w:r>
    </w:p>
    <w:p>
      <w:pPr>
        <w:pStyle w:val="ListBullet"/>
      </w:pPr>
      <w:r>
        <w:t>Ingeniero en Sistemas</w:t>
      </w:r>
    </w:p>
    <w:p>
      <w:pPr>
        <w:pStyle w:val="ListBullet"/>
      </w:pPr>
      <w:r>
        <w:t>Especialista en IA y LLMs</w:t>
      </w:r>
    </w:p>
    <w:p>
      <w:pPr>
        <w:pStyle w:val="ListBullet"/>
      </w:pPr>
      <w:r>
        <w:t>Arquitectura cloud y APIs</w:t>
      </w:r>
    </w:p>
    <w:p>
      <w:pPr>
        <w:pStyle w:val="ListBullet"/>
      </w:pPr>
      <w:r>
        <w:t>Desarrollo full-stack</w:t>
      </w:r>
    </w:p>
    <w:p/>
    <w:p>
      <w:r>
        <w:rPr>
          <w:b/>
        </w:rPr>
        <w:t>Pelayo Serrano García - Advisor Sectorial</w:t>
      </w:r>
    </w:p>
    <w:p>
      <w:pPr>
        <w:pStyle w:val="ListBullet"/>
      </w:pPr>
      <w:r>
        <w:t>Representante Aduanero Autorizado (RAA)</w:t>
      </w:r>
    </w:p>
    <w:p>
      <w:pPr>
        <w:pStyle w:val="ListBullet"/>
      </w:pPr>
      <w:r>
        <w:t>+38 años en sector aduanero español</w:t>
      </w:r>
    </w:p>
    <w:p>
      <w:pPr>
        <w:pStyle w:val="ListBullet"/>
      </w:pPr>
      <w:r>
        <w:t>Docente en EUDE Business School</w:t>
      </w:r>
    </w:p>
    <w:p>
      <w:pPr>
        <w:pStyle w:val="ListBullet"/>
      </w:pPr>
      <w:r>
        <w:t>Red de contactos OEA, AEAT, CAADE</w:t>
      </w:r>
    </w:p>
    <w:p/>
    <w:p>
      <w:r>
        <w:br w:type="page"/>
      </w:r>
    </w:p>
    <w:p>
      <w:pPr>
        <w:pStyle w:val="Heading1"/>
      </w:pPr>
      <w:r>
        <w:t>Roadmap 24 Meses</w:t>
      </w:r>
    </w:p>
    <w:p/>
    <w:p>
      <w:r>
        <w:rPr>
          <w:b/>
        </w:rPr>
        <w:t>M1-M3: FUNDACIÓN</w:t>
      </w:r>
    </w:p>
    <w:p>
      <w:pPr>
        <w:pStyle w:val="ListBullet"/>
      </w:pPr>
      <w:r>
        <w:t>Constitución SL Madrid</w:t>
      </w:r>
    </w:p>
    <w:p>
      <w:pPr>
        <w:pStyle w:val="ListBullet"/>
      </w:pPr>
      <w:r>
        <w:t>MVP comercial</w:t>
      </w:r>
    </w:p>
    <w:p>
      <w:pPr>
        <w:pStyle w:val="ListBullet"/>
      </w:pPr>
      <w:r>
        <w:t>10 pilotos gratuitos</w:t>
      </w:r>
    </w:p>
    <w:p>
      <w:r>
        <w:rPr>
          <w:b/>
        </w:rPr>
        <w:t>M4-M6: VALIDACIÓN</w:t>
      </w:r>
    </w:p>
    <w:p>
      <w:pPr>
        <w:pStyle w:val="ListBullet"/>
      </w:pPr>
      <w:r>
        <w:t>Conversión pilotos</w:t>
      </w:r>
    </w:p>
    <w:p>
      <w:pPr>
        <w:pStyle w:val="ListBullet"/>
      </w:pPr>
      <w:r>
        <w:t>Lanzamiento público</w:t>
      </w:r>
    </w:p>
    <w:p>
      <w:pPr>
        <w:pStyle w:val="ListBullet"/>
      </w:pPr>
      <w:r>
        <w:t>Primer MRR positivo</w:t>
      </w:r>
    </w:p>
    <w:p>
      <w:r>
        <w:rPr>
          <w:b/>
        </w:rPr>
        <w:t>M7-M12: CRECIMIENTO</w:t>
      </w:r>
    </w:p>
    <w:p>
      <w:pPr>
        <w:pStyle w:val="ListBullet"/>
      </w:pPr>
      <w:r>
        <w:t>45 clientes</w:t>
      </w:r>
    </w:p>
    <w:p>
      <w:pPr>
        <w:pStyle w:val="ListBullet"/>
      </w:pPr>
      <w:r>
        <w:t>Plan Enterprise</w:t>
      </w:r>
    </w:p>
    <w:p>
      <w:pPr>
        <w:pStyle w:val="ListBullet"/>
      </w:pPr>
      <w:r>
        <w:t>Equipo ventas</w:t>
      </w:r>
    </w:p>
    <w:p>
      <w:r>
        <w:rPr>
          <w:b/>
        </w:rPr>
        <w:t>M13-M24: ESCALA</w:t>
      </w:r>
    </w:p>
    <w:p>
      <w:pPr>
        <w:pStyle w:val="ListBullet"/>
      </w:pPr>
      <w:r>
        <w:t>115+ clientes</w:t>
      </w:r>
    </w:p>
    <w:p>
      <w:pPr>
        <w:pStyle w:val="ListBullet"/>
      </w:pPr>
      <w:r>
        <w:t>Entrada Latam</w:t>
      </w:r>
    </w:p>
    <w:p>
      <w:pPr>
        <w:pStyle w:val="ListBullet"/>
      </w:pPr>
      <w:r>
        <w:t>Break-even</w:t>
      </w:r>
    </w:p>
    <w:p>
      <w:r>
        <w:br w:type="page"/>
      </w:r>
    </w:p>
    <w:p>
      <w:pPr>
        <w:pStyle w:val="Heading1"/>
      </w:pPr>
      <w:r>
        <w:t>La Oportunidad de Inversión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Inversión Solicitada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Valoración Pre-Money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€50,000 - €100,000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€400,000 - €600,000</w:t>
            </w:r>
          </w:p>
        </w:tc>
      </w:tr>
    </w:tbl>
    <w:p/>
    <w:p>
      <w:pPr>
        <w:pStyle w:val="Heading2"/>
      </w:pPr>
      <w:r>
        <w:t>Uso de Fondos:</w:t>
      </w:r>
    </w:p>
    <w:p>
      <w:pPr>
        <w:pStyle w:val="ListBullet"/>
      </w:pPr>
      <w:r>
        <w:t>40% - Desarrollo producto (fuentes oficiales, fitosanitario)</w:t>
      </w:r>
    </w:p>
    <w:p>
      <w:pPr>
        <w:pStyle w:val="ListBullet"/>
      </w:pPr>
      <w:r>
        <w:t>30% - Captación primeros 45 clientes</w:t>
      </w:r>
    </w:p>
    <w:p>
      <w:pPr>
        <w:pStyle w:val="ListBullet"/>
      </w:pPr>
      <w:r>
        <w:t>20% - Infraestructura y operaciones</w:t>
      </w:r>
    </w:p>
    <w:p>
      <w:pPr>
        <w:pStyle w:val="ListBullet"/>
      </w:pPr>
      <w:r>
        <w:t>10% - Legal y compliance</w:t>
      </w:r>
    </w:p>
    <w:p/>
    <w:p>
      <w:pPr>
        <w:pStyle w:val="Heading2"/>
      </w:pPr>
      <w:r>
        <w:t>¿Por qué Ahora?</w:t>
      </w:r>
    </w:p>
    <w:p>
      <w:pPr>
        <w:pStyle w:val="ListBullet"/>
      </w:pPr>
      <w:r>
        <w:t>Ventana competitiva de 12-18 meses</w:t>
      </w:r>
    </w:p>
    <w:p>
      <w:pPr>
        <w:pStyle w:val="ListBullet"/>
      </w:pPr>
      <w:r>
        <w:t>Mercado español sin solución IA nativa</w:t>
      </w:r>
    </w:p>
    <w:p>
      <w:pPr>
        <w:pStyle w:val="ListBullet"/>
      </w:pPr>
      <w:r>
        <w:t>Producto base 70% completado</w:t>
      </w:r>
    </w:p>
    <w:p>
      <w:pPr>
        <w:pStyle w:val="ListBullet"/>
      </w:pPr>
      <w:r>
        <w:t>Advisor con 38 años de contactos en el sector</w:t>
      </w:r>
    </w:p>
    <w:p>
      <w:r>
        <w:br w:type="page"/>
      </w:r>
    </w:p>
    <w:p>
      <w:pPr>
        <w:jc w:val="center"/>
      </w:pPr>
      <w:r>
        <w:rPr>
          <w:b/>
          <w:color w:val="0096C8"/>
          <w:sz w:val="40"/>
        </w:rPr>
        <w:t>¿Listo para transformar el comercio exterior español?</w:t>
      </w:r>
    </w:p>
    <w:p/>
    <w:p>
      <w:pPr>
        <w:jc w:val="center"/>
      </w:pPr>
      <w:r>
        <w:t>"El comercio exterior español maneja €400.000 millones en importaciones anuales. Toda esa actividad necesita clasificación arancelaria. Hoy se hace a mano. TaricAI la automatiza."</w:t>
      </w:r>
    </w:p>
    <w:p/>
    <w:p>
      <w:pPr>
        <w:jc w:val="center"/>
      </w:pPr>
      <w:r>
        <w:rPr>
          <w:color w:val="646464"/>
          <w:sz w:val="22"/>
        </w:rPr>
        <w:t>- Kevin Daniel Suárez Largo, CEO &amp; Founder</w:t>
      </w:r>
    </w:p>
    <w:p/>
    <w:p/>
    <w:p>
      <w:pPr>
        <w:pStyle w:val="Heading2"/>
      </w:pPr>
      <w:r>
        <w:t>CONTACTO</w:t>
      </w:r>
    </w:p>
    <w:p>
      <w:pPr>
        <w:jc w:val="center"/>
      </w:pPr>
      <w:r>
        <w:t>Email: hola@taricai.es</w:t>
      </w:r>
    </w:p>
    <w:p>
      <w:pPr>
        <w:jc w:val="center"/>
      </w:pPr>
      <w:r>
        <w:t>Web: taricai.es</w:t>
      </w:r>
    </w:p>
    <w:p>
      <w:pPr>
        <w:jc w:val="center"/>
      </w:pPr>
      <w:r>
        <w:t>Madrid, España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