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drawing>
          <wp:inline distT="0" distB="0" distL="0" distR="0">
            <wp:extent cx="2857500" cy="3619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  <w:color w:val="FF0053"/>
          <w:spacing w:val="40"/>
          <w:sz w:val="22"/>
          <w:szCs w:val="22"/>
        </w:rPr>
        <w:t xml:space="preserve">СОПРОВОДИТЕЛЬНАЯ ДОКУМЕНТАЦИЯ</w:t>
      </w:r>
    </w:p>
    <w:p>
      <w:pPr>
        <w:spacing w:after="200"/>
      </w:pPr>
      <w:r>
        <w:rPr>
          <w:b/>
          <w:bCs/>
          <w:color w:val="310F53"/>
          <w:sz w:val="80"/>
          <w:szCs w:val="80"/>
        </w:rPr>
        <w:t xml:space="preserve">ФСП Карьера</w:t>
      </w:r>
    </w:p>
    <w:p>
      <w:pPr>
        <w:pBdr>
          <w:bottom w:val="single" w:color="FF0053" w:sz="18" w:space="14"/>
        </w:pBdr>
        <w:spacing w:after="400"/>
      </w:pPr>
      <w:r>
        <w:rPr>
          <w:color w:val="5B6475"/>
          <w:sz w:val="28"/>
          <w:szCs w:val="28"/>
        </w:rPr>
        <w:t xml:space="preserve">Платформа подбора ИТ-специалистов с обратной механикой: категория по тесту, выход на кандидата по инициативе работодателя, профиль с достижениями ФСП</w:t>
      </w:r>
    </w:p>
    <w:p>
      <w:pPr>
        <w:spacing w:after="80"/>
      </w:pPr>
      <w:r>
        <w:rPr>
          <w:color w:val="1C1D22"/>
          <w:sz w:val="22"/>
          <w:szCs w:val="22"/>
        </w:rPr>
        <w:t xml:space="preserve">Специальный трек ФСП · хакатон «Лидеры цифровой трансформации — 2026»</w:t>
      </w:r>
    </w:p>
    <w:p>
      <w:pPr>
        <w:spacing w:after="80"/>
      </w:pPr>
      <w:r>
        <w:rPr>
          <w:color w:val="1C1D22"/>
          <w:sz w:val="22"/>
          <w:szCs w:val="22"/>
        </w:rPr>
        <w:t xml:space="preserve">Команда «Рекрут 2»: Мурехин Ярослав Андреевич (капитан), Воронин Артём Тимофеевич</w:t>
      </w:r>
    </w:p>
    <w:p>
      <w:pPr>
        <w:spacing w:after="1400"/>
      </w:pPr>
      <w:r>
        <w:rPr>
          <w:color w:val="5B6475"/>
          <w:sz w:val="22"/>
          <w:szCs w:val="22"/>
        </w:rPr>
        <w:t xml:space="preserve">Версия 1.5 · 9 октября 2026 г.</w:t>
      </w:r>
    </w:p>
    <w:p>
      <w:pPr>
        <w:spacing w:after="100"/>
      </w:pPr>
      <w:r>
        <w:rPr>
          <w:b/>
          <w:bCs/>
          <w:color w:val="310F53"/>
          <w:sz w:val="30"/>
          <w:szCs w:val="30"/>
        </w:rPr>
        <w:t xml:space="preserve">359</w:t>
      </w:r>
      <w:r>
        <w:rPr>
          <w:color w:val="5B6475"/>
          <w:sz w:val="18"/>
          <w:szCs w:val="18"/>
        </w:rPr>
        <w:t xml:space="preserve">  семейств заданий с уникальными вариантами для каждого кандидата</w:t>
      </w:r>
    </w:p>
    <w:p>
      <w:pPr>
        <w:spacing w:after="100"/>
      </w:pPr>
      <w:r>
        <w:rPr>
          <w:b/>
          <w:bCs/>
          <w:color w:val="310F53"/>
          <w:sz w:val="30"/>
          <w:szCs w:val="30"/>
        </w:rPr>
        <w:t xml:space="preserve">0,835</w:t>
      </w:r>
      <w:r>
        <w:rPr>
          <w:color w:val="5B6475"/>
          <w:sz w:val="18"/>
          <w:szCs w:val="18"/>
        </w:rPr>
        <w:t xml:space="preserve">  доля релевантных в топ-10 подборки (фильтры по резюме — 0,750)</w:t>
      </w:r>
    </w:p>
    <w:p>
      <w:pPr>
        <w:spacing w:after="100"/>
      </w:pPr>
      <w:r>
        <w:rPr>
          <w:b/>
          <w:bCs/>
          <w:color w:val="310F53"/>
          <w:sz w:val="30"/>
          <w:szCs w:val="30"/>
        </w:rPr>
        <w:t xml:space="preserve">3,1%</w:t>
      </w:r>
      <w:r>
        <w:rPr>
          <w:color w:val="5B6475"/>
          <w:sz w:val="18"/>
          <w:szCs w:val="18"/>
        </w:rPr>
        <w:t xml:space="preserve">  завышения грейда по тесту против 35,7% в самооценке резюме</w:t>
      </w:r>
    </w:p>
    <w:p>
      <w:pPr>
        <w:spacing w:after="100"/>
      </w:pPr>
      <w:r>
        <w:rPr>
          <w:b/>
          <w:bCs/>
          <w:color w:val="310F53"/>
          <w:sz w:val="30"/>
          <w:szCs w:val="30"/>
        </w:rPr>
        <w:t xml:space="preserve">800</w:t>
      </w:r>
      <w:r>
        <w:rPr>
          <w:color w:val="5B6475"/>
          <w:sz w:val="18"/>
          <w:szCs w:val="18"/>
        </w:rPr>
        <w:t xml:space="preserve">  одновременных пользователей без ошибок в нагрузочном тесте на одной машине</w:t>
      </w:r>
    </w:p>
    <w:p>
      <w:pPr>
        <w:spacing w:after="100"/>
      </w:pPr>
      <w:r>
        <w:rPr>
          <w:b/>
          <w:bCs/>
          <w:color w:val="310F53"/>
          <w:sz w:val="30"/>
          <w:szCs w:val="30"/>
        </w:rPr>
        <w:t xml:space="preserve">105</w:t>
      </w:r>
      <w:r>
        <w:rPr>
          <w:color w:val="5B6475"/>
          <w:sz w:val="18"/>
          <w:szCs w:val="18"/>
        </w:rPr>
        <w:t xml:space="preserve">  методов API в OpenAPI, 525 автотестов, запуск одной командой Docker</w:t>
      </w:r>
    </w:p>
    <w:p>
      <w:pPr>
        <w:sectPr>
          <w:pgSz w:w="11906" w:h="16838" w:orient="portrait"/>
          <w:pgMar w:top="1400" w:right="1300" w:bottom="1200" w:left="1300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310F53"/>
          <w:sz w:val="34"/>
          <w:szCs w:val="34"/>
        </w:rPr>
        <w:t xml:space="preserve">Содержание</w:t>
      </w:r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1">
        <w:r>
          <w:rPr>
            <w:b/>
            <w:bCs/>
            <w:color w:val="310F53"/>
            <w:sz w:val="20"/>
            <w:szCs w:val="20"/>
          </w:rPr>
          <w:t xml:space="preserve">1. Обзор решения</w:t>
        </w:r>
        <w:r>
          <w:rPr>
            <w:b/>
            <w:bCs/>
            <w:color w:val="5B6475"/>
            <w:sz w:val="20"/>
            <w:szCs w:val="20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">
        <w:r>
          <w:rPr>
            <w:b w:val="false"/>
            <w:bCs w:val="false"/>
            <w:color w:val="1C1D22"/>
            <w:sz w:val="18"/>
            <w:szCs w:val="18"/>
          </w:rPr>
          <w:t xml:space="preserve">1.1. Задача и подход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">
        <w:r>
          <w:rPr>
            <w:b w:val="false"/>
            <w:bCs w:val="false"/>
            <w:color w:val="1C1D22"/>
            <w:sz w:val="18"/>
            <w:szCs w:val="18"/>
          </w:rPr>
          <w:t xml:space="preserve">1.2. Роли и сквозной сценарий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">
        <w:r>
          <w:rPr>
            <w:b w:val="false"/>
            <w:bCs w:val="false"/>
            <w:color w:val="1C1D22"/>
            <w:sz w:val="18"/>
            <w:szCs w:val="18"/>
          </w:rPr>
          <w:t xml:space="preserve">1.3. Соответствие требованиям ТЗ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5">
        <w:r>
          <w:rPr>
            <w:b/>
            <w:bCs/>
            <w:color w:val="310F53"/>
            <w:sz w:val="20"/>
            <w:szCs w:val="20"/>
          </w:rPr>
          <w:t xml:space="preserve">2. Функциональная архитектура</w:t>
        </w:r>
        <w:r>
          <w:rPr>
            <w:b/>
            <w:bCs/>
            <w:color w:val="5B6475"/>
            <w:sz w:val="20"/>
            <w:szCs w:val="20"/>
          </w:rPr>
          <w:tab/>
          <w:t xml:space="preserve">8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">
        <w:r>
          <w:rPr>
            <w:b w:val="false"/>
            <w:bCs w:val="false"/>
            <w:color w:val="1C1D22"/>
            <w:sz w:val="18"/>
            <w:szCs w:val="18"/>
          </w:rPr>
          <w:t xml:space="preserve">2.1. Функциональные модули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8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7">
        <w:r>
          <w:rPr>
            <w:b w:val="false"/>
            <w:bCs w:val="false"/>
            <w:color w:val="1C1D22"/>
            <w:sz w:val="18"/>
            <w:szCs w:val="18"/>
          </w:rPr>
          <w:t xml:space="preserve">2.2. Путь кандидата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8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8">
        <w:r>
          <w:rPr>
            <w:b w:val="false"/>
            <w:bCs w:val="false"/>
            <w:color w:val="1C1D22"/>
            <w:sz w:val="18"/>
            <w:szCs w:val="18"/>
          </w:rPr>
          <w:t xml:space="preserve">2.3. Жизненный цикл приглашения и отклика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8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9">
        <w:r>
          <w:rPr>
            <w:b w:val="false"/>
            <w:bCs w:val="false"/>
            <w:color w:val="1C1D22"/>
            <w:sz w:val="18"/>
            <w:szCs w:val="18"/>
          </w:rPr>
          <w:t xml:space="preserve">2.4. Правила видимости данных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9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10">
        <w:r>
          <w:rPr>
            <w:b/>
            <w:bCs/>
            <w:color w:val="310F53"/>
            <w:sz w:val="20"/>
            <w:szCs w:val="20"/>
          </w:rPr>
          <w:t xml:space="preserve">3. Компонентная архитектура</w:t>
        </w:r>
        <w:r>
          <w:rPr>
            <w:b/>
            <w:bCs/>
            <w:color w:val="5B6475"/>
            <w:sz w:val="20"/>
            <w:szCs w:val="20"/>
          </w:rPr>
          <w:tab/>
          <w:t xml:space="preserve">10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1">
        <w:r>
          <w:rPr>
            <w:b w:val="false"/>
            <w:bCs w:val="false"/>
            <w:color w:val="1C1D22"/>
            <w:sz w:val="18"/>
            <w:szCs w:val="18"/>
          </w:rPr>
          <w:t xml:space="preserve">3.1. Схема компонентов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2">
        <w:r>
          <w:rPr>
            <w:b w:val="false"/>
            <w:bCs w:val="false"/>
            <w:color w:val="1C1D22"/>
            <w:sz w:val="18"/>
            <w:szCs w:val="18"/>
          </w:rPr>
          <w:t xml:space="preserve">3.2. Компоненты и ответственность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3">
        <w:r>
          <w:rPr>
            <w:b w:val="false"/>
            <w:bCs w:val="false"/>
            <w:color w:val="1C1D22"/>
            <w:sz w:val="18"/>
            <w:szCs w:val="18"/>
          </w:rPr>
          <w:t xml:space="preserve">3.3. Модель данных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11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4">
        <w:r>
          <w:rPr>
            <w:b w:val="false"/>
            <w:bCs w:val="false"/>
            <w:color w:val="1C1D22"/>
            <w:sz w:val="18"/>
            <w:szCs w:val="18"/>
          </w:rPr>
          <w:t xml:space="preserve">3.4. Производительность и масштабирование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11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5">
        <w:r>
          <w:rPr>
            <w:b w:val="false"/>
            <w:bCs w:val="false"/>
            <w:color w:val="1C1D22"/>
            <w:sz w:val="18"/>
            <w:szCs w:val="18"/>
          </w:rPr>
          <w:t xml:space="preserve">3.5. Нагрузочное тестирование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12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16">
        <w:r>
          <w:rPr>
            <w:b/>
            <w:bCs/>
            <w:color w:val="310F53"/>
            <w:sz w:val="20"/>
            <w:szCs w:val="20"/>
          </w:rPr>
          <w:t xml:space="preserve">4. Механика тестирования</w:t>
        </w:r>
        <w:r>
          <w:rPr>
            <w:b/>
            <w:bCs/>
            <w:color w:val="5B6475"/>
            <w:sz w:val="20"/>
            <w:szCs w:val="20"/>
          </w:rPr>
          <w:tab/>
          <w:t xml:space="preserve">14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7">
        <w:r>
          <w:rPr>
            <w:b w:val="false"/>
            <w:bCs w:val="false"/>
            <w:color w:val="1C1D22"/>
            <w:sz w:val="18"/>
            <w:szCs w:val="18"/>
          </w:rPr>
          <w:t xml:space="preserve">4.1. Опрос и выбор уровня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8">
        <w:r>
          <w:rPr>
            <w:b w:val="false"/>
            <w:bCs w:val="false"/>
            <w:color w:val="1C1D22"/>
            <w:sz w:val="18"/>
            <w:szCs w:val="18"/>
          </w:rPr>
          <w:t xml:space="preserve">4.2. Банк заданий: семейства и варианты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19">
        <w:r>
          <w:rPr>
            <w:b w:val="false"/>
            <w:bCs w:val="false"/>
            <w:color w:val="1C1D22"/>
            <w:sz w:val="18"/>
            <w:szCs w:val="18"/>
          </w:rPr>
          <w:t xml:space="preserve">4.3. Модель IRT и оценка уровня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0">
        <w:r>
          <w:rPr>
            <w:b w:val="false"/>
            <w:bCs w:val="false"/>
            <w:color w:val="1C1D22"/>
            <w:sz w:val="18"/>
            <w:szCs w:val="18"/>
          </w:rPr>
          <w:t xml:space="preserve">4.4. Адаптивный алгоритм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15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1">
        <w:r>
          <w:rPr>
            <w:b w:val="false"/>
            <w:bCs w:val="false"/>
            <w:color w:val="1C1D22"/>
            <w:sz w:val="18"/>
            <w:szCs w:val="18"/>
          </w:rPr>
          <w:t xml:space="preserve">4.5. Решение по грейду и правила пересдачи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2">
        <w:r>
          <w:rPr>
            <w:b w:val="false"/>
            <w:bCs w:val="false"/>
            <w:color w:val="1C1D22"/>
            <w:sz w:val="18"/>
            <w:szCs w:val="18"/>
          </w:rPr>
          <w:t xml:space="preserve">4.6. Обоснование устойчивости к распространению заданий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3">
        <w:r>
          <w:rPr>
            <w:b w:val="false"/>
            <w:bCs w:val="false"/>
            <w:color w:val="1C1D22"/>
            <w:sz w:val="18"/>
            <w:szCs w:val="18"/>
          </w:rPr>
          <w:t xml:space="preserve">4.7. Профиль по доменам и статусы навыков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17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4">
        <w:r>
          <w:rPr>
            <w:b w:val="false"/>
            <w:bCs w:val="false"/>
            <w:color w:val="1C1D22"/>
            <w:sz w:val="18"/>
            <w:szCs w:val="18"/>
          </w:rPr>
          <w:t xml:space="preserve">4.8. Прокторинг: снимки экрана и копирование заданий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17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5">
        <w:r>
          <w:rPr>
            <w:b w:val="false"/>
            <w:bCs w:val="false"/>
            <w:color w:val="1C1D22"/>
            <w:sz w:val="18"/>
            <w:szCs w:val="18"/>
          </w:rPr>
          <w:t xml:space="preserve">4.9. Экспресс-тест и вход без регистрации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19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6">
        <w:r>
          <w:rPr>
            <w:b w:val="false"/>
            <w:bCs w:val="false"/>
            <w:color w:val="1C1D22"/>
            <w:sz w:val="18"/>
            <w:szCs w:val="18"/>
          </w:rPr>
          <w:t xml:space="preserve">4.10. Пополнение банка: черновики от LLM с проверкой экспертом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20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27">
        <w:r>
          <w:rPr>
            <w:b/>
            <w:bCs/>
            <w:color w:val="310F53"/>
            <w:sz w:val="20"/>
            <w:szCs w:val="20"/>
          </w:rPr>
          <w:t xml:space="preserve">5. Механика категоризации и подбора</w:t>
        </w:r>
        <w:r>
          <w:rPr>
            <w:b/>
            <w:bCs/>
            <w:color w:val="5B6475"/>
            <w:sz w:val="20"/>
            <w:szCs w:val="20"/>
          </w:rPr>
          <w:tab/>
          <w:t xml:space="preserve">23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8">
        <w:r>
          <w:rPr>
            <w:b w:val="false"/>
            <w:bCs w:val="false"/>
            <w:color w:val="1C1D22"/>
            <w:sz w:val="18"/>
            <w:szCs w:val="18"/>
          </w:rPr>
          <w:t xml:space="preserve">5.1. Категория кандидата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23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29">
        <w:r>
          <w:rPr>
            <w:b w:val="false"/>
            <w:bCs w:val="false"/>
            <w:color w:val="1C1D22"/>
            <w:sz w:val="18"/>
            <w:szCs w:val="18"/>
          </w:rPr>
          <w:t xml:space="preserve">5.2. Разбор потребности работодателя (NLP)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0">
        <w:r>
          <w:rPr>
            <w:b w:val="false"/>
            <w:bCs w:val="false"/>
            <w:color w:val="1C1D22"/>
            <w:sz w:val="18"/>
            <w:szCs w:val="18"/>
          </w:rPr>
          <w:t xml:space="preserve">5.3. Рекомендованные категории и аналитика рынка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25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1">
        <w:r>
          <w:rPr>
            <w:b w:val="false"/>
            <w:bCs w:val="false"/>
            <w:color w:val="1C1D22"/>
            <w:sz w:val="18"/>
            <w:szCs w:val="18"/>
          </w:rPr>
          <w:t xml:space="preserve">5.4. Ранжирование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25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2">
        <w:r>
          <w:rPr>
            <w:b w:val="false"/>
            <w:bCs w:val="false"/>
            <w:color w:val="1C1D22"/>
            <w:sz w:val="18"/>
            <w:szCs w:val="18"/>
          </w:rPr>
          <w:t xml:space="preserve">5.5. Сила профиля и достижения ФСП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25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3">
        <w:r>
          <w:rPr>
            <w:b w:val="false"/>
            <w:bCs w:val="false"/>
            <w:color w:val="1C1D22"/>
            <w:sz w:val="18"/>
            <w:szCs w:val="18"/>
          </w:rPr>
          <w:t xml:space="preserve">5.6. Объяснения и вероятность отклика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4">
        <w:r>
          <w:rPr>
            <w:b w:val="false"/>
            <w:bCs w:val="false"/>
            <w:color w:val="1C1D22"/>
            <w:sz w:val="18"/>
            <w:szCs w:val="18"/>
          </w:rPr>
          <w:t xml:space="preserve">5.7. Подборки, фильтры и поиск по банку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5">
        <w:r>
          <w:rPr>
            <w:b w:val="false"/>
            <w:bCs w:val="false"/>
            <w:color w:val="1C1D22"/>
            <w:sz w:val="18"/>
            <w:szCs w:val="18"/>
          </w:rPr>
          <w:t xml:space="preserve">5.8. Регулярные задания работодателей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6">
        <w:r>
          <w:rPr>
            <w:b w:val="false"/>
            <w:bCs w:val="false"/>
            <w:color w:val="1C1D22"/>
            <w:sz w:val="18"/>
            <w:szCs w:val="18"/>
          </w:rPr>
          <w:t xml:space="preserve">5.9. Задачи с запуском кода в песочнице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7">
        <w:r>
          <w:rPr>
            <w:b w:val="false"/>
            <w:bCs w:val="false"/>
            <w:color w:val="1C1D22"/>
            <w:sz w:val="18"/>
            <w:szCs w:val="18"/>
          </w:rPr>
          <w:t xml:space="preserve">5.10. Разбор PDF-резюме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29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38">
        <w:r>
          <w:rPr>
            <w:b/>
            <w:bCs/>
            <w:color w:val="310F53"/>
            <w:sz w:val="20"/>
            <w:szCs w:val="20"/>
          </w:rPr>
          <w:t xml:space="preserve">6. Процедура валидации и результаты</w:t>
        </w:r>
        <w:r>
          <w:rPr>
            <w:b/>
            <w:bCs/>
            <w:color w:val="5B6475"/>
            <w:sz w:val="20"/>
            <w:szCs w:val="20"/>
          </w:rPr>
          <w:tab/>
          <w:t xml:space="preserve">30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39">
        <w:r>
          <w:rPr>
            <w:b w:val="false"/>
            <w:bCs w:val="false"/>
            <w:color w:val="1C1D22"/>
            <w:sz w:val="18"/>
            <w:szCs w:val="18"/>
          </w:rPr>
          <w:t xml:space="preserve">6.1. Принцип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0">
        <w:r>
          <w:rPr>
            <w:b w:val="false"/>
            <w:bCs w:val="false"/>
            <w:color w:val="1C1D22"/>
            <w:sz w:val="18"/>
            <w:szCs w:val="18"/>
          </w:rPr>
          <w:t xml:space="preserve">6.2. Тестирование: точность, согласованность, дискриминативность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1">
        <w:r>
          <w:rPr>
            <w:b w:val="false"/>
            <w:bCs w:val="false"/>
            <w:color w:val="1C1D22"/>
            <w:sz w:val="18"/>
            <w:szCs w:val="18"/>
          </w:rPr>
          <w:t xml:space="preserve">6.3. Устойчивость к распространению заданий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32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2">
        <w:r>
          <w:rPr>
            <w:b w:val="false"/>
            <w:bCs w:val="false"/>
            <w:color w:val="1C1D22"/>
            <w:sz w:val="18"/>
            <w:szCs w:val="18"/>
          </w:rPr>
          <w:t xml:space="preserve">6.4. Подбор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33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3">
        <w:r>
          <w:rPr>
            <w:b w:val="false"/>
            <w:bCs w:val="false"/>
            <w:color w:val="1C1D22"/>
            <w:sz w:val="18"/>
            <w:szCs w:val="18"/>
          </w:rPr>
          <w:t xml:space="preserve">6.5. NLP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4">
        <w:r>
          <w:rPr>
            <w:b w:val="false"/>
            <w:bCs w:val="false"/>
            <w:color w:val="1C1D22"/>
            <w:sz w:val="18"/>
            <w:szCs w:val="18"/>
          </w:rPr>
          <w:t xml:space="preserve">6.6. Антиплагиат задач с кодом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35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5">
        <w:r>
          <w:rPr>
            <w:b w:val="false"/>
            <w:bCs w:val="false"/>
            <w:color w:val="1C1D22"/>
            <w:sz w:val="18"/>
            <w:szCs w:val="18"/>
          </w:rPr>
          <w:t xml:space="preserve">6.7. Ограничения и план валидации на реальных данных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35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46">
        <w:r>
          <w:rPr>
            <w:b/>
            <w:bCs/>
            <w:color w:val="310F53"/>
            <w:sz w:val="20"/>
            <w:szCs w:val="20"/>
          </w:rPr>
          <w:t xml:space="preserve">7. Интеграция с реестром ФСП</w:t>
        </w:r>
        <w:r>
          <w:rPr>
            <w:b/>
            <w:bCs/>
            <w:color w:val="5B6475"/>
            <w:sz w:val="20"/>
            <w:szCs w:val="20"/>
          </w:rPr>
          <w:tab/>
          <w:t xml:space="preserve">36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7">
        <w:r>
          <w:rPr>
            <w:b w:val="false"/>
            <w:bCs w:val="false"/>
            <w:color w:val="1C1D22"/>
            <w:sz w:val="18"/>
            <w:szCs w:val="18"/>
          </w:rPr>
          <w:t xml:space="preserve">7.1. Схема взаимодействия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8">
        <w:r>
          <w:rPr>
            <w:b w:val="false"/>
            <w:bCs w:val="false"/>
            <w:color w:val="1C1D22"/>
            <w:sz w:val="18"/>
            <w:szCs w:val="18"/>
          </w:rPr>
          <w:t xml:space="preserve">7.2. Протокол OpenID Connect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49">
        <w:r>
          <w:rPr>
            <w:b w:val="false"/>
            <w:bCs w:val="false"/>
            <w:color w:val="1C1D22"/>
            <w:sz w:val="18"/>
            <w:szCs w:val="18"/>
          </w:rPr>
          <w:t xml:space="preserve">7.3. Данные реестра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37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0">
        <w:r>
          <w:rPr>
            <w:b w:val="false"/>
            <w:bCs w:val="false"/>
            <w:color w:val="1C1D22"/>
            <w:sz w:val="18"/>
            <w:szCs w:val="18"/>
          </w:rPr>
          <w:t xml:space="preserve">7.4. Кандидат без истории ФСП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37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1">
        <w:r>
          <w:rPr>
            <w:b w:val="false"/>
            <w:bCs w:val="false"/>
            <w:color w:val="1C1D22"/>
            <w:sz w:val="18"/>
            <w:szCs w:val="18"/>
          </w:rPr>
          <w:t xml:space="preserve">7.5. Переход на реальный ФСП ID и реестр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37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52">
        <w:r>
          <w:rPr>
            <w:b/>
            <w:bCs/>
            <w:color w:val="310F53"/>
            <w:sz w:val="20"/>
            <w:szCs w:val="20"/>
          </w:rPr>
          <w:t xml:space="preserve">8. Описание API</w:t>
        </w:r>
        <w:r>
          <w:rPr>
            <w:b/>
            <w:bCs/>
            <w:color w:val="5B6475"/>
            <w:sz w:val="20"/>
            <w:szCs w:val="20"/>
          </w:rPr>
          <w:tab/>
          <w:t xml:space="preserve">39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3">
        <w:r>
          <w:rPr>
            <w:b w:val="false"/>
            <w:bCs w:val="false"/>
            <w:color w:val="1C1D22"/>
            <w:sz w:val="18"/>
            <w:szCs w:val="18"/>
          </w:rPr>
          <w:t xml:space="preserve">8.1. Общие сведения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39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4">
        <w:r>
          <w:rPr>
            <w:b w:val="false"/>
            <w:bCs w:val="false"/>
            <w:color w:val="1C1D22"/>
            <w:sz w:val="18"/>
            <w:szCs w:val="18"/>
          </w:rPr>
          <w:t xml:space="preserve">8.2. Примеры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39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5">
        <w:r>
          <w:rPr>
            <w:b w:val="false"/>
            <w:bCs w:val="false"/>
            <w:color w:val="1C1D22"/>
            <w:sz w:val="18"/>
            <w:szCs w:val="18"/>
          </w:rPr>
          <w:t xml:space="preserve">8.3. Перечень эндпоинтов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40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56">
        <w:r>
          <w:rPr>
            <w:b/>
            <w:bCs/>
            <w:color w:val="310F53"/>
            <w:sz w:val="20"/>
            <w:szCs w:val="20"/>
          </w:rPr>
          <w:t xml:space="preserve">9. Безопасность, персональные данные и защита от злоупотреблений</w:t>
        </w:r>
        <w:r>
          <w:rPr>
            <w:b/>
            <w:bCs/>
            <w:color w:val="5B6475"/>
            <w:sz w:val="20"/>
            <w:szCs w:val="20"/>
          </w:rPr>
          <w:tab/>
          <w:t xml:space="preserve">44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7">
        <w:r>
          <w:rPr>
            <w:b w:val="false"/>
            <w:bCs w:val="false"/>
            <w:color w:val="1C1D22"/>
            <w:sz w:val="18"/>
            <w:szCs w:val="18"/>
          </w:rPr>
          <w:t xml:space="preserve">9.1. Персональные данные (152-ФЗ)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8">
        <w:r>
          <w:rPr>
            <w:b w:val="false"/>
            <w:bCs w:val="false"/>
            <w:color w:val="1C1D22"/>
            <w:sz w:val="18"/>
            <w:szCs w:val="18"/>
          </w:rPr>
          <w:t xml:space="preserve">9.2. Аутентификация и авторизация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59">
        <w:r>
          <w:rPr>
            <w:b w:val="false"/>
            <w:bCs w:val="false"/>
            <w:color w:val="1C1D22"/>
            <w:sz w:val="18"/>
            <w:szCs w:val="18"/>
          </w:rPr>
          <w:t xml:space="preserve">9.3. Защита кандидатов от недобросовестных работодателей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44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0">
        <w:r>
          <w:rPr>
            <w:b w:val="false"/>
            <w:bCs w:val="false"/>
            <w:color w:val="1C1D22"/>
            <w:sz w:val="18"/>
            <w:szCs w:val="18"/>
          </w:rPr>
          <w:t xml:space="preserve">9.4. Интеграция с ATS работодателя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45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61">
        <w:r>
          <w:rPr>
            <w:b/>
            <w:bCs/>
            <w:color w:val="310F53"/>
            <w:sz w:val="20"/>
            <w:szCs w:val="20"/>
          </w:rPr>
          <w:t xml:space="preserve">10. Используемые модели, библиотеки и компоненты</w:t>
        </w:r>
        <w:r>
          <w:rPr>
            <w:b/>
            <w:bCs/>
            <w:color w:val="5B6475"/>
            <w:sz w:val="20"/>
            <w:szCs w:val="20"/>
          </w:rPr>
          <w:tab/>
          <w:t xml:space="preserve">46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2">
        <w:r>
          <w:rPr>
            <w:b w:val="false"/>
            <w:bCs w:val="false"/>
            <w:color w:val="1C1D22"/>
            <w:sz w:val="18"/>
            <w:szCs w:val="18"/>
          </w:rPr>
          <w:t xml:space="preserve">10.1. Модели и LLM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46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3">
        <w:r>
          <w:rPr>
            <w:b w:val="false"/>
            <w:bCs w:val="false"/>
            <w:color w:val="1C1D22"/>
            <w:sz w:val="18"/>
            <w:szCs w:val="18"/>
          </w:rPr>
          <w:t xml:space="preserve">10.2. Библиотеки и компоненты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46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64">
        <w:r>
          <w:rPr>
            <w:b/>
            <w:bCs/>
            <w:color w:val="310F53"/>
            <w:sz w:val="20"/>
            <w:szCs w:val="20"/>
          </w:rPr>
          <w:t xml:space="preserve">11. Сборка, развёртывание и запуск</w:t>
        </w:r>
        <w:r>
          <w:rPr>
            <w:b/>
            <w:bCs/>
            <w:color w:val="5B6475"/>
            <w:sz w:val="20"/>
            <w:szCs w:val="20"/>
          </w:rPr>
          <w:tab/>
          <w:t xml:space="preserve">48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5">
        <w:r>
          <w:rPr>
            <w:b w:val="false"/>
            <w:bCs w:val="false"/>
            <w:color w:val="1C1D22"/>
            <w:sz w:val="18"/>
            <w:szCs w:val="18"/>
          </w:rPr>
          <w:t xml:space="preserve">11.1. Запуск в Docker (рекомендуется)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48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6">
        <w:r>
          <w:rPr>
            <w:b w:val="false"/>
            <w:bCs w:val="false"/>
            <w:color w:val="1C1D22"/>
            <w:sz w:val="18"/>
            <w:szCs w:val="18"/>
          </w:rPr>
          <w:t xml:space="preserve">11.2. Переменные окружения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48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7">
        <w:r>
          <w:rPr>
            <w:b w:val="false"/>
            <w:bCs w:val="false"/>
            <w:color w:val="1C1D22"/>
            <w:sz w:val="18"/>
            <w:szCs w:val="18"/>
          </w:rPr>
          <w:t xml:space="preserve">11.3. Локальный запуск без Docker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49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8">
        <w:r>
          <w:rPr>
            <w:b w:val="false"/>
            <w:bCs w:val="false"/>
            <w:color w:val="1C1D22"/>
            <w:sz w:val="18"/>
            <w:szCs w:val="18"/>
          </w:rPr>
          <w:t xml:space="preserve">11.4. Тесты и воспроизведение валидации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49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69">
        <w:r>
          <w:rPr>
            <w:b w:val="false"/>
            <w:bCs w:val="false"/>
            <w:color w:val="1C1D22"/>
            <w:sz w:val="18"/>
            <w:szCs w:val="18"/>
          </w:rPr>
          <w:t xml:space="preserve">11.5. Развёртывание на сервере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49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70">
        <w:r>
          <w:rPr>
            <w:b/>
            <w:bCs/>
            <w:color w:val="310F53"/>
            <w:sz w:val="20"/>
            <w:szCs w:val="20"/>
          </w:rPr>
          <w:t xml:space="preserve">12. Расширение банка заданий и специализаций</w:t>
        </w:r>
        <w:r>
          <w:rPr>
            <w:b/>
            <w:bCs/>
            <w:color w:val="5B6475"/>
            <w:sz w:val="20"/>
            <w:szCs w:val="20"/>
          </w:rPr>
          <w:tab/>
          <w:t xml:space="preserve">50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71">
        <w:r>
          <w:rPr>
            <w:b w:val="false"/>
            <w:bCs w:val="false"/>
            <w:color w:val="1C1D22"/>
            <w:sz w:val="18"/>
            <w:szCs w:val="18"/>
          </w:rPr>
          <w:t xml:space="preserve">12.1. Статичный вопрос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50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72">
        <w:r>
          <w:rPr>
            <w:b w:val="false"/>
            <w:bCs w:val="false"/>
            <w:color w:val="1C1D22"/>
            <w:sz w:val="18"/>
            <w:szCs w:val="18"/>
          </w:rPr>
          <w:t xml:space="preserve">12.2. Параметрическое задание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50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73">
        <w:r>
          <w:rPr>
            <w:b w:val="false"/>
            <w:bCs w:val="false"/>
            <w:color w:val="1C1D22"/>
            <w:sz w:val="18"/>
            <w:szCs w:val="18"/>
          </w:rPr>
          <w:t xml:space="preserve">12.3. Проверка и выпуск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51</w:t>
        </w:r>
      </w:hyperlink>
    </w:p>
    <w:p>
      <w:pPr>
        <w:tabs>
          <w:tab w:val="right" w:pos="9638" w:leader="dot"/>
        </w:tabs>
        <w:spacing w:after="0" w:before="0" w:line="240"/>
        <w:ind w:left="360"/>
      </w:pPr>
      <w:hyperlink w:history="1" w:anchor="h74">
        <w:r>
          <w:rPr>
            <w:b w:val="false"/>
            <w:bCs w:val="false"/>
            <w:color w:val="1C1D22"/>
            <w:sz w:val="18"/>
            <w:szCs w:val="18"/>
          </w:rPr>
          <w:t xml:space="preserve">12.4. Новая специализация</w:t>
        </w:r>
        <w:r>
          <w:rPr>
            <w:b w:val="false"/>
            <w:bCs w:val="false"/>
            <w:color w:val="5B6475"/>
            <w:sz w:val="18"/>
            <w:szCs w:val="18"/>
          </w:rPr>
          <w:tab/>
          <w:t xml:space="preserve">51</w:t>
        </w:r>
      </w:hyperlink>
    </w:p>
    <w:p>
      <w:pPr>
        <w:tabs>
          <w:tab w:val="right" w:pos="9638" w:leader="dot"/>
        </w:tabs>
        <w:spacing w:after="0" w:before="60" w:line="240"/>
        <w:ind w:left="0"/>
      </w:pPr>
      <w:hyperlink w:history="1" w:anchor="h75">
        <w:r>
          <w:rPr>
            <w:b/>
            <w:bCs/>
            <w:color w:val="310F53"/>
            <w:sz w:val="20"/>
            <w:szCs w:val="20"/>
          </w:rPr>
          <w:t xml:space="preserve">13. План развития</w:t>
        </w:r>
        <w:r>
          <w:rPr>
            <w:b/>
            <w:bCs/>
            <w:color w:val="5B6475"/>
            <w:sz w:val="20"/>
            <w:szCs w:val="20"/>
          </w:rPr>
          <w:tab/>
          <w:t xml:space="preserve">51</w:t>
        </w:r>
      </w:hyperlink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1" w:id="1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1. Обзор решения</w:t>
      </w:r>
      <w:bookmarkEnd w:id="1"/>
    </w:p>
    <w:p>
      <w:pPr>
        <w:pStyle w:val="Heading2"/>
        <w:keepNext/>
        <w:spacing w:after="120" w:before="280"/>
      </w:pPr>
      <w:bookmarkStart w:name="h2" w:id="2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1.1. Задача и подход</w:t>
      </w:r>
      <w:bookmarkEnd w:id="2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Универсальные площадки сводят подбор к совпадению ключевых слов в самоописании: работодатель вручную разбирает сотни откликов, кандидат откликается вслепую. «ФСП Карьера» меняет направление инициативы. Кандидат один раз проходит обязательный путь — опрос по специализации, выбор предполагаемого грейда и адаптивный тест — и получает </w:t>
      </w:r>
      <w:r>
        <w:rPr>
          <w:b/>
          <w:bCs/>
          <w:color w:val="1C1D22"/>
          <w:sz w:val="20"/>
          <w:szCs w:val="20"/>
        </w:rPr>
        <w:t xml:space="preserve">категорию</w:t>
      </w:r>
      <w:r>
        <w:rPr>
          <w:color w:val="1C1D22"/>
          <w:sz w:val="20"/>
          <w:szCs w:val="20"/>
        </w:rPr>
        <w:t xml:space="preserve"> (специализация × грейд), подтверждённую тестом. Работодатель описывает потребность обычным текстом, система показывает подходящие категории с аналитикой рынка и ранжированных кандидатов с объяснением, а работодатель сам выходит на конкретного человека с предложением и </w:t>
      </w:r>
      <w:r>
        <w:rPr>
          <w:b/>
          <w:bCs/>
          <w:color w:val="1C1D22"/>
          <w:sz w:val="20"/>
          <w:szCs w:val="20"/>
        </w:rPr>
        <w:t xml:space="preserve">обязательной вилкой зарплаты</w:t>
      </w:r>
      <w:r>
        <w:rPr>
          <w:color w:val="1C1D22"/>
          <w:sz w:val="20"/>
          <w:szCs w:val="20"/>
        </w:rPr>
        <w:t xml:space="preserve">. Контакты кандидата раскрываются только после его согласия.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Семь решений, на которых держится продукт: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Категория — по тесту, а не по резюме.</w:t>
      </w:r>
      <w:r>
        <w:rPr>
          <w:color w:val="1C1D22"/>
          <w:sz w:val="20"/>
          <w:szCs w:val="20"/>
        </w:rPr>
        <w:t xml:space="preserve"> Выдача формируется из категорий, присвоенных тестированием; самоописание влияет лишь на объяснения и текстовую близость. Если тест не подтвердил заявленный грейд, кандидат не исчезает: работодатель видит его со статусом «не подтверждён» и ниже подтверждённых.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Тест, устойчивый к утечкам.</w:t>
      </w:r>
      <w:r>
        <w:rPr>
          <w:color w:val="1C1D22"/>
          <w:sz w:val="20"/>
          <w:szCs w:val="20"/>
        </w:rPr>
        <w:t xml:space="preserve"> Банк из 359 семейств заданий: у каждого кандидата свои варианты (данные, код на его языке, верный ответ вычисляется), адаптивный подбор заданий по модели IRT, контроль экспозиции, три детектора нечестного прохождения и прокторинг в браузере (снимок экрана: первый раз — предупреждение, второй — досрочное завершение с пониженной оценкой). Сложность вариантов одного семейства одинакова по построению, поэтому оценки разных кандидатов сопоставимы; время на ответ зависит от формата и трудности задания. Банк пополняется черновиками от LLM: их проверяет эксперт, а трудность калибрует пилот.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Несколько специализаций — несколько категорий.</w:t>
      </w:r>
      <w:r>
        <w:rPr>
          <w:color w:val="1C1D22"/>
          <w:sz w:val="20"/>
          <w:szCs w:val="20"/>
        </w:rPr>
        <w:t xml:space="preserve"> Кандидат ведёт до трёх резюме под разные специализации; у каждого свой опрос, свой тест и своя категория. Работодатель находит кандидата в каждой подтверждённой категории и приглашает по конкретному резюме.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Объяснимое ранжирование.</w:t>
      </w:r>
      <w:r>
        <w:rPr>
          <w:color w:val="1C1D22"/>
          <w:sz w:val="20"/>
          <w:szCs w:val="20"/>
        </w:rPr>
        <w:t xml:space="preserve"> Итоговая оценка складывается из пяти понятных компонент; каждая карточка кандидата содержит причины «за» и «против».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Прозрачный выход на контакт.</w:t>
      </w:r>
      <w:r>
        <w:rPr>
          <w:color w:val="1C1D22"/>
          <w:sz w:val="20"/>
          <w:szCs w:val="20"/>
        </w:rPr>
        <w:t xml:space="preserve"> Приглашение содержит описание, вилку «от–до», компанию и способ связи; кандидат видит условия до общения, принимает или отклоняет с причиной.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ФСП ID и достижения.</w:t>
      </w:r>
      <w:r>
        <w:rPr>
          <w:color w:val="1C1D22"/>
          <w:sz w:val="20"/>
          <w:szCs w:val="20"/>
        </w:rPr>
        <w:t xml:space="preserve"> Привязка профиля через OpenID Connect с путями Keycloak; достижения из реестра — результативность и число соревнований, все дисциплины равнозначны — поднимают кандидата внутри категории, но не меняют грейд; отсутствие истории ФСП не штрафует кандидата.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Задачи с кодом в песочнице.</w:t>
      </w:r>
      <w:r>
        <w:rPr>
          <w:color w:val="1C1D22"/>
          <w:sz w:val="20"/>
          <w:szCs w:val="20"/>
        </w:rPr>
        <w:t xml:space="preserve"> Работодатель задаёт функцию, открытые и скрытые тесты и эталон; решение кандидата исполняется в контейнере без сети и проверяется автоматически, а антиплагиат по структуре кода и сигналы редактора (вставки из буфера, уходы со вкладки) защищают от списывания и подсказок LLM.</w:t>
      </w:r>
    </w:p>
    <w:p>
      <w:pPr>
        <w:pStyle w:val="Heading2"/>
        <w:keepNext/>
        <w:spacing w:after="120" w:before="280"/>
      </w:pPr>
      <w:bookmarkStart w:name="h3" w:id="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1.2. Роли и сквозной сценарий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7660"/>
      </w:tblGrid>
      <w:tr>
        <w:trPr>
          <w:cantSplit/>
          <w:tblHeader/>
        </w:trPr>
        <w:tc>
          <w:tcPr>
            <w:tcW w:type="dxa" w:w="19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Роль</w:t>
            </w:r>
          </w:p>
        </w:tc>
        <w:tc>
          <w:tcPr>
            <w:tcW w:type="dxa" w:w="766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Основные возможности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</w:t>
            </w:r>
          </w:p>
        </w:tc>
        <w:tc>
          <w:tcPr>
            <w:tcW w:type="dxa" w:w="766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регистрация по e-mail с кодом; профиль вручную или из PDF-резюме с автораспознаванием (включая двухколоночный экспорт hh.ru); стандартизированный PDF-профиль; до трёх резюме под разные специализации; опрос и адаптивный тест по каждому резюме; экспресс-тест на 8 заданий (≈ 7 минут) — пробная оценка уровня без категории; категории, грейды, история; приглашения с вилкой (принять, отклонить, пожаловаться); вакансии и отклики выбранным резюме; регулярные задания работодателей, в том числе задачи с кодом — редактор в браузере и запуск на тестах в песочнице; приватность, согласия 152-ФЗ, привязка ФСП ID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Работодатель</w:t>
            </w:r>
          </w:p>
        </w:tc>
        <w:tc>
          <w:tcPr>
            <w:tcW w:type="dxa" w:w="766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профиль компании; потребности и вакансии (NLP-разбор текста); подборки: рекомендованные категории, рынок, ранжирование с объяснением, фильтры поверх сохранённого результата; поиск по банку кандидатов; переключение между резюме кандидата; избранное; приглашения по конкретному резюме и их статусы; отклики на вакансии; регулярные задания и проверка решений, задачи с кодом: открытые и скрытые тесты, эталон, автопроверка в песочнице, антиплагиат; отметка о честности теста в карточке кандидата; тест по вакансии (как формируются задания)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Администратор</w:t>
            </w:r>
          </w:p>
        </w:tc>
        <w:tc>
          <w:tcPr>
            <w:tcW w:type="dxa" w:w="766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статистика банка заданий: экспозиция, дрейф решаемости, статус семейств; калибровка пилотных заданий; черновики заданий от LLM: генерация по направлению, разделу и уровню, проверка экспертом — принять, исправить, отклонить; журнал честности тестов: нарушения прокторинга, помеченные детекторами сессии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Система (фоновые правила)</w:t>
            </w:r>
          </w:p>
        </w:tc>
        <w:tc>
          <w:tcPr>
            <w:tcW w:type="dxa" w:w="766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предложение регулярных заданий раз в 7 дней; истечение приглашений через 14 дней; вывод «утёкших» заданий из ротации; уведомления в приложении и по e-mail</w:t>
            </w:r>
          </w:p>
        </w:tc>
      </w:tr>
    </w:tbl>
    <w:p>
      <w:pPr>
        <w:spacing w:after="120"/>
      </w:pP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Сквозной сценарий демонстрации: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Кандидат регистрируется по e-mail, подтверждает адрес кодом и даёт согласие на обработку персональных данных.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Заполняет профиль или загружает PDF-резюме — ФИО, контакты и GitHub, желаемая должность и зарплата, формат работы, места работы с датами, стаж, образование, языки, стек, роли и софт-скиллы распознаются автоматически.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Проходит опрос (специализация, основной язык, опыт, предполагаемый грейд) и адаптивный тест на выбранный грейд под прокторингом.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Получает категорию, например «Backend-разработчик · Middle», профиль по доменам и процентиль; при желании привязывает ФСП ID и добавляет резюме под вторую специализацию (например, DevOps) — со своим тестом и своей категорией.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Работодатель описывает потребность текстом; система разбирает её, рекомендует категории и показывает ранжированных кандидатов с объяснениями.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Работодатель уточняет подборку фильтрами (исходный результат сохраняется) и отправляет приглашение с вилкой и способом связи.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Кандидат видит предложение с условиями и принимает его — контакты открываются обеим сторонам; или отклоняет с причиной.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Параллельно доступен классический сценарий: кандидат откликается на опубликованную вакансию, работодатель видит отклик с оценкой совпадения.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color w:val="1C1D22"/>
          <w:sz w:val="20"/>
          <w:szCs w:val="20"/>
        </w:rPr>
        <w:t xml:space="preserve">Работодатель предлагает задачу с кодом; кандидат решает её в редакторе, запускает на примерах и отправляет — решение проверяется тестами в песочнице, работодатель видит результат, сходство с другими решениями и сигналы редактора.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Для быстрой проверки — в том числе жюри — есть вход без регистрации: кнопка «Без регистрации» на главной странице или странице входа создаёт демо-кандидата в один клик и сразу запускает экспресс- или полный тест (раздел 4.9).</w:t>
      </w:r>
    </w:p>
    <w:p>
      <w:pPr>
        <w:pStyle w:val="Heading2"/>
        <w:keepNext/>
        <w:spacing w:after="120" w:before="280"/>
      </w:pPr>
      <w:bookmarkStart w:name="h4" w:id="4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1.3. Соответствие требованиям ТЗ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7"/>
        <w:gridCol w:w="3857"/>
        <w:gridCol w:w="1934"/>
      </w:tblGrid>
      <w:tr>
        <w:trPr>
          <w:cantSplit/>
          <w:tblHeader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Требование ТЗ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Как реализовано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Где посмотреть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Категоризация по обязательному пути: опрос, выбор грейда, тест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Опрос (ИТ-направление и специализация — так постановщики уточнили «отрасль») → выбор уровня с подсказкой по резюме → адаптивный тест; категория = специализация × грейд по результату теста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Кабинет кандидата → «Категория и грейд»; раздел 4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Тестирование, устойчивое к распространению заданий, с сопоставимой сложностью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Параметрические семейства заданий, уникальные варианты, IRT-шкала, контроль экспозиции, детекторы утечки, прокторинг (снимки экрана, печать, копирование)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4.2–4.8; страница «Методика»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Быстрая проверка механики без регистрации (дополнительно)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Демо-кандидат в один клик и экспресс-тест: 8 заданий, ≈ 7 минут, вероятный грейд и вероятности всех грейдов; категорию не присваивает, работодателям не виден, удаляется через 2 дня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Главная → «Без регистрации»; раздел 4.9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Грейд не понижается принудительно; тест ниже/выше; ограничение частоты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 подтвердил — грейд ниже по тому же тесту или тест уровнем ниже без ожидания; подтвердил уверенно — тест уровнем выше без ожидания, когда кандидат подтвердит готовность; смена грейда и повтор уровня — не чаще раза в месяц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4.5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Регулярные короткие задания от работодателей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 в 7 дней кандидату предлагается задание его категории; задачи с кодом система проверяет тестами работодателя в песочнице, открытые ответы оценивает работодатель; оценка влияет на силу профиля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Кабинеты → «Задания»; разделы 5.8, 5.9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Выход на контакт по инициативе работодателя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Подборка → приглашение с вилкой, описанием, способом связи, без обязательной привязки к вакансии; статусы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2.3; кабинет работодателя → «Приглашения»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Связь профиля с ФСП ID; совместимость с Keycloak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OpenID Connect (authorization code + PKCE), пути </w:t>
            </w:r>
            <w:r>
              <w:rPr>
                <w:rFonts w:ascii="Consolas" w:cs="Consolas" w:eastAsia="Consolas" w:hAnsi="Consolas"/>
                <w:color w:val="1C1D22"/>
                <w:sz w:val="14"/>
                <w:szCs w:val="14"/>
              </w:rPr>
              <w:t xml:space="preserve">/realms/&lt;realm&gt;/protocol/openid-connect/*</w:t>
            </w:r>
            <w:r>
              <w:rPr>
                <w:color w:val="1C1D22"/>
                <w:sz w:val="15"/>
                <w:szCs w:val="15"/>
              </w:rPr>
              <w:t xml:space="preserve">, реестр достижений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7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Корректная обработка отсутствия истории ФСП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Сигнал ФСП = 0 без штрафа, явная пометка в объяснении, равный доступ к подбору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5.5, 7.4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Неподтверждённый грейд — показывать со статусом и опускать в выдаче, не скрывать (рекомендация постановщиков)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Статус «не подтверждён»: кандидат в подборках и банке ниже подтверждённых, ранжируется по измеренной тестом θ без совпадения грейда; можно отключить в настройках приватности; на валидации показ повышает точность выдачи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5.1, 6.4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Достижения ФСП — в ранжировании внутри категории, не в грейде (разъяснение постановщиков)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Учитываются результативность и число соревнований; участия без результата — с потолком; дисциплины и уровни соревнований равнозначны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5.5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Профиль: форма или PDF с автораспознаванием (ФИО, контакты, стек, грейд, роли, стаж, софт-скиллы); PDF-профиль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Разбор вёрстки PDF по координатам строк (pdfminer.six) — в том числе двухколоночного экспорта hh.ru, — секции свободных резюме, Natasha (NER), онтология из 105 навыков; генерация PDF (ReportLab)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Кабинет кандидата → «Профиль и резюме»; раздел 5.10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Категория и грейд: текущий статус, история опроса и теста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Статус по каждому резюме (специализации): категория, θ, процентиль, ограничения частоты; история тестов с отметками о нарушениях, смен грейда и опросов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Кабинет кандидата → «Категория и грейд»; раздел 5.1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Настройки: приватность, согласия, ФСП ID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Что видит работодатель, журнал согласий, отзыв, привязка ФСП ID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Кабинет кандидата → «Настройки и ФСП ID»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Ограничение доступа для кандидата и работодателя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Проверка роли и владельца на каждом эндпоинте; контакты — только после принятия приглашения или отклика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2.4, 9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Профиль компании, потребность, подборка с обоснованием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NLP-разбор потребности, рекомендованные категории, причины «за/против» у каждого кандидата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5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Поиск по банку с фильтрами: специализация, грейд, стек, ФСП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4"/>
                <w:szCs w:val="14"/>
              </w:rPr>
              <w:t xml:space="preserve">GET /employer/candidates</w:t>
            </w:r>
            <w:r>
              <w:rPr>
                <w:color w:val="1C1D22"/>
                <w:sz w:val="15"/>
                <w:szCs w:val="15"/>
              </w:rPr>
              <w:t xml:space="preserve"> и фильтры подборки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Кабинет работодателя → «Банк кандидатов»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Уточнение запроса без потери подборки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Подборка сохраняется; фильтры применяются поверх сохранённого результата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5.7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Вилка «от–до» обязательна в вакансии и приглашении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Валидация схем API: обе границы обязательны, </w:t>
            </w:r>
            <w:r>
              <w:rPr>
                <w:rFonts w:ascii="Consolas" w:cs="Consolas" w:eastAsia="Consolas" w:hAnsi="Consolas"/>
                <w:color w:val="1C1D22"/>
                <w:sz w:val="14"/>
                <w:szCs w:val="14"/>
              </w:rPr>
              <w:t xml:space="preserve">от ≤ до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8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Статусы приглашений и откликов видны обеим сторонам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Отправлено → просмотрено → принято / отклонено / истекло / отозвано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2.3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Регистрация по e-mail с подтверждением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Код из 6 цифр, хранится как HMAC, 30 минут, 5 попыток; письма через SMTP (в стенде — Mailpit)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9.2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Вакансии и отклики (дополнительно)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Публикация, редактирование, закрытие; отклики со статусами и оценкой совпадения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Кабинеты обеих ролей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Защита от фиктивных вакансий и ATS (дополнительно)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Лимит приглашений, индекс доверия компании, жалобы, скрытие предложений ниже ожиданий; webhook в ATS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9.3, 9.4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ML и NLP (преимущество)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IRT и адаптивное тестирование, NLP вакансий и резюме, TF-IDF-близость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4, 5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Песочница с исполнением кода, антиплагиат, защита от подсказок LLM (плюс по разъяснениям постановщиков)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Задачи с кодом: контейнер без сети с лимитами, автопроверка на открытых и скрытых тестах, антиплагиат по структуре кода (проверен на корпусе копий), сигналы редактора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5.9, 6.6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Зарплата: явно подписать, гросс или нетто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Все суммы — до вычета НДФЛ (gross) и так подписаны в интерфейсе; «на руки» в текстах вакансий и резюме пересчитывается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5.2, 5.10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LLM: описать, какие модели, как и зачем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LLM — только для подготовки банка: черновики вопросов (локальная qwen3:14b через Ollama или любой сервис с OpenAI-совместимым API), которые эксперт принимает, правит или отклоняет; принятые проходят пилотную калибровку. В тестировании кандидатов и подборе LLM не участвует, персональные данные ей не передаются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4.10, 10.1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OpenAPI, Docker, 152-ФЗ, адаптивная вёрстка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105 эндпоинтов в Swagger; </w:t>
            </w:r>
            <w:r>
              <w:rPr>
                <w:rFonts w:ascii="Consolas" w:cs="Consolas" w:eastAsia="Consolas" w:hAnsi="Consolas"/>
                <w:color w:val="1C1D22"/>
                <w:sz w:val="14"/>
                <w:szCs w:val="14"/>
              </w:rPr>
              <w:t xml:space="preserve">docker compose up --build</w:t>
            </w:r>
            <w:r>
              <w:rPr>
                <w:color w:val="1C1D22"/>
                <w:sz w:val="15"/>
                <w:szCs w:val="15"/>
              </w:rPr>
              <w:t xml:space="preserve">; согласия, экспорт и удаление данных; мобильное меню и адаптивные сетки, контраст текста по WCAG 2.1 AA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Разделы 3.4, 8, 9, 11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Собственная процедура валидации и результаты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Monte-Carlo-симуляция с известной истиной, базовые линии, абляции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6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Проверка подбора на наборе пар «вакансия — кандидат»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Стенд </w:t>
            </w:r>
            <w:r>
              <w:rPr>
                <w:rFonts w:ascii="Consolas" w:cs="Consolas" w:eastAsia="Consolas" w:hAnsi="Consolas"/>
                <w:color w:val="1C1D22"/>
                <w:sz w:val="14"/>
                <w:szCs w:val="14"/>
              </w:rPr>
              <w:t xml:space="preserve">/evaluate</w:t>
            </w:r>
            <w:r>
              <w:rPr>
                <w:color w:val="1C1D22"/>
                <w:sz w:val="15"/>
                <w:szCs w:val="15"/>
              </w:rPr>
              <w:t xml:space="preserve">: свой набор в JSON или CSV, выдача и P@10, nDCG@10, MRR рядом с поиском по ключевым словам; встроенный пример из валидации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6.4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Нагрузочное тестирование</w:t>
            </w:r>
          </w:p>
        </w:tc>
        <w:tc>
          <w:tcPr>
            <w:tcW w:type="dxa" w:w="385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Locust: смешанная нагрузка, день тестирования, ступенчатая нагрузка; найдены и устранены взаимоблокировка пулов, тяжёлые запросы и рост памяти; после оптимизации — 800 одновременных пользователей без ошибок на одной машине</w:t>
            </w:r>
          </w:p>
        </w:tc>
        <w:tc>
          <w:tcPr>
            <w:tcW w:type="dxa" w:w="193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Раздел 3.5; </w:t>
            </w:r>
            <w:r>
              <w:rPr>
                <w:rFonts w:ascii="Consolas" w:cs="Consolas" w:eastAsia="Consolas" w:hAnsi="Consolas"/>
                <w:color w:val="1C1D22"/>
                <w:sz w:val="14"/>
                <w:szCs w:val="14"/>
              </w:rPr>
              <w:t xml:space="preserve">loadtest/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5" w:id="5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2. Функциональная архитектура</w:t>
      </w:r>
      <w:bookmarkEnd w:id="5"/>
    </w:p>
    <w:p>
      <w:pPr>
        <w:pStyle w:val="Heading2"/>
        <w:keepNext/>
        <w:spacing w:after="120" w:before="280"/>
      </w:pPr>
      <w:bookmarkStart w:name="h6" w:id="6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2.1. Функциональные модули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6791"/>
        <w:gridCol w:w="1222"/>
      </w:tblGrid>
      <w:tr>
        <w:trPr>
          <w:cantSplit/>
          <w:tblHeader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Функции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Пользователи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Регистрация и доступ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регистрация по e-mail с кодом подтверждения, вход по паролю или через ФСП ID, роли, JWT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все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Профиль кандидата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ручное заполнение, разбор PDF-резюме, несколько резюме под разные специализации, PDF-профиль по каждому резюме, приватность, согласия, выгрузка и удаление данных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Опрос и тестирование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опрос по специализации каждого резюме, допуск к уровням с учётом ограничений, адаптивный тест с прокторингом, результат и история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Категоризация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присвоение категории, история грейдов, профиль по доменам, статусы навыков по тесту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система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Подбор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разбор потребности (NLP), рекомендованные категории и рынок, ранжирование, объяснения, подборки и фильтры, поиск по банку, избранное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работодатель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Взаимодействие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приглашения, вакансии, отклики, жалобы, уведомления в приложении и по e-mail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обе роли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Регулярные задания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создание заданий (текстовых и с кодом), предложение кандидатам, решения, автопроверка кода в песочнице, антиплагиат, проверка и влияние на профиль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обе роли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Интеграция с ФСП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привязка и вход через ФСП ID, синхронизация достижений, показ работодателю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кандидат, система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Администрирование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экспозиция и дрейф заданий, вывод из ротации, калибровка пилотных заданий; черновики заданий от LLM с проверкой экспертом; журнал честности тестов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Методика</w:t>
            </w:r>
          </w:p>
        </w:tc>
        <w:tc>
          <w:tcPr>
            <w:tcW w:type="dxa" w:w="679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публичная страница с описанием механик и результатами валидации</w:t>
            </w:r>
          </w:p>
        </w:tc>
        <w:tc>
          <w:tcPr>
            <w:tcW w:type="dxa" w:w="122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все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bookmarkStart w:name="h7" w:id="7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2.2. Путь кандидата</w:t>
      </w:r>
      <w:bookmarkEnd w:id="7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Регистрация → подтверждение e-mail → профиль (вручную или из PDF) → опрос → тест на выбранный грейд → решение по грейду. Если грейд подтверждён, кандидат получает категорию и попадает в банк кандидатов (при согласии на публикацию профиля и включённой видимости). Если не подтверждён, грейд ниже можно принять по тому же тесту (если тест уверенно его показал) или пройти тест уровнем ниже; прежний грейд, если он был, сохраняется. Любой тест кандидат начинает сам, подтвердив готовность. После присвоения категории кандидат получает приглашения, может откликаться на вакансии и раз в неделю получает регулярное задание — в том числе задачу с кодом.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Познакомиться с тестом можно и без последствий: экспресс-тест (8 заданий, ≈ 7 минут) показывает вероятный грейд, но категорию не присваивает и попытку полного теста не тратит (раздел 4.9).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Если тест не подтвердил заявленный грейд, а подтверждённого нет, кандидат не выпадает из оборота: работодатели видят его со статусом «грейд не подтверждён» — ниже кандидатов с подтверждённым грейдом (раздел 5.1); показ можно отключить в настройках приватности. Кандидат, который ещё не проходил тест, в подборки не попадает, но может откликаться на вакансии (работодатель видит пометку «без категории»).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Если кандидат работает в двух направлениях (например, Backend и DevOps), он добавляет резюме под вторую специализацию: проходит по ней опрос и отдельный тест и получает вторую категорию. Основная категория при этом не меняется. Всего — до трёх резюме; одна специализация — одно резюме.</w:t>
      </w:r>
    </w:p>
    <w:p>
      <w:pPr>
        <w:pStyle w:val="Heading2"/>
        <w:keepNext/>
        <w:spacing w:after="120" w:before="280"/>
      </w:pPr>
      <w:bookmarkStart w:name="h8" w:id="8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2.3. Жизненный цикл приглашения и отклика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2626"/>
        <w:gridCol w:w="5502"/>
      </w:tblGrid>
      <w:tr>
        <w:trPr>
          <w:cantSplit/>
          <w:tblHeader/>
        </w:trPr>
        <w:tc>
          <w:tcPr>
            <w:tcW w:type="dxa" w:w="151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Статус приглашения</w:t>
            </w:r>
          </w:p>
        </w:tc>
        <w:tc>
          <w:tcPr>
            <w:tcW w:type="dxa" w:w="26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Когда наступает</w:t>
            </w:r>
          </w:p>
        </w:tc>
        <w:tc>
          <w:tcPr>
            <w:tcW w:type="dxa" w:w="55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Что видят стороны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Отправлено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sent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  <w:tc>
          <w:tcPr>
            <w:tcW w:type="dxa" w:w="26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работодатель отправил приглашение</w:t>
            </w:r>
          </w:p>
        </w:tc>
        <w:tc>
          <w:tcPr>
            <w:tcW w:type="dxa" w:w="55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 — предложение с вилкой, компанией, способом связи и оценкой совпадения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Просмотрено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viewed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  <w:tc>
          <w:tcPr>
            <w:tcW w:type="dxa" w:w="26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 впервые открыл приглашение</w:t>
            </w:r>
          </w:p>
        </w:tc>
        <w:tc>
          <w:tcPr>
            <w:tcW w:type="dxa" w:w="55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работодатель видит «Прочитано кандидатом», кандидат — «Открыто вами»; просмотр профиля работодателем статусом приглашения не является и контактов не раскрывает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Принято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accepted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  <w:tc>
          <w:tcPr>
            <w:tcW w:type="dxa" w:w="26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 принял</w:t>
            </w:r>
          </w:p>
        </w:tc>
        <w:tc>
          <w:tcPr>
            <w:tcW w:type="dxa" w:w="55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контакты открываются обеим сторонам; при настроенной интеграции уходит webhook в ATS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Отклонено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declined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  <w:tc>
          <w:tcPr>
            <w:tcW w:type="dxa" w:w="26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кандидат отклонил с причиной из справочника</w:t>
            </w:r>
          </w:p>
        </w:tc>
        <w:tc>
          <w:tcPr>
            <w:tcW w:type="dxa" w:w="55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работодатель видит причину (доход, стек, формат, компания, не ищу работу, другое)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Истекло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expired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  <w:tc>
          <w:tcPr>
            <w:tcW w:type="dxa" w:w="26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14 дней без ответа</w:t>
            </w:r>
          </w:p>
        </w:tc>
        <w:tc>
          <w:tcPr>
            <w:tcW w:type="dxa" w:w="55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приглашение закрыто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Отозвано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withdrawn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  <w:tc>
          <w:tcPr>
            <w:tcW w:type="dxa" w:w="26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работодатель отозвал</w:t>
            </w:r>
          </w:p>
        </w:tc>
        <w:tc>
          <w:tcPr>
            <w:tcW w:type="dxa" w:w="55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приглашение закрыто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Отклик на вакансию проходит статусы «отправлен → просмотрен → приглашение на интервью / отказ», кандидат может отозвать отклик. Отклик сам по себе открывает работодателю контакты кандидата: инициатива исходит от кандидата.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Правила отправки приглашения: вилка обязательна; у одной компании может быть только одно активное приглашение одному кандидату; не более 60 приглашений в сутки на компанию; если кандидат включил «не принимать предложения ниже моих ожиданий», приглашение с верхней границей вилки ниже ожиданий не отправляется (ответ 409 с пояснением).</w:t>
      </w:r>
    </w:p>
    <w:p>
      <w:pPr>
        <w:pStyle w:val="Heading2"/>
        <w:keepNext/>
        <w:spacing w:after="120" w:before="280"/>
      </w:pPr>
      <w:bookmarkStart w:name="h9" w:id="9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2.4. Правила видимости данных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3"/>
        <w:gridCol w:w="3392"/>
        <w:gridCol w:w="1683"/>
      </w:tblGrid>
      <w:tr>
        <w:trPr>
          <w:cantSplit/>
          <w:tblHeader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Данные кандидата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Работодатель до контакта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После принятия приглашения или отклика</w:t>
            </w:r>
          </w:p>
        </w:tc>
      </w:tr>
      <w:tr>
        <w:trPr>
          <w:cantSplit/>
          <w:tblHeader w:val="off"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ФИО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анонимный код вида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C-37ABD2</w:t>
            </w:r>
            <w:r>
              <w:rPr>
                <w:color w:val="1C1D22"/>
                <w:sz w:val="17"/>
                <w:szCs w:val="17"/>
              </w:rPr>
              <w:t xml:space="preserve"> (имя — только если кандидат разрешил)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видно</w:t>
            </w:r>
          </w:p>
        </w:tc>
      </w:tr>
      <w:tr>
        <w:trPr>
          <w:cantSplit/>
          <w:tblHeader w:val="off"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E-mail, телефон, Telegram, ссылки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скрыты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видны</w:t>
            </w:r>
          </w:p>
        </w:tc>
      </w:tr>
      <w:tr>
        <w:trPr>
          <w:cantSplit/>
          <w:tblHeader w:val="off"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Категория, процентиль, профиль по доменам теста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видны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видны</w:t>
            </w:r>
          </w:p>
        </w:tc>
      </w:tr>
      <w:tr>
        <w:trPr>
          <w:cantSplit/>
          <w:tblHeader w:val="off"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Статус грейда: подтверждён тестом или «не подтверждён» (заявленный грейд и уровень, который показал тест)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виден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виден</w:t>
            </w:r>
          </w:p>
        </w:tc>
      </w:tr>
      <w:tr>
        <w:trPr>
          <w:cantSplit/>
          <w:tblHeader w:val="off"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Навыки и их статусы по тесту, опыт, образование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видны; названия прошлых работодателей — по настройке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видны</w:t>
            </w:r>
          </w:p>
        </w:tc>
      </w:tr>
      <w:tr>
        <w:trPr>
          <w:cantSplit/>
          <w:tblHeader w:val="off"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Ожидания по доходу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 настройке (по умолчанию видны)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видны</w:t>
            </w:r>
          </w:p>
        </w:tc>
      </w:tr>
      <w:tr>
        <w:trPr>
          <w:cantSplit/>
          <w:tblHeader w:val="off"/>
        </w:trPr>
        <w:tc>
          <w:tcPr>
            <w:tcW w:type="dxa" w:w="456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Достижения ФСП</w:t>
            </w:r>
          </w:p>
        </w:tc>
        <w:tc>
          <w:tcPr>
            <w:tcW w:type="dxa" w:w="339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 настройке (по умолчанию видны)</w:t>
            </w:r>
          </w:p>
        </w:tc>
        <w:tc>
          <w:tcPr>
            <w:tcW w:type="dxa" w:w="16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видны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Кандидат видит только собственные приглашения, отклики и задания. Работодатель видит только свои подборки, приглашения, вакансии и отклики на них. Каждый просмотр карточки кандидата и каждое раскрытие контактов записываются в журнал аудита.</w:t>
      </w: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10" w:id="10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3. Компонентная архитектура</w:t>
      </w:r>
      <w:bookmarkEnd w:id="10"/>
    </w:p>
    <w:p>
      <w:pPr>
        <w:pStyle w:val="Heading2"/>
        <w:keepNext/>
        <w:spacing w:after="120" w:before="280"/>
      </w:pPr>
      <w:bookmarkStart w:name="h11" w:id="11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3.1. Схема компонентов</w:t>
      </w:r>
      <w:bookmarkEnd w:id="11"/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1. </w:t>
      </w:r>
      <w:r>
        <w:rPr>
          <w:i/>
          <w:iCs/>
          <w:color w:val="5B6475"/>
          <w:sz w:val="17"/>
          <w:szCs w:val="17"/>
        </w:rPr>
        <w:t xml:space="preserve">Компонентная архитектура: браузер, фронтенд на nginx, модульный монолит на FastAPI, песочница для кода, PostgreSQL, ФСП ID, реестр ФСП, SMTP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Решение — модульный монолит с явным разделением слоёв, упакованный в Docker. Шесть контейнеров: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frontend</w:t>
      </w:r>
      <w:r>
        <w:rPr>
          <w:color w:val="1C1D22"/>
          <w:sz w:val="20"/>
          <w:szCs w:val="20"/>
        </w:rPr>
        <w:t xml:space="preserve"> (nginx отдаёт собранное SPA и проксирует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/api</w:t>
      </w:r>
      <w:r>
        <w:rPr>
          <w:color w:val="1C1D22"/>
          <w:sz w:val="20"/>
          <w:szCs w:val="20"/>
        </w:rPr>
        <w:t xml:space="preserve"> на бэкенд),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</w:t>
      </w:r>
      <w:r>
        <w:rPr>
          <w:color w:val="1C1D22"/>
          <w:sz w:val="20"/>
          <w:szCs w:val="20"/>
        </w:rPr>
        <w:t xml:space="preserve"> (FastAPI),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db</w:t>
      </w:r>
      <w:r>
        <w:rPr>
          <w:color w:val="1C1D22"/>
          <w:sz w:val="20"/>
          <w:szCs w:val="20"/>
        </w:rPr>
        <w:t xml:space="preserve"> (PostgreSQL 16),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fsp-mock</w:t>
      </w:r>
      <w:r>
        <w:rPr>
          <w:color w:val="1C1D22"/>
          <w:sz w:val="20"/>
          <w:szCs w:val="20"/>
        </w:rPr>
        <w:t xml:space="preserve"> (OIDC-провайдер «ФСП ID» и реестр достижений с путями Keycloak),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mailpit</w:t>
      </w:r>
      <w:r>
        <w:rPr>
          <w:color w:val="1C1D22"/>
          <w:sz w:val="20"/>
          <w:szCs w:val="20"/>
        </w:rPr>
        <w:t xml:space="preserve"> (SMTP-сервер для писем с кодами),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sandbox</w:t>
      </w:r>
      <w:r>
        <w:rPr>
          <w:color w:val="1C1D22"/>
          <w:sz w:val="20"/>
          <w:szCs w:val="20"/>
        </w:rPr>
        <w:t xml:space="preserve"> (песочница для кода кандидатов: без сети и с файловой системой только для чтения; бэкенд обращается к ней через Unix-сокет на общем томе). Суммарный лимит памяти — около 3 ГБ, из них 1,5 ГБ — бэкенд (два процесса uvicorn).</w:t>
      </w:r>
    </w:p>
    <w:p>
      <w:pPr>
        <w:pStyle w:val="Heading2"/>
        <w:keepNext/>
        <w:spacing w:after="120" w:before="280"/>
      </w:pPr>
      <w:bookmarkStart w:name="h12" w:id="12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3.2. Компоненты и ответственность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3"/>
        <w:gridCol w:w="5227"/>
        <w:gridCol w:w="3168"/>
      </w:tblGrid>
      <w:tr>
        <w:trPr>
          <w:cantSplit/>
          <w:tblHeader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Ответственность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Ключевые файлы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api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REST-роутеры, валидация входных данных (Pydantic), проверка ролей и владельца, коды ошибок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backend/app/api/*.py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services/testing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IRT 3PL, адаптивный алгоритм, банк заданий и генераторы вариантов, детекторы, превью теста по вакансии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irt.py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cat.py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bank/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integrity.py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preview.py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services/matching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сила профиля, статусы навыков, рекомендованные категории, ранжирование, объяснения, фильтры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profile.py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ranking.py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services/nlp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разбор вакансий (специализация, грейды, навыки, вилка, формат, город), разбор PDF-резюме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vacancy_parser.py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resume_parser.py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services/fsp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OIDC-клиент ФСП ID, загрузка участника из реестра, оценка достижений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client.py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scoring.py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services/pdf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стандартизированный PDF-профиль кандидата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profile_pdf.py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services/sandbox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исполнение кода кандидата (Python, JavaScript) в изолированном процессе, проверка на тестах работодателя, антиплагиат, сигналы редактора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runner.py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tasks.py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antiplagiarism.py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Песочница (контейнер)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HTTP-сервис исполнения кода на Unix-сокете: токен, лимит размера запроса и числа одновременных запусков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sandbox/server.py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sandbox/Dockerfile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services</w:t>
            </w:r>
            <w:r>
              <w:rPr>
                <w:color w:val="1C1D22"/>
                <w:sz w:val="17"/>
                <w:szCs w:val="17"/>
              </w:rPr>
              <w:t xml:space="preserve"> (общие)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взаимодействия, регулярные задания, уведомления и аудит, представления кандидата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interactions.py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candidates.py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notify.py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models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core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модели SQLAlchemy, конфигурация, БД, безопасность (Argon2id, JWT, HMAC), почта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backend/app/models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backend/app/core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seed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validation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демо-данные и синтетическая популяция; процедура валидации и отчёты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backend/app/seed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backend/validation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Frontend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SPA для обеих ролей: React 18, TypeScript, TanStack Query, Tailwind CSS, framer-motion; ленивые маршруты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frontend/src</w:t>
            </w:r>
          </w:p>
        </w:tc>
      </w:tr>
      <w:tr>
        <w:trPr>
          <w:cantSplit/>
          <w:tblHeader w:val="off"/>
        </w:trPr>
        <w:tc>
          <w:tcPr>
            <w:tcW w:type="dxa" w:w="124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ФСП ID (mock)</w:t>
            </w:r>
          </w:p>
        </w:tc>
        <w:tc>
          <w:tcPr>
            <w:tcW w:type="dxa" w:w="522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OIDC-провайдер (RS256, JWKS, PKCE) и реестр достижений по API-ключу</w:t>
            </w:r>
          </w:p>
        </w:tc>
        <w:tc>
          <w:tcPr>
            <w:tcW w:type="dxa" w:w="31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fsp-mock/app/main.py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Ядро тестирования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irt.py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cat.py</w:t>
      </w:r>
      <w:r>
        <w:rPr>
          <w:color w:val="1C1D22"/>
          <w:sz w:val="20"/>
          <w:szCs w:val="20"/>
        </w:rPr>
        <w:t xml:space="preserve">, банк заданий) не зависит от базы данных и HTTP, поэтому одно и то же ядро работает в продукте и в симуляциях валидации — метрики раздела 6 получены на рабочем коде, а не на его модели.</w:t>
      </w:r>
    </w:p>
    <w:p>
      <w:pPr>
        <w:pStyle w:val="Heading2"/>
        <w:keepNext/>
        <w:spacing w:after="120" w:before="280"/>
      </w:pPr>
      <w:bookmarkStart w:name="h13" w:id="1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3.3. Модель данных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7033"/>
      </w:tblGrid>
      <w:tr>
        <w:trPr>
          <w:cantSplit/>
          <w:tblHeader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Таблица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users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учётные записи: e-mail, хеш пароля (Argon2id), роль, подтверждение e-mail; демо-аккаунты «без регистрации» — на служебном домене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guest.example</w:t>
            </w:r>
            <w:r>
              <w:rPr>
                <w:color w:val="1C1D22"/>
                <w:sz w:val="17"/>
                <w:szCs w:val="17"/>
              </w:rPr>
              <w:t xml:space="preserve">, удаляются через 2 дня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email_codes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коды подтверждения (HMAC), срок действия, число попыток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consents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журнал согласий: вид, дано или отозвано, время, устройство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notifications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audit_log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уведомления; журнал действий (просмотры карточек, раскрытие контактов, ФСП)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oauth_states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состояния OIDC: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state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nonce</w:t>
            </w:r>
            <w:r>
              <w:rPr>
                <w:color w:val="1C1D22"/>
                <w:sz w:val="17"/>
                <w:szCs w:val="17"/>
              </w:rPr>
              <w:t xml:space="preserve">, PKCE-verifier, назначение (привязка или вход), срок 10 минут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candidates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профиль и основное резюме: контакты, опыт, образование, языки, навыки, ожидания, категория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grade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grade_theta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grade_se</w:t>
            </w:r>
            <w:r>
              <w:rPr>
                <w:color w:val="1C1D22"/>
                <w:sz w:val="17"/>
                <w:szCs w:val="17"/>
              </w:rPr>
              <w:t xml:space="preserve">), неподтверждённый грейд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unconfirmed_grade</w:t>
            </w:r>
            <w:r>
              <w:rPr>
                <w:color w:val="1C1D22"/>
                <w:sz w:val="17"/>
                <w:szCs w:val="17"/>
              </w:rPr>
              <w:t xml:space="preserve">, θ и дата теста), доменные оценки, статусы навыков, ФСП ID и достижения, сила профиля, приватность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candidate_resumes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дополнительные резюме: заголовок, навыки, ожидания, «о себе», видимость, ответы опроса и собственная категория с теми же полями, что у профиля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survey_responses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grade_history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история опросов; история присвоения и смены грейда (с привязкой к резюме)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test_sessions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test_responses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сессии теста (резюме, режим — полный или экспресс, блюпринт, язык, θ, SE, результат, журнал прокторинга); показанные варианты: семейство, seed варианта, ключ, ответ, время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item_draft_batches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item_drafts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пакеты генерации и черновики заданий от LLM: версия модели и версия эксперта, автоматические проверки и самопроверка, решение и семейство банка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item_stats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статистика семейств: параметры IRT, показы, наблюдаемая и ожидаемая решаемость, z дрейфа, статус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active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pretest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flagged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retired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companies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vacancies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компании (индекс доверия, URL ATS-webhook); потребности и вакансии со структурированными полями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selections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shortlist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сохранённые подборки (потребность, категории, результат); избранное — по конкретному резюме кандидата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invitations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приглашения с вилкой и снимком объяснения; отклики — оба с привязкой к резюме (категории)</w:t>
            </w:r>
          </w:p>
        </w:tc>
      </w:tr>
      <w:tr>
        <w:trPr>
          <w:cantSplit/>
          <w:tblHeader w:val="off"/>
        </w:trPr>
        <w:tc>
          <w:tcPr>
            <w:tcW w:type="dxa" w:w="260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tasks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task_assignments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complaints</w:t>
            </w:r>
          </w:p>
        </w:tc>
        <w:tc>
          <w:tcPr>
            <w:tcW w:type="dxa" w:w="70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регулярные задания (для задач с кодом — язык, функция, шаблон, тесты, эталон) и решения (код, результаты прогонов, антиплагиат, сигналы редактора); жалобы на приглашения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bookmarkStart w:name="h14" w:id="14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3.4. Производительность и масштабирование</w:t>
      </w:r>
      <w:bookmarkEnd w:id="14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Бэкенд не хранит состояние между запросами (сессии теста — в БД, токены — JWT), поэтому масштабируется репликами за балансировщиком. Подборка по пулу до 900 кандидатов ранжируется в среднем за 55 мс (p95 — 106 мс); полный запрос «текст потребности → подборка» в Docker-стенде на 700 кандидатах выполняется за 0,1–0,2 с. Тяжёлые объекты (модель классификации специализаций, NER-модель Natasha, индекс детектора «чужих вариантов») загружаются при старте в фоновом потоке. Бэкенд работает в двух процессах uvicorn, у каждого — пул из 40 соединений с БД по числу потоков обработчиков; результаты нагрузочного тестирования — раздел 3.5. Фронтенд разделён на ленивые чанки по маршрутам: основной бандл — около 430 КБ. Контраст текста соответствует WCAG 2.1 AA (не ниже 4,5:1 на белом и светлых подложках, для крупного текста — 3:1): автоматическая проверка 25 страниц обеих ролей и админки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node docs/build/a11y/contrast_audit.js</w:t>
      </w:r>
      <w:r>
        <w:rPr>
          <w:color w:val="1C1D22"/>
          <w:sz w:val="20"/>
          <w:szCs w:val="20"/>
        </w:rPr>
        <w:t xml:space="preserve">; второстепенный серый и цветной текст для этого на тон темнее стандартной палитры, фирменные заливки и графики не изменены. Решение задачи с кодом исполняется в песочнице за 50–80 мс (Python / JavaScript, 4–6 тестов); 30 одновременных отправок обрабатываются за 1,6 с при одном CPU у контейнера песочницы (p95 — 1,5 с), а песочница масштабируется репликами.</w:t>
      </w:r>
    </w:p>
    <w:p>
      <w:pPr>
        <w:pStyle w:val="Heading2"/>
        <w:keepNext/>
        <w:spacing w:after="120" w:before="280"/>
      </w:pPr>
      <w:bookmarkStart w:name="h15" w:id="15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3.5. Нагрузочное тестирование</w:t>
      </w:r>
      <w:bookmarkEnd w:id="15"/>
    </w:p>
    <w:p>
      <w:pPr>
        <w:keepNext w:val="false"/>
        <w:spacing w:after="120" w:line="290"/>
        <w:jc w:val="left"/>
      </w:pPr>
      <w:r>
        <w:rPr>
          <w:b/>
          <w:bCs/>
          <w:color w:val="1C1D22"/>
          <w:sz w:val="20"/>
          <w:szCs w:val="20"/>
        </w:rPr>
        <w:t xml:space="preserve">Методика.</w:t>
      </w:r>
      <w:r>
        <w:rPr>
          <w:color w:val="1C1D22"/>
          <w:sz w:val="20"/>
          <w:szCs w:val="20"/>
        </w:rPr>
        <w:t xml:space="preserve"> Сценарии на Locust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loadtest/</w:t>
      </w:r>
      <w:r>
        <w:rPr>
          <w:color w:val="1C1D22"/>
          <w:sz w:val="20"/>
          <w:szCs w:val="20"/>
        </w:rPr>
        <w:t xml:space="preserve">): виртуальные пользователи ходят через nginx стенда с теми же запросами, что и интерфейс. Роли: посетители главной (25%), кандидаты в кабинете (33%), кандидаты, проходящие тест (25%: полный адаптивный или экспресс, пауза на ответ сжата до 3–10 секунд), работодатели (17%: подборки, поиск по банку, карточки, новая подборка по тексту потребности). Учётные записи — 700 синтетических кандидатов и 5 компаний демо-данных. Стенд — тот же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docker compose</w:t>
      </w:r>
      <w:r>
        <w:rPr>
          <w:color w:val="1C1D22"/>
          <w:sz w:val="20"/>
          <w:szCs w:val="20"/>
        </w:rPr>
        <w:t xml:space="preserve"> на одной машине вместе с генератором нагрузки (AMD Ryzen 5 7500F, 6 ядер; Docker — 12 vCPU, 15,5 ГБ), каждый прогон — на копии стенда с чистыми данными. Клиент отправляет заголовки и небольшое тело запроса одной записью, как браузер: иначе проброс портов Docker Desktop добавляет к каждому POST ≈ 42 мс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loadtest/README.md</w:t>
      </w:r>
      <w:r>
        <w:rPr>
          <w:color w:val="1C1D22"/>
          <w:sz w:val="20"/>
          <w:szCs w:val="20"/>
        </w:rPr>
        <w:t xml:space="preserve">). Исходная версия измерена тем же клиентом на коде коммита без исправлений.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1"/>
        <w:gridCol w:w="7577"/>
      </w:tblGrid>
      <w:tr>
        <w:trPr>
          <w:cantSplit/>
          <w:tblHeader/>
        </w:trPr>
        <w:tc>
          <w:tcPr>
            <w:tcW w:type="dxa" w:w="20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757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Нагрузка</w:t>
            </w:r>
          </w:p>
        </w:tc>
      </w:tr>
      <w:tr>
        <w:trPr>
          <w:cantSplit/>
          <w:tblHeader w:val="off"/>
        </w:trPr>
        <w:tc>
          <w:tcPr>
            <w:tcW w:type="dxa" w:w="20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Смешанная нагрузка</w:t>
            </w:r>
          </w:p>
        </w:tc>
        <w:tc>
          <w:tcPr>
            <w:tcW w:type="dxa" w:w="757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300 одновременных пользователей всех ролей, 5 минут</w:t>
            </w:r>
          </w:p>
        </w:tc>
      </w:tr>
      <w:tr>
        <w:trPr>
          <w:cantSplit/>
          <w:tblHeader w:val="off"/>
        </w:trPr>
        <w:tc>
          <w:tcPr>
            <w:tcW w:type="dxa" w:w="20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День тестирования</w:t>
            </w:r>
          </w:p>
        </w:tc>
        <w:tc>
          <w:tcPr>
            <w:tcW w:type="dxa" w:w="757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300 кандидатов одновременно проходят тест, 6 минут</w:t>
            </w:r>
          </w:p>
        </w:tc>
      </w:tr>
      <w:tr>
        <w:trPr>
          <w:cantSplit/>
          <w:tblHeader w:val="off"/>
        </w:trPr>
        <w:tc>
          <w:tcPr>
            <w:tcW w:type="dxa" w:w="20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Ступенчатая нагрузка</w:t>
            </w:r>
          </w:p>
        </w:tc>
        <w:tc>
          <w:tcPr>
            <w:tcW w:type="dxa" w:w="757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+100 пользователей каждые 90 секунд до 800 (исходная версия — до 600) — поиск предела</w:t>
            </w:r>
          </w:p>
        </w:tc>
      </w:tr>
    </w:tbl>
    <w:p>
      <w:pPr>
        <w:spacing w:after="120"/>
      </w:pPr>
    </w:p>
    <w:p>
      <w:pPr>
        <w:keepNext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Что нашёл тест.</w:t>
      </w:r>
      <w:r>
        <w:rPr>
          <w:color w:val="1C1D22"/>
          <w:sz w:val="20"/>
          <w:szCs w:val="20"/>
        </w:rPr>
        <w:t xml:space="preserve"> Исходная версия держала ровную нагрузку до 200 пользователей (на ступенчатом прогоне — 78 запросов в секунду, p95 160 мс), но при всплеске одновременных запросов зависала: в смешанном сценарии первые ошибки по таймауту — на 61-й секунде, на ступенчатом — отказ на 300 пользователях. За 5 минут смешанного сценария — 18,3% ошибок и p95 120 с. Причины и исправления: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Взаимоблокировка пула потоков и пула соединений.</w:t>
      </w:r>
      <w:r>
        <w:rPr>
          <w:color w:val="1C1D22"/>
          <w:sz w:val="20"/>
          <w:szCs w:val="20"/>
        </w:rPr>
        <w:t xml:space="preserve"> Синхронные обработчики FastAPI выполняются в пуле из 40 потоков, а соединений с БД было 15. При всплеске все потоки занимали запросы, ждущие соединение, а закрытие сессии — тоже в пуле потоков — не могло его вернуть: сервер висел до таймаута пула (30 секунд). Исправление: пул соединений по числу потоков (40 на процесс) и закрытие сессии асинхронной зависимостью, которой не нужен свободный поток.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Тяжёлые запросы списков.</w:t>
      </w:r>
      <w:r>
        <w:rPr>
          <w:color w:val="1C1D22"/>
          <w:sz w:val="20"/>
          <w:szCs w:val="20"/>
        </w:rPr>
        <w:t xml:space="preserve"> История подборок читала полные результаты каждой подборки (сотни кандидатов в JSON) ради их числа — теперь его считает БД; сводка работодателя загружала весь пул кандидатов ради одного числа — кэш на минуту; «просмотры профиля за 30 дней» перебирали журнал аудита — составной индекс.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Повторяющиеся вычисления.</w:t>
      </w:r>
      <w:r>
        <w:rPr>
          <w:color w:val="1C1D22"/>
          <w:sz w:val="20"/>
          <w:szCs w:val="20"/>
        </w:rPr>
        <w:t xml:space="preserve"> Параметры заданий для адаптивного выбора читались из БД на каждый ответ — кэш на 10 секунд, сбрасывается калибровкой и выводом заданий из ротации; методика и справочники для каждой страницы сериализуются один раз, статистика главной — кэш на 30 секунд.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Несколько ядер.</w:t>
      </w:r>
      <w:r>
        <w:rPr>
          <w:color w:val="1C1D22"/>
          <w:sz w:val="20"/>
          <w:szCs w:val="20"/>
        </w:rPr>
        <w:t xml:space="preserve"> Два процесса uvicorn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WEB_CONCURRENCY</w:t>
      </w:r>
      <w:r>
        <w:rPr>
          <w:color w:val="1C1D22"/>
          <w:sz w:val="20"/>
          <w:szCs w:val="20"/>
        </w:rPr>
        <w:t xml:space="preserve">); подготовка БД при старте выполняется под advisory-блокировкой PostgreSQL, вопросы из черновиков LLM, принятые в одном процессе, подхватываются остальными. Argon2id — с параметрами OWASP (19 МиБ на проверку пароля вместо 64 МиБ): одновременные входы не съедают память.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Память.</w:t>
      </w:r>
      <w:r>
        <w:rPr>
          <w:color w:val="1C1D22"/>
          <w:sz w:val="20"/>
          <w:szCs w:val="20"/>
        </w:rPr>
        <w:t xml:space="preserve"> На первом прогоне после исправлений память бэкенда росла примерно на 100 МБ с каждой сотней пользователей и на 700 упёрлась в лимит контейнера: распределитель памяти glibc заводит отдельную арену почти на каждый из 40 потоков процесса, и арены фрагментируются. Исправления: число арен ограничено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MALLOC_ARENA_MAX=2</w:t>
      </w:r>
      <w:r>
        <w:rPr>
          <w:color w:val="1C1D22"/>
          <w:sz w:val="20"/>
          <w:szCs w:val="20"/>
        </w:rPr>
        <w:t xml:space="preserve">), текст PDF-резюме не загружается вместе с профилем (подбору он не нужен), лимит контейнера бэкенда — 1,5 ГБ на два процесса. Итог: память больше не растёт с нагрузкой — 898 МБ при 300 пользователях и 859 МБ при 800.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Первый запуск.</w:t>
      </w:r>
      <w:r>
        <w:rPr>
          <w:color w:val="1C1D22"/>
          <w:sz w:val="20"/>
          <w:szCs w:val="20"/>
        </w:rPr>
        <w:t xml:space="preserve"> На чистой БД наполнение демо-данными может идти дольше, чем ждала проверка готовности бэкенда, и тогда Docker Compose не запускал фронтенд — окно проверки увеличено до 5 минут.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Результаты после оптимизации.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3"/>
        <w:gridCol w:w="1566"/>
        <w:gridCol w:w="2239"/>
      </w:tblGrid>
      <w:tr>
        <w:trPr>
          <w:cantSplit/>
          <w:tblHeader/>
        </w:trPr>
        <w:tc>
          <w:tcPr>
            <w:tcW w:type="dxa" w:w="58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15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До</w:t>
            </w:r>
          </w:p>
        </w:tc>
        <w:tc>
          <w:tcPr>
            <w:tcW w:type="dxa" w:w="22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После</w:t>
            </w:r>
          </w:p>
        </w:tc>
      </w:tr>
      <w:tr>
        <w:trPr>
          <w:cantSplit/>
          <w:tblHeader w:val="off"/>
        </w:trPr>
        <w:tc>
          <w:tcPr>
            <w:tcW w:type="dxa" w:w="58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Смешанная нагрузка, 300 пользователей: запросов в секунду</w:t>
            </w:r>
          </w:p>
        </w:tc>
        <w:tc>
          <w:tcPr>
            <w:tcW w:type="dxa" w:w="15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9,2</w:t>
            </w:r>
          </w:p>
        </w:tc>
        <w:tc>
          <w:tcPr>
            <w:tcW w:type="dxa" w:w="22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110,1</w:t>
            </w:r>
          </w:p>
        </w:tc>
      </w:tr>
      <w:tr>
        <w:trPr>
          <w:cantSplit/>
          <w:tblHeader w:val="off"/>
        </w:trPr>
        <w:tc>
          <w:tcPr>
            <w:tcW w:type="dxa" w:w="58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 же: ошибок</w:t>
            </w:r>
          </w:p>
        </w:tc>
        <w:tc>
          <w:tcPr>
            <w:tcW w:type="dxa" w:w="15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18,3%</w:t>
            </w:r>
          </w:p>
        </w:tc>
        <w:tc>
          <w:tcPr>
            <w:tcW w:type="dxa" w:w="22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0,0%</w:t>
            </w:r>
          </w:p>
        </w:tc>
      </w:tr>
      <w:tr>
        <w:trPr>
          <w:cantSplit/>
          <w:tblHeader w:val="off"/>
        </w:trPr>
        <w:tc>
          <w:tcPr>
            <w:tcW w:type="dxa" w:w="58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 же: время ответа p50 / p95 / p99, мс</w:t>
            </w:r>
          </w:p>
        </w:tc>
        <w:tc>
          <w:tcPr>
            <w:tcW w:type="dxa" w:w="15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65 / 120 000 / 120 000</w:t>
            </w:r>
          </w:p>
        </w:tc>
        <w:tc>
          <w:tcPr>
            <w:tcW w:type="dxa" w:w="22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5 / 50 / 120</w:t>
            </w:r>
          </w:p>
        </w:tc>
      </w:tr>
      <w:tr>
        <w:trPr>
          <w:cantSplit/>
          <w:tblHeader w:val="off"/>
        </w:trPr>
        <w:tc>
          <w:tcPr>
            <w:tcW w:type="dxa" w:w="58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Ступенчатая нагрузка: устойчиво (без ошибок, p95 ≤ 1 с)</w:t>
            </w:r>
          </w:p>
        </w:tc>
        <w:tc>
          <w:tcPr>
            <w:tcW w:type="dxa" w:w="15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до 200 пользователей</w:t>
            </w:r>
          </w:p>
        </w:tc>
        <w:tc>
          <w:tcPr>
            <w:tcW w:type="dxa" w:w="22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до 800 (верхняя ступень прогона)</w:t>
            </w:r>
          </w:p>
        </w:tc>
      </w:tr>
      <w:tr>
        <w:trPr>
          <w:cantSplit/>
          <w:tblHeader w:val="off"/>
        </w:trPr>
        <w:tc>
          <w:tcPr>
            <w:tcW w:type="dxa" w:w="58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День тестирования, 300 кандидатов: ответ на задание p50 / p95, мс</w:t>
            </w:r>
          </w:p>
        </w:tc>
        <w:tc>
          <w:tcPr>
            <w:tcW w:type="dxa" w:w="15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—</w:t>
            </w:r>
          </w:p>
        </w:tc>
        <w:tc>
          <w:tcPr>
            <w:tcW w:type="dxa" w:w="22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10 / 19</w:t>
            </w:r>
          </w:p>
        </w:tc>
      </w:tr>
      <w:tr>
        <w:trPr>
          <w:cantSplit/>
          <w:tblHeader w:val="off"/>
        </w:trPr>
        <w:tc>
          <w:tcPr>
            <w:tcW w:type="dxa" w:w="583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Новая подборка по тексту (NLP + ранжирование) p50 / p95, мс</w:t>
            </w:r>
          </w:p>
        </w:tc>
        <w:tc>
          <w:tcPr>
            <w:tcW w:type="dxa" w:w="15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—</w:t>
            </w:r>
          </w:p>
        </w:tc>
        <w:tc>
          <w:tcPr>
            <w:tcW w:type="dxa" w:w="22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180 / 380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2288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2. </w:t>
      </w:r>
      <w:r>
        <w:rPr>
          <w:i/>
          <w:iCs/>
          <w:color w:val="5B6475"/>
          <w:sz w:val="17"/>
          <w:szCs w:val="17"/>
        </w:rPr>
        <w:t xml:space="preserve">Ступенчатая нагрузка: пропускная способность и 95-й перцентиль времени ответа до и после оптимизации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После оптимизации на ступени 800 пользователей стенд обрабатывает 292 запроса в секунду при p95 390 мс; пик загрузки бэкенда — 275% CPU (два процесса), память — 859 МБ из 1 536. Пауза между действиями виртуального пользователя — 3–15 секунд, у живого человека она дольше, поэтому одна машина держит заметно больше реальных пользователей, чем виртуальных. Дальше бэкенд масштабируется репликами за балансировщиком (состояние — в PostgreSQL), а для нескольких реплик лимиты попыток и кэши переносятся в Redis, соединения к БД — через PgBouncer. Повторить прогон: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loadtest/README.md</w:t>
      </w:r>
      <w:r>
        <w:rPr>
          <w:color w:val="1C1D22"/>
          <w:sz w:val="20"/>
          <w:szCs w:val="20"/>
        </w:rPr>
        <w:t xml:space="preserve">; сводки и CSV Locust по каждому сценарию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loadtest/results/</w:t>
      </w:r>
      <w:r>
        <w:rPr>
          <w:color w:val="1C1D22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16" w:id="16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4. Механика тестирования</w:t>
      </w:r>
      <w:bookmarkEnd w:id="16"/>
    </w:p>
    <w:p>
      <w:pPr>
        <w:pStyle w:val="Heading2"/>
        <w:keepNext/>
        <w:spacing w:after="120" w:before="280"/>
      </w:pPr>
      <w:bookmarkStart w:name="h17" w:id="17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4.1. Опрос и выбор уровня</w:t>
      </w:r>
      <w:bookmarkEnd w:id="17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Опрос фиксирует ИТ-направление и специализацию — по разъяснению постановщиков, «отрасль» в ТЗ означает направление внутри ИТ, а не индустрию (7 специализаций: Backend, Frontend, Fullstack, Data Science / ML, аналитик данных, DevOps / SRE, QA), — основной язык программирования (Python, Java, Go, JavaScript / TypeScript — в зависимости от специализации), опыт и предполагаемый грейд; предметные области (финтех, ритейл и т. п.) — необязательный вопрос. Грейдов четыре: стажёр, Junior, Middle, Senior. Кандидат сам выбирает уровень теста; рекомендуется заявленный в опросе. Если в профиле есть резюме, система подсказывает грейд по должностям и стажу («Middle — по стажу 3,5 г.»): постановщики допускают такую подсказку, выбор остаётся за кандидатом, а подтверждает грейд только тест.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Специализация задаёт </w:t>
      </w:r>
      <w:r>
        <w:rPr>
          <w:b/>
          <w:bCs/>
          <w:color w:val="1C1D22"/>
          <w:sz w:val="20"/>
          <w:szCs w:val="20"/>
        </w:rPr>
        <w:t xml:space="preserve">блюпринт</w:t>
      </w:r>
      <w:r>
        <w:rPr>
          <w:color w:val="1C1D22"/>
          <w:sz w:val="20"/>
          <w:szCs w:val="20"/>
        </w:rPr>
        <w:t xml:space="preserve"> — доли тестовых доменов. Например, для Backend: алгоритмы 14%, основной язык 22%, SQL 13%, базы данных 10%, HTTP и API 12%, архитектура 12%, безопасность 9%, Linux 4%, CI/CD 4%. Всего в банке 27 доменов.</w:t>
      </w:r>
    </w:p>
    <w:p>
      <w:pPr>
        <w:pStyle w:val="Heading2"/>
        <w:keepNext/>
        <w:spacing w:after="120" w:before="280"/>
      </w:pPr>
      <w:bookmarkStart w:name="h18" w:id="18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4.2. Банк заданий: семейства и варианты</w:t>
      </w:r>
      <w:bookmarkEnd w:id="18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Единица банка — </w:t>
      </w:r>
      <w:r>
        <w:rPr>
          <w:b/>
          <w:bCs/>
          <w:color w:val="1C1D22"/>
          <w:sz w:val="20"/>
          <w:szCs w:val="20"/>
        </w:rPr>
        <w:t xml:space="preserve">семейство заданий</w:t>
      </w:r>
      <w:r>
        <w:rPr>
          <w:color w:val="1C1D22"/>
          <w:sz w:val="20"/>
          <w:szCs w:val="20"/>
        </w:rPr>
        <w:t xml:space="preserve">: шаблон с фиксированной темой, уровнем (1–5), типом ответа, ограничением времени и параметрами IRT. Для каждого показа генератор семейства строит </w:t>
      </w:r>
      <w:r>
        <w:rPr>
          <w:b/>
          <w:bCs/>
          <w:color w:val="1C1D22"/>
          <w:sz w:val="20"/>
          <w:szCs w:val="20"/>
        </w:rPr>
        <w:t xml:space="preserve">вариант</w:t>
      </w:r>
      <w:r>
        <w:rPr>
          <w:color w:val="1C1D22"/>
          <w:sz w:val="20"/>
          <w:szCs w:val="20"/>
        </w:rPr>
        <w:t xml:space="preserve"> по seed, выведенному из токена сессии, семейства и номера показа: новые данные, массивы, таблицы, константы, имена; код — на основном языке кандидата. Верный ответ вычисляется самим генератором (для SQL-заданий запрос реально выполняется в SQLite на сгенерированных таблицах), варианты ответов перемешиваются, идентификаторы вариантов случайны.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1"/>
        <w:gridCol w:w="6287"/>
      </w:tblGrid>
      <w:tr>
        <w:trPr>
          <w:cantSplit/>
          <w:tblHeader/>
        </w:trPr>
        <w:tc>
          <w:tcPr>
            <w:tcW w:type="dxa" w:w="335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Показатель банка</w:t>
            </w:r>
          </w:p>
        </w:tc>
        <w:tc>
          <w:tcPr>
            <w:tcW w:type="dxa" w:w="628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335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Семейств заданий</w:t>
            </w:r>
          </w:p>
        </w:tc>
        <w:tc>
          <w:tcPr>
            <w:tcW w:type="dxa" w:w="628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359 по 27 доменам</w:t>
            </w:r>
          </w:p>
        </w:tc>
      </w:tr>
      <w:tr>
        <w:trPr>
          <w:cantSplit/>
          <w:tblHeader w:val="off"/>
        </w:trPr>
        <w:tc>
          <w:tcPr>
            <w:tcW w:type="dxa" w:w="335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Параметрических (уникальные данные в каждом варианте)</w:t>
            </w:r>
          </w:p>
        </w:tc>
        <w:tc>
          <w:tcPr>
            <w:tcW w:type="dxa" w:w="628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125</w:t>
            </w:r>
          </w:p>
        </w:tc>
      </w:tr>
      <w:tr>
        <w:trPr>
          <w:cantSplit/>
          <w:tblHeader w:val="off"/>
        </w:trPr>
        <w:tc>
          <w:tcPr>
            <w:tcW w:type="dxa" w:w="335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Типы ответа</w:t>
            </w:r>
          </w:p>
        </w:tc>
        <w:tc>
          <w:tcPr>
            <w:tcW w:type="dxa" w:w="628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выбор одного варианта — 238, числовой ответ — 76, ввод ответа — 38, выбор нескольких — 7</w:t>
            </w:r>
          </w:p>
        </w:tc>
      </w:tr>
      <w:tr>
        <w:trPr>
          <w:cantSplit/>
          <w:tblHeader w:val="off"/>
        </w:trPr>
        <w:tc>
          <w:tcPr>
            <w:tcW w:type="dxa" w:w="335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Уровни сложности 1–5</w:t>
            </w:r>
          </w:p>
        </w:tc>
        <w:tc>
          <w:tcPr>
            <w:tcW w:type="dxa" w:w="628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38 / 93 / 121 / 78 / 29 семейств</w:t>
            </w:r>
          </w:p>
        </w:tc>
      </w:tr>
      <w:tr>
        <w:trPr>
          <w:cantSplit/>
          <w:tblHeader w:val="off"/>
        </w:trPr>
        <w:tc>
          <w:tcPr>
            <w:tcW w:type="dxa" w:w="335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Время на задание</w:t>
            </w:r>
          </w:p>
        </w:tc>
        <w:tc>
          <w:tcPr>
            <w:tcW w:type="dxa" w:w="628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базовое — по формату: 60–240 с (выбор ответа — 90 с, код и вычисления — 120–240 с); итоговое — с поправкой на трудность: от −20% до +35%, 45–325 с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Время на ответ не фиксировано: базовое время семейства (зависит от формата) умножается на поправку по трудности b из модели IRT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t = base × min(1,35; max(0,8; 1 + 0,15·b))</w:t>
      </w:r>
      <w:r>
        <w:rPr>
          <w:color w:val="1C1D22"/>
          <w:sz w:val="20"/>
          <w:szCs w:val="20"/>
        </w:rPr>
        <w:t xml:space="preserve">, с округлением до 5 секунд. Лёгкое задание на выбор (b ≈ −1,8) — 70 с, задание средней трудности — 90 с, трудное (b ≈ 1,8) — 115 с; задача с кодом на 240 с базового времени у верхней границы трудности получает 325 с. Таймер и проверка времени — на сервере (запас 15 секунд на сеть).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Почему не «уникальное задание от нейросети каждому»: такая генерация не гарантирует сопоставимую сложность. В семействе меняются данные, но не структура рассуждения, поэтому трудность вариантов одинакова по построению и описывается одними параметрами IRT. Новые семейства — в том числе вопросы из черновиков LLM, принятые экспертом (раздел 4.10), — входят в банк как пилотные: показываются без влияния на оценку и калибруются по реальным ответам (раздел 4.6). Как разработчик добавляет статичные вопросы и параметрические задания — раздел 12.</w:t>
      </w:r>
    </w:p>
    <w:p>
      <w:pPr>
        <w:pStyle w:val="Heading2"/>
        <w:keepNext/>
        <w:spacing w:after="120" w:before="280"/>
      </w:pPr>
      <w:bookmarkStart w:name="h19" w:id="19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4.3. Модель IRT и оценка уровня</w:t>
      </w:r>
      <w:bookmarkEnd w:id="19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Используется трёхпараметрическая логистическая модель: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P(верно | θ) = c + (1 − c) / (1 + exp(−a·(θ − b)))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где θ — уровень кандидата на общей шкале, a — дискриминативность задания, b — трудность, c — вероятность угадать (0,25 для выбора из четырёх вариантов, 0 для ввода ответа). Уровень оценивается методом EAP — апостериорное среднее на сетке θ ∈ [−4; 4] с одинаковым для всех кандидатов априорным распределением N(0; 1,25²). Из-за общей шкалы и общего prior результаты кандидатов, получивших разные задания, сопоставимы. Погрешность SE — апостериорное стандартное отклонение.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Грейдам соответствуют полосы шкалы θ с границами −1, 0 и 1: стажёр — ниже −1, Junior — [−1; 0), Middle — [0; 1), Senior — от 1. Процентиль кандидата — Φ(θ) относительно рынка N(0; 1).</w:t>
      </w:r>
    </w:p>
    <w:p>
      <w:pPr>
        <w:pStyle w:val="Heading2"/>
        <w:keepNext/>
        <w:spacing w:after="120" w:before="280"/>
      </w:pPr>
      <w:bookmarkStart w:name="h20" w:id="20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4.4. Адаптивный алгоритм</w:t>
      </w:r>
      <w:bookmarkEnd w:id="20"/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514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3. </w:t>
      </w:r>
      <w:r>
        <w:rPr>
          <w:i/>
          <w:iCs/>
          <w:color w:val="5B6475"/>
          <w:sz w:val="17"/>
          <w:szCs w:val="17"/>
        </w:rPr>
        <w:t xml:space="preserve">Цикл адаптивного теста: опрос, блюпринт, выбор задания, уникальный вариант, оценка θ, правило остановки, решение по грейду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Стартовая точка</w:t>
      </w:r>
      <w:r>
        <w:rPr>
          <w:color w:val="1C1D22"/>
          <w:sz w:val="20"/>
          <w:szCs w:val="20"/>
        </w:rPr>
        <w:t xml:space="preserve"> — центр заявленного грейда; после первых трёх ответов точка выбора плавно смещается к текущей оценке θ̂ (стартовая точка влияет только на выбор заданий, но не на оценку).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Домен</w:t>
      </w:r>
      <w:r>
        <w:rPr>
          <w:color w:val="1C1D22"/>
          <w:sz w:val="20"/>
          <w:szCs w:val="20"/>
        </w:rPr>
        <w:t xml:space="preserve"> — тот, что сильнее всего отстаёт от своей доли в блюпринте.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Задание</w:t>
      </w:r>
      <w:r>
        <w:rPr>
          <w:color w:val="1C1D22"/>
          <w:sz w:val="20"/>
          <w:szCs w:val="20"/>
        </w:rPr>
        <w:t xml:space="preserve"> — среди активных семейств домена, которые кандидат не видел за последние 180 дней и чья доля показов не превышает 30%, берутся четыре с максимальной информацией Фишера I(θ) = a²·(P − c)²/(1 − c)²·(1 − P)/P, и одно из них выбирается случайно (randomesque).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Пилотные задания</w:t>
      </w:r>
      <w:r>
        <w:rPr>
          <w:color w:val="1C1D22"/>
          <w:sz w:val="20"/>
          <w:szCs w:val="20"/>
        </w:rPr>
        <w:t xml:space="preserve"> — после четырёх рабочих заданий с вероятностью 12% показывается пилотное задание; в оценку оно не входит.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Остановка</w:t>
      </w:r>
      <w:r>
        <w:rPr>
          <w:color w:val="1C1D22"/>
          <w:sz w:val="20"/>
          <w:szCs w:val="20"/>
        </w:rPr>
        <w:t xml:space="preserve"> — не раньше 12 и не позже 24 рабочих заданий; досрочно, если SE ≤ 0,28 или решение по обеим границам грейда принято с уверенностью 0,92.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3"/>
        <w:gridCol w:w="2361"/>
        <w:gridCol w:w="5274"/>
      </w:tblGrid>
      <w:tr>
        <w:trPr>
          <w:cantSplit/>
          <w:tblHeader/>
        </w:trPr>
        <w:tc>
          <w:tcPr>
            <w:tcW w:type="dxa" w:w="200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23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52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Длина теста</w:t>
            </w:r>
          </w:p>
        </w:tc>
        <w:tc>
          <w:tcPr>
            <w:tcW w:type="dxa" w:w="23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12–24 задания, в среднем 20,4 (≈ 20 минут)</w:t>
            </w:r>
          </w:p>
        </w:tc>
        <w:tc>
          <w:tcPr>
            <w:tcW w:type="dxa" w:w="52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баланс точности и времени, подобран симуляцией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Порог остановки по SE</w:t>
            </w:r>
          </w:p>
        </w:tc>
        <w:tc>
          <w:tcPr>
            <w:tcW w:type="dxa" w:w="23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0,28</w:t>
            </w:r>
          </w:p>
        </w:tc>
        <w:tc>
          <w:tcPr>
            <w:tcW w:type="dxa" w:w="52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точность, достаточная для разделения соседних грейдов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Randomesque</w:t>
            </w:r>
          </w:p>
        </w:tc>
        <w:tc>
          <w:tcPr>
            <w:tcW w:type="dxa" w:w="23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случайный выбор из 4 лучших</w:t>
            </w:r>
          </w:p>
        </w:tc>
        <w:tc>
          <w:tcPr>
            <w:tcW w:type="dxa" w:w="52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разнообразие наборов заданий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Максимальная экспозиция семейства</w:t>
            </w:r>
          </w:p>
        </w:tc>
        <w:tc>
          <w:tcPr>
            <w:tcW w:type="dxa" w:w="23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30%</w:t>
            </w:r>
          </w:p>
        </w:tc>
        <w:tc>
          <w:tcPr>
            <w:tcW w:type="dxa" w:w="52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ограничение «популярных» заданий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Порог подтверждения грейда</w:t>
            </w:r>
          </w:p>
        </w:tc>
        <w:tc>
          <w:tcPr>
            <w:tcW w:type="dxa" w:w="23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P(θ ≥ нижней границы) ≥ 0,6</w:t>
            </w:r>
          </w:p>
        </w:tc>
        <w:tc>
          <w:tcPr>
            <w:tcW w:type="dxa" w:w="52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ошибка «завысили грейд» дороже для работодателя, чем «предложили пересдать уровнем ниже»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Уверенное подтверждение</w:t>
            </w:r>
          </w:p>
        </w:tc>
        <w:tc>
          <w:tcPr>
            <w:tcW w:type="dxa" w:w="236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P(θ ≥ верхней границы) ≥ 0,8</w:t>
            </w:r>
          </w:p>
        </w:tc>
        <w:tc>
          <w:tcPr>
            <w:tcW w:type="dxa" w:w="52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тест уровнем выше доступен без месячного ожидания — кандидат начинает его, когда готов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bookmarkStart w:name="h21" w:id="21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4.5. Решение по грейду и правила пересдачи</w:t>
      </w:r>
      <w:bookmarkEnd w:id="21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По итогам теста выносится одно из трёх решений: «подтверждён», «подтверждён уверенно» (тест уровнем выше становится доступен без ожидания) или «пока не подтверждён». Правила, следующие из ТЗ: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грейд не понижается принудительно: если тест на более высокий уровень не пройден, текущий грейд сохраняется;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тест на уровень ниже текущего грейда недоступен — понижать себя не нужно; после неподтверждения доступен тест уровнем ниже заявленного;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грейд ниже заявленного можно </w:t>
      </w:r>
      <w:r>
        <w:rPr>
          <w:b/>
          <w:bCs/>
          <w:color w:val="1C1D22"/>
          <w:sz w:val="20"/>
          <w:szCs w:val="20"/>
        </w:rPr>
        <w:t xml:space="preserve">принять по тому же тесту</w:t>
      </w:r>
      <w:r>
        <w:rPr>
          <w:color w:val="1C1D22"/>
          <w:sz w:val="20"/>
          <w:szCs w:val="20"/>
        </w:rPr>
        <w:t xml:space="preserve">, без повторного прохождения, если тест с вероятностью ≥ 0,8 показал уровень не ниже этого грейда: на валидации такое предложение получают 73% неподтвердивших, и оно верно в 99,8% случаев. </w:t>
      </w:r>
      <w:r>
        <w:rPr>
          <w:b/>
          <w:bCs/>
          <w:color w:val="1C1D22"/>
          <w:sz w:val="20"/>
          <w:szCs w:val="20"/>
        </w:rPr>
        <w:t xml:space="preserve">Повысить</w:t>
      </w:r>
      <w:r>
        <w:rPr>
          <w:color w:val="1C1D22"/>
          <w:sz w:val="20"/>
          <w:szCs w:val="20"/>
        </w:rPr>
        <w:t xml:space="preserve"> грейд по тому же тесту нельзя: если бы «уверенный» результат сразу давал следующий грейд, он был бы верен лишь в 73% случаев (ошибка «завысили» дороже для работодателя), поэтому следующий уровень подтверждается отдельным тестом, который кандидат начинает, когда сам будет готов;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смена грейда — не чаще одного раза в месяц (30 дней; ТЗ оставляет интервал на выбор команды — месяц защищает от перебора попыток и не тормозит рост); повторная попытка того же уровня — тоже через месяц;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уверенно подтвердившему уровень тест следующего уровня доступен без месячного ожидания, но не начинается сам: кандидат запускает его, когда будет готов, — срока нет, это одна попытка, после неё действуют обычные ограничения;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любой тест начинается только после подтверждения готовности: кандидат видит длительность, правила прокторинга и ограничения частоты и отмечает «Я готов(а)»;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при пересдаче кандидат получает другие семейства заданий (виденные за 180 дней исключаются), а внутри семейства — другой вариант;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незавершённая сессия автоматически закрывается через 3 часа; время ответа контролируется сервером с запасом 15 секунд;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у каждого резюме (специализации) свои ограничения частоты: смена грейда по DevOps не блокирует тест по Backend; одновременно может идти только один тест;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если тест не подтвердил грейд, а подтверждённого нет, кандидат не скрывается: до подтверждения он виден работодателям со статусом «не подтверждён» и ниже подтверждённых (раздел 5.1); результат, отправленный на перепроверку (ответы «чужих вариантов»), так не показывается — до повторного теста под наблюдением.</w:t>
      </w:r>
    </w:p>
    <w:p>
      <w:pPr>
        <w:pStyle w:val="Heading2"/>
        <w:keepNext/>
        <w:spacing w:after="120" w:before="280"/>
      </w:pPr>
      <w:bookmarkStart w:name="h22" w:id="22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4.6. Обоснование устойчивости к распространению заданий</w:t>
      </w:r>
      <w:bookmarkEnd w:id="22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Угроза: задания и ответы расходятся между кандидатами («слитая база»). Защита построена в несколько слоёв, и каждый слой проверен экспериментом (раздел 6.3).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3952"/>
        <w:gridCol w:w="3889"/>
      </w:tblGrid>
      <w:tr>
        <w:trPr>
          <w:cantSplit/>
          <w:tblHeader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Угроза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Мера защиты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Эффект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Ответы из слитой базы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Параметрические варианты: данные и верный ответ уникальны для каждого показа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ответ чужого варианта неверен для своего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Списанные ответы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Детектор «чужого варианта»: ответ не подходит к своему варианту, но совпадает с ключом другого варианта того же семейства (вероятность случайного совпадения у отобранных семейств ≤ 2%)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 ≥ 2 таких ответах результат не меняет грейд до повторного теста под наблюдением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Заучивание популярных заданий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Адаптивный выбор, randomesque, ограничение экспозиции 30%, исключение виденного за 180 дней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 двух кандидатов одного уровня совпадает лишь 16% вопросов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Утечка статичных заданий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Мониторинг дрейфа: если задание систематически решают чаще, чем предсказывает модель (z &gt; 3 при ≥ 30 показах), семейство выводится из ротации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обнаружено 67% утёкших семейств за 1800 прохождений при 0% ложных срабатываний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Подставное прохождение, подсказки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Person-fit lz &lt; −2 (несогласованный паттерн ответов) и ≥ 2 верных ответов на трудные задания быстрее 8% лимита времени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сессия помечается для проверки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Снимки экрана, печать, копирование заданий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Прокторинг в браузере (раздел 4.8): первое нарушение — предупреждение, второе — досрочное завершение со штрафом к оценке уровня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снимок не помогает (вариант уникален), а повторная попытка снижает собственный результат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Устаревание банка</w:t>
            </w:r>
          </w:p>
        </w:tc>
        <w:tc>
          <w:tcPr>
            <w:tcW w:type="dxa" w:w="395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Пилотные задания встраиваются без влияния на оценку и калибруются онлайн методом максимального правдоподобия при фиксированных θ (от 40 ответов)</w:t>
            </w:r>
          </w:p>
        </w:tc>
        <w:tc>
          <w:tcPr>
            <w:tcW w:type="dxa" w:w="388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банк пополняется без потери сопоставимости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Ключевой результат эксперимента: даже когда нечестный кандидат знает все задания 25 предыдущих кандидатов своей специализации, доля </w:t>
      </w:r>
      <w:r>
        <w:rPr>
          <w:b/>
          <w:bCs/>
          <w:color w:val="1C1D22"/>
          <w:sz w:val="20"/>
          <w:szCs w:val="20"/>
        </w:rPr>
        <w:t xml:space="preserve">незамеченного</w:t>
      </w:r>
      <w:r>
        <w:rPr>
          <w:color w:val="1C1D22"/>
          <w:sz w:val="20"/>
          <w:szCs w:val="20"/>
        </w:rPr>
        <w:t xml:space="preserve"> завышения грейда (13,0%) остаётся на уровне честного прохождения (12,1% — это погрешность измерения), тогда как фиксированный тест в тех же условиях завышают 96,8% нечестных кандидатов.</w:t>
      </w:r>
    </w:p>
    <w:p>
      <w:pPr>
        <w:pStyle w:val="Heading2"/>
        <w:keepNext/>
        <w:spacing w:after="120" w:before="280"/>
      </w:pPr>
      <w:bookmarkStart w:name="h23" w:id="2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4.7. Профиль по доменам и статусы навыков</w:t>
      </w:r>
      <w:bookmarkEnd w:id="23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По ответам каждого домена считается доменная оценка θ_d (EAP с prior в общей θ̂ — при малом числе заданий оценка сжимается к общей). Навыки, которые домен теста измеряет напрямую (например, SQL, PostgreSQL — доменом «SQL», Docker — доменом «Docker и контейнеры»), получают статус по свидетельствам теста относительно уровня требований вакансии: «подтверждён тестом», «заявлен», «не подтвердился». Знание конкретных инструментов (Kafka, Spring, PyTorch) общий домен не проверяет — такие навыки остаются «заявленными». Основной язык из опроса считается заявленным навыком и проверяется тестом.</w:t>
      </w:r>
    </w:p>
    <w:p>
      <w:pPr>
        <w:pStyle w:val="Heading2"/>
        <w:keepNext/>
        <w:spacing w:after="120" w:before="280"/>
      </w:pPr>
      <w:bookmarkStart w:name="h24" w:id="24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4.8. Прокторинг: снимки экрана и копирование заданий</w:t>
      </w:r>
      <w:bookmarkEnd w:id="24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Во время теста страница фиксирует действия, которыми задания выносят наружу: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4646"/>
        <w:gridCol w:w="3344"/>
      </w:tblGrid>
      <w:tr>
        <w:trPr>
          <w:cantSplit/>
          <w:tblHeader/>
        </w:trPr>
        <w:tc>
          <w:tcPr>
            <w:tcW w:type="dxa" w:w="164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Событие</w:t>
            </w:r>
          </w:p>
        </w:tc>
        <w:tc>
          <w:tcPr>
            <w:tcW w:type="dxa" w:w="464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Как обнаруживается в браузере</w:t>
            </w:r>
          </w:p>
        </w:tc>
        <w:tc>
          <w:tcPr>
            <w:tcW w:type="dxa" w:w="33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cantSplit/>
          <w:tblHeader w:val="off"/>
        </w:trPr>
        <w:tc>
          <w:tcPr>
            <w:tcW w:type="dxa" w:w="164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Снимок экрана</w:t>
            </w:r>
          </w:p>
        </w:tc>
        <w:tc>
          <w:tcPr>
            <w:tcW w:type="dxa" w:w="464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клавиша PrintScreen; сочетания ⌘⇧3/4/5 (macOS); Win+Shift+S — нажатие Win+Shift и следом потеря фокуса окном «Ножниц»</w:t>
            </w:r>
          </w:p>
        </w:tc>
        <w:tc>
          <w:tcPr>
            <w:tcW w:type="dxa" w:w="33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страйк</w:t>
            </w:r>
          </w:p>
        </w:tc>
      </w:tr>
      <w:tr>
        <w:trPr>
          <w:cantSplit/>
          <w:tblHeader w:val="off"/>
        </w:trPr>
        <w:tc>
          <w:tcPr>
            <w:tcW w:type="dxa" w:w="164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Печать или сохранение страницы</w:t>
            </w:r>
          </w:p>
        </w:tc>
        <w:tc>
          <w:tcPr>
            <w:tcW w:type="dxa" w:w="464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Ctrl/⌘+P, Ctrl/⌘+S, событие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beforeprint</w:t>
            </w:r>
            <w:r>
              <w:rPr>
                <w:color w:val="1C1D22"/>
                <w:sz w:val="17"/>
                <w:szCs w:val="17"/>
              </w:rPr>
              <w:t xml:space="preserve">; при печати страница теста скрывается стилями</w:t>
            </w:r>
          </w:p>
        </w:tc>
        <w:tc>
          <w:tcPr>
            <w:tcW w:type="dxa" w:w="33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страйк</w:t>
            </w:r>
          </w:p>
        </w:tc>
      </w:tr>
      <w:tr>
        <w:trPr>
          <w:cantSplit/>
          <w:tblHeader w:val="off"/>
        </w:trPr>
        <w:tc>
          <w:tcPr>
            <w:tcW w:type="dxa" w:w="164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Копирование текста задания</w:t>
            </w:r>
          </w:p>
        </w:tc>
        <w:tc>
          <w:tcPr>
            <w:tcW w:type="dxa" w:w="464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событие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copy</w:t>
            </w:r>
            <w:r>
              <w:rPr>
                <w:color w:val="1C1D22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cut</w:t>
            </w:r>
            <w:r>
              <w:rPr>
                <w:color w:val="1C1D22"/>
                <w:sz w:val="17"/>
                <w:szCs w:val="17"/>
              </w:rPr>
              <w:t xml:space="preserve"> с выделенным текстом задания (текст задания не выделяется, контекстное меню отключено)</w:t>
            </w:r>
          </w:p>
        </w:tc>
        <w:tc>
          <w:tcPr>
            <w:tcW w:type="dxa" w:w="33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страйк; свой ответ копировать можно</w:t>
            </w:r>
          </w:p>
        </w:tc>
      </w:tr>
      <w:tr>
        <w:trPr>
          <w:cantSplit/>
          <w:tblHeader w:val="off"/>
        </w:trPr>
        <w:tc>
          <w:tcPr>
            <w:tcW w:type="dxa" w:w="164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Уход со вкладки или из окна</w:t>
            </w:r>
          </w:p>
        </w:tc>
        <w:tc>
          <w:tcPr>
            <w:tcW w:type="dxa" w:w="464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visibilitychange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blur</w:t>
            </w:r>
            <w:r>
              <w:rPr>
                <w:color w:val="1C1D22"/>
                <w:sz w:val="17"/>
                <w:szCs w:val="17"/>
              </w:rPr>
              <w:t xml:space="preserve"> с длительностью отсутствия</w:t>
            </w:r>
          </w:p>
        </w:tc>
        <w:tc>
          <w:tcPr>
            <w:tcW w:type="dxa" w:w="33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учитывается, тест не прерывает; пока окно не активно, задание скрыто размытием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46577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4. </w:t>
      </w:r>
      <w:r>
        <w:rPr>
          <w:i/>
          <w:iCs/>
          <w:color w:val="5B6475"/>
          <w:sz w:val="17"/>
          <w:szCs w:val="17"/>
        </w:rPr>
        <w:t xml:space="preserve">Первое нарушение: модальное предупреждение; таймер задания продолжает идти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Правило «двух страйков» применяет </w:t>
      </w:r>
      <w:r>
        <w:rPr>
          <w:b/>
          <w:bCs/>
          <w:color w:val="1C1D22"/>
          <w:sz w:val="20"/>
          <w:szCs w:val="20"/>
        </w:rPr>
        <w:t xml:space="preserve">сервер</w:t>
      </w:r>
      <w:r>
        <w:rPr>
          <w:color w:val="1C1D22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POST /testing/sessions/{token}/proctoring</w:t>
      </w:r>
      <w:r>
        <w:rPr>
          <w:color w:val="1C1D22"/>
          <w:sz w:val="20"/>
          <w:szCs w:val="20"/>
        </w:rPr>
        <w:t xml:space="preserve">), а не браузер: первое нарушение — модальное предупреждение и отметка в сессии; второе — тест завершается досрочно, задание, на котором зафиксировано нарушение, засчитывается неверным, нарушение записывается в историю тестов, кандидат получает уведомление. Одно действие, пойманное двумя детекторами (клавиша и потеря фокуса), в пределах 3 секунд считается одним страйком.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Пониженная оценка.</w:t>
      </w:r>
      <w:r>
        <w:rPr>
          <w:color w:val="1C1D22"/>
          <w:sz w:val="20"/>
          <w:szCs w:val="20"/>
        </w:rPr>
        <w:t xml:space="preserve"> Итог считается по данным ответам со штрафом 0,5 логита (≈ половина ширины грейда): решение принимается по P(θ ≥ нижняя граница + 0,5), процентиль и доменные оценки — по θ − 0,5, «уверенное» подтверждение и досрочное повышение не предлагаются. Если кандидат и со штрафом выше порога грейда, грейд подтверждается: штраф понижает оценку, но не аннулирует реальные знания. Для калибровки заданий и мониторинга дрейфа используется измеренная θ без штрафа, чтобы нарушение кандидата не искажало статистику банка.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Ограничения и приватность.</w:t>
      </w:r>
      <w:r>
        <w:rPr>
          <w:color w:val="1C1D22"/>
          <w:sz w:val="20"/>
          <w:szCs w:val="20"/>
        </w:rPr>
        <w:t xml:space="preserve"> Браузер видит не все системные способы снимка (камеру телефона — никогда), поэтому главная защита — уникальные варианты заданий: снимок своего варианта бесполезен другим. Сохраняются только события — вид, время, номер задания, способ обнаружения; содержимое экрана не записывается. Журнал прокторинга входит в выгрузку данных кандидата.</w:t>
      </w:r>
    </w:p>
    <w:p>
      <w:pPr>
        <w:keepNext w:val="false"/>
        <w:spacing w:after="120" w:line="290"/>
        <w:jc w:val="left"/>
      </w:pPr>
      <w:r>
        <w:rPr>
          <w:b/>
          <w:bCs/>
          <w:color w:val="1C1D22"/>
          <w:sz w:val="20"/>
          <w:szCs w:val="20"/>
        </w:rPr>
        <w:t xml:space="preserve">Что видят работодатель и администратор.</w:t>
      </w:r>
      <w:r>
        <w:rPr>
          <w:color w:val="1C1D22"/>
          <w:sz w:val="20"/>
          <w:szCs w:val="20"/>
        </w:rPr>
        <w:t xml:space="preserve"> В карточке кандидата рядом с категорией — «Тест пройден без нарушений» (ни одного страйка прокторинга и флага детекторов) или «Оценка снижена за нарушение правил теста»; единичное предупреждение не показывается — это не нарушение. Администратор видит журнал честности (страница «Честность тестов»,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GET /admin/integrity</w:t>
      </w:r>
      <w:r>
        <w:rPr>
          <w:color w:val="1C1D22"/>
          <w:sz w:val="20"/>
          <w:szCs w:val="20"/>
        </w:rPr>
        <w:t xml:space="preserve">): сессии с нарушениями, предупреждениями и флагами детекторов, сессии на проверке и последние события прокторинга.</w:t>
      </w:r>
    </w:p>
    <w:p>
      <w:pPr>
        <w:pStyle w:val="Heading2"/>
        <w:keepNext/>
        <w:spacing w:after="120" w:before="280"/>
      </w:pPr>
      <w:bookmarkStart w:name="h25" w:id="25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4.9. Экспресс-тест и вход без регистрации</w:t>
      </w:r>
      <w:bookmarkEnd w:id="25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Полный тест длится 20–40 минут — это цена надёжной категории. Чтобы познакомиться с тестом, а жюри и работодателю — проверить его разделяющую силу на себе, есть </w:t>
      </w:r>
      <w:r>
        <w:rPr>
          <w:b/>
          <w:bCs/>
          <w:color w:val="1C1D22"/>
          <w:sz w:val="20"/>
          <w:szCs w:val="20"/>
        </w:rPr>
        <w:t xml:space="preserve">экспресс-режим</w:t>
      </w:r>
      <w:r>
        <w:rPr>
          <w:color w:val="1C1D22"/>
          <w:sz w:val="20"/>
          <w:szCs w:val="20"/>
        </w:rPr>
        <w:t xml:space="preserve">: 8 заданий с коротким ответом (лимит времени задания — до 2 минут), в среднем ≈ 7 минут. Механика та же — банк, уникальные варианты, шкала IRT, адаптивный выбор, прокторинг; меняются длина теста и отбор заданий по времени, пилотные задания не показываются.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Итог экспресс-теста — не решение по грейду, а </w:t>
      </w:r>
      <w:r>
        <w:rPr>
          <w:b/>
          <w:bCs/>
          <w:color w:val="1C1D22"/>
          <w:sz w:val="20"/>
          <w:szCs w:val="20"/>
        </w:rPr>
        <w:t xml:space="preserve">вероятности грейдов</w:t>
      </w:r>
      <w:r>
        <w:rPr>
          <w:color w:val="1C1D22"/>
          <w:sz w:val="20"/>
          <w:szCs w:val="20"/>
        </w:rPr>
        <w:t xml:space="preserve">: апостериорная вероятность того, что уровень кандидата попадает в полосу каждого грейда, и самый вероятный грейд («вероятнее всего Middle — 58%», как на рисунке ниже), а также процентиль, профиль по доменам и разбор заданий. По 8 ответам погрешность выше, чем в полном тесте, поэтому экспресс-тест: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не присваивает и не меняет категорию, не ставит статус «не подтверждён» и работодателям не виден;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не тратит попытку полного теста и не подпадает под месячные ограничения — доступен до 5 раз в сутки;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не входит в статистику заданий, мониторинг дрейфа и калибровку банка;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в истории тестов отмечен как «экспресс» с оценкой грейда; с экрана результата можно сразу начать полный тест на показанный уровень.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На валидации (раздел 6.2) корреляция оценки экспресс-теста с истинным уровнем — 0,85 против 0,92 у полного теста, грейд в пределах ±1 ступени — у 98,8%, а вероятности откалиброваны: когда экспресс-тест пишет «70–90%», грейд угадан в 73% таких случаев (средняя ошибка калибровки ECE — 0,022). Длина выбрана перебором: 6 заданий укладываются в 5,6 минуты, но корреляция падает до 0,77.</w:t>
      </w:r>
    </w:p>
    <w:p>
      <w:pPr>
        <w:keepNext w:val="false"/>
        <w:spacing w:after="120" w:line="290"/>
        <w:jc w:val="left"/>
      </w:pPr>
      <w:r>
        <w:rPr>
          <w:b/>
          <w:bCs/>
          <w:color w:val="1C1D22"/>
          <w:sz w:val="20"/>
          <w:szCs w:val="20"/>
        </w:rPr>
        <w:t xml:space="preserve">Вход без регистрации.</w:t>
      </w:r>
      <w:r>
        <w:rPr>
          <w:color w:val="1C1D22"/>
          <w:sz w:val="20"/>
          <w:szCs w:val="20"/>
        </w:rPr>
        <w:t xml:space="preserve"> Кнопка «Без регистрации» на главной странице и странице входа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POST /auth/guest</w:t>
      </w:r>
      <w:r>
        <w:rPr>
          <w:color w:val="1C1D22"/>
          <w:sz w:val="20"/>
          <w:szCs w:val="20"/>
        </w:rPr>
        <w:t xml:space="preserve">) создаёт демо-аккаунт кандидата в один клик: специализацию, язык и предполагаемый уровень кандидат выбирает в той же форме, опрос заполняется из них, и тест — экспресс или полный — начинается сразу. E-mail, пароль и другие персональные данные не запрашиваются, нужно только согласие на обработку ответов теста. Демо-аккаунт не публикуется работодателям (публикацию профиля и отклики на вакансии сервер отклоняет) и удаляется через 2 дня вместе с ответами; с одного адреса — не больше 20 таких аккаунтов в час. В продуктиве режим выключается переменной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GUEST_MODE=false</w:t>
      </w:r>
      <w:r>
        <w:rPr>
          <w:color w:val="1C1D22"/>
          <w:sz w:val="20"/>
          <w:szCs w:val="20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55435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5. </w:t>
      </w:r>
      <w:r>
        <w:rPr>
          <w:i/>
          <w:iCs/>
          <w:color w:val="5B6475"/>
          <w:sz w:val="17"/>
          <w:szCs w:val="17"/>
        </w:rPr>
        <w:t xml:space="preserve">Результат экспресс-теста: вероятный грейд и вероятности всех грейдов</w:t>
      </w:r>
    </w:p>
    <w:p>
      <w:pPr>
        <w:pStyle w:val="Heading2"/>
        <w:keepNext/>
        <w:spacing w:after="120" w:before="280"/>
      </w:pPr>
      <w:bookmarkStart w:name="h26" w:id="26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4.10. Пополнение банка: черновики от LLM с проверкой экспертом</w:t>
      </w:r>
      <w:bookmarkEnd w:id="26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Если каждый вопрос пишет методист с нуля, банк растёт медленно, а именно рост банка — главный резерв против утечек и путь к новым специализациям. Поэтому в админке («Черновики от LLM») есть конвейер, в котором модель пишет черновики, а решение по каждому принимает человек: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Запрос.</w:t>
      </w:r>
      <w:r>
        <w:rPr>
          <w:color w:val="1C1D22"/>
          <w:sz w:val="20"/>
          <w:szCs w:val="20"/>
        </w:rPr>
        <w:t xml:space="preserve"> Администратор выбирает направление (специализацию), раздел теста — или «любой» по долям состава теста, — уровень сложности 1–5, число вопросов (до 10) и при желании тему.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Черновик.</w:t>
      </w:r>
      <w:r>
        <w:rPr>
          <w:color w:val="1C1D22"/>
          <w:sz w:val="20"/>
          <w:szCs w:val="20"/>
        </w:rPr>
        <w:t xml:space="preserve"> Фоновая задача по очереди запрашивает у модели вопросы с выбором одного ответа: условие, при необходимости короткий фрагмент кода, правильный ответ, три неверных и пояснение. Ответ модели ограничен JSON-схемой. В запросе — раздел, уровень, темы, которые уже есть в банке (чтобы не повторяться), и пример стиля из банка; персональных данных нет. Черновики появляются в очереди по мере готовности.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Автоматические проверки.</w:t>
      </w:r>
      <w:r>
        <w:rPr>
          <w:color w:val="1C1D22"/>
          <w:sz w:val="20"/>
          <w:szCs w:val="20"/>
        </w:rPr>
        <w:t xml:space="preserve"> Ровно четыре разных варианта и отмеченный правильный — иначе принять нельзя. Предупреждения: правильный ответ дословно встречается в условии; есть вариант «все ответы верны» или «ни один»; правильный вариант заметно длиннее остальных и угадывается по длине; похожее задание уже есть в банке или среди черновиков (TF-IDF по символьным n-граммам, сходство не ниже 0,6).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Самопроверка модели.</w:t>
      </w:r>
      <w:r>
        <w:rPr>
          <w:color w:val="1C1D22"/>
          <w:sz w:val="20"/>
          <w:szCs w:val="20"/>
        </w:rPr>
        <w:t xml:space="preserve"> Второй запрос: модель в роли рецензента ищет второй верный вариант, неверный ключ, двусмысленность и ошибки в коде. Это подсказка эксперту, а не решение: варианты, которые рецензент считает тоже верными, подсвечиваются.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Решение эксперта.</w:t>
      </w:r>
      <w:r>
        <w:rPr>
          <w:color w:val="1C1D22"/>
          <w:sz w:val="20"/>
          <w:szCs w:val="20"/>
        </w:rPr>
        <w:t xml:space="preserve"> В очереди видны условие, варианты с отмеченным правильным ответом, пояснение и результаты проверок. Эксперт принимает вопрос как есть, исправляет условие, код, варианты, правильный ответ или пояснение и принимает свою версию — или отклоняет с причиной: неверный ключ, второй верный вариант, двусмысленность, не тот уровень, дубль, не по теме. Исходная версия модели хранится рядом с правкой, решения пишутся в журнал аудита.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Пилот и калибровка.</w:t>
      </w:r>
      <w:r>
        <w:rPr>
          <w:color w:val="1C1D22"/>
          <w:sz w:val="20"/>
          <w:szCs w:val="20"/>
        </w:rPr>
        <w:t xml:space="preserve"> Принятый вопрос сразу становится статичным семейством банка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llm.&lt;раздел&gt;.&lt;номер&gt;</w:t>
      </w:r>
      <w:r>
        <w:rPr>
          <w:color w:val="1C1D22"/>
          <w:sz w:val="20"/>
          <w:szCs w:val="20"/>
        </w:rPr>
        <w:t xml:space="preserve"> со статусом «пилотное»: в полных тестах он показывается после 4-го задания с вероятностью 12% и на оценку не влияет. Набрав 40 ответов, он калибруется кнопкой «Откалибровать пилотные» — трудность определяется по реальным ответам при известных θ кандидатов — и переходит в рабочий банк. Поэтому вопросы от LLM не нарушают сопоставимость оценок.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61817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6. </w:t>
      </w:r>
      <w:r>
        <w:rPr>
          <w:i/>
          <w:iCs/>
          <w:color w:val="5B6475"/>
          <w:sz w:val="17"/>
          <w:szCs w:val="17"/>
        </w:rPr>
        <w:t xml:space="preserve">Очередь проверки: правильный ответ по версии модели отмечен, рецензент сомневается в другом варианте</w:t>
      </w:r>
    </w:p>
    <w:p>
      <w:pPr>
        <w:keepNext w:val="false"/>
        <w:spacing w:after="120" w:line="290"/>
        <w:jc w:val="left"/>
      </w:pPr>
      <w:r>
        <w:rPr>
          <w:b/>
          <w:bCs/>
          <w:color w:val="1C1D22"/>
          <w:sz w:val="20"/>
          <w:szCs w:val="20"/>
        </w:rPr>
        <w:t xml:space="preserve">Модель.</w:t>
      </w:r>
      <w:r>
        <w:rPr>
          <w:color w:val="1C1D22"/>
          <w:sz w:val="20"/>
          <w:szCs w:val="20"/>
        </w:rPr>
        <w:t xml:space="preserve"> Подключается любой сервис с OpenAI-совместимым API (переменные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LLM_BASE_URL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LLM_MODEL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LLM_API_KEY</w:t>
      </w:r>
      <w:r>
        <w:rPr>
          <w:color w:val="1C1D22"/>
          <w:sz w:val="20"/>
          <w:szCs w:val="20"/>
        </w:rPr>
        <w:t xml:space="preserve">): локальная модель через Ollama или vLLM либо облачная. На стенде — qwen3:14b через Ollama на видеокарте с 16 ГБ памяти: около 30 секунд на черновик и 20–70 секунд на самопроверку. Режим рассуждений модели оставлен включённым: без него рецензент в нашей пробе пропустил вопрос, где два «неверных» варианта на самом деле тоже верны, а с ним нашёл оба.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Демо-режим.</w:t>
      </w:r>
      <w:r>
        <w:rPr>
          <w:color w:val="1C1D22"/>
          <w:sz w:val="20"/>
          <w:szCs w:val="20"/>
        </w:rPr>
        <w:t xml:space="preserve"> Если модель не подключена или недоступна (например, на компьютере без Ollama), черновики берутся из набора, заранее сгенерированного тем же конвейером: 54 черновиков по 27 разделам теста на уровнях 2 и 4, с результатами самопроверки. Рецензент отметил проблемы в 19 из них — эксперту есть что проверить. Источник указан на каждом черновике.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Ограничения.</w:t>
      </w:r>
      <w:r>
        <w:rPr>
          <w:color w:val="1C1D22"/>
          <w:sz w:val="20"/>
          <w:szCs w:val="20"/>
        </w:rPr>
        <w:t xml:space="preserve"> Пока модель пишет только статичные вопросы с выбором одного ответа. Параметрические шаблоны от LLM — следующий шаг: сгенерированный генератор нужно исполнять в песочнице и прогонять через автотесты банка. Самопроверка той же моделью ловит не все ошибки, поэтому вопрос без решения эксперта в банк не попадает.</w:t>
      </w: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27" w:id="27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5. Механика категоризации и подбора</w:t>
      </w:r>
      <w:bookmarkEnd w:id="27"/>
    </w:p>
    <w:p>
      <w:pPr>
        <w:pStyle w:val="Heading2"/>
        <w:keepNext/>
        <w:spacing w:after="120" w:before="280"/>
      </w:pPr>
      <w:bookmarkStart w:name="h28" w:id="28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5.1. Категория кандидата</w:t>
      </w:r>
      <w:bookmarkEnd w:id="28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Категория — пара «специализация × грейд», где специализация выбрана в опросе, а грейд подтверждён тестом этой специализации. Категорию видит работодатель; именно по категориям строится выдача. Справочник: 7 специализаций × 4 грейда = 28 категорий; смежные специализации (например, Backend и Fullstack, ML и аналитика данных) учитываются при рекомендациях с понижающим коэффициентом.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Несколько резюме — несколько категорий.</w:t>
      </w:r>
      <w:r>
        <w:rPr>
          <w:color w:val="1C1D22"/>
          <w:sz w:val="20"/>
          <w:szCs w:val="20"/>
        </w:rPr>
        <w:t xml:space="preserve"> Основное резюме — сам профиль; дополнительные (до двух) — под другие специализации. У каждого резюме свои заголовок, навыки, ожидания по доходу и «о себе», свой опрос, свой тест и своя категория; общие данные — ФИО, контакты, опыт, образование, ФСП, регулярные задания — берутся из профиля. Принцип ТЗ сохраняется: каждая категория подтверждена тестом своей специализации, самоописание категорию не определяет.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2002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7. </w:t>
      </w:r>
      <w:r>
        <w:rPr>
          <w:i/>
          <w:iCs/>
          <w:color w:val="5B6475"/>
          <w:sz w:val="17"/>
          <w:szCs w:val="17"/>
        </w:rPr>
        <w:t xml:space="preserve">Кабинет кандидата: резюме под разные специализации, у каждого своя категория по тесту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Единица пула подбора — резюме. Для ранжирования дополнительное резюме представлено объектом с тем же набором атрибутов, что у профиля (категория, навыки и ожидания — из резюме, остальное — из профиля), поэтому формула и объяснения одинаковы для всех резюме. Кандидат с несколькими резюме попадает в выдачу </w:t>
      </w:r>
      <w:r>
        <w:rPr>
          <w:b/>
          <w:bCs/>
          <w:color w:val="1C1D22"/>
          <w:sz w:val="20"/>
          <w:szCs w:val="20"/>
        </w:rPr>
        <w:t xml:space="preserve">один раз</w:t>
      </w:r>
      <w:r>
        <w:rPr>
          <w:color w:val="1C1D22"/>
          <w:sz w:val="20"/>
          <w:szCs w:val="20"/>
        </w:rPr>
        <w:t xml:space="preserve"> — с резюме, лучше всего подходящим под потребность; в карточке видны его остальные категории, и работодатель может переключиться между резюме. Приглашение и отклик привязываются к конкретному резюме: кандидат видит, по какой категории его пригласили, а работодатель — с каким резюме кандидат откликнулся. Скрытое кандидатом резюме в подборе не участвует.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Неподтверждённый грейд.</w:t>
      </w:r>
      <w:r>
        <w:rPr>
          <w:color w:val="1C1D22"/>
          <w:sz w:val="20"/>
          <w:szCs w:val="20"/>
        </w:rPr>
        <w:t xml:space="preserve"> Постановщики рекомендовали не скрывать кандидата, чей грейд тест не подтвердил, а показывать его со статусом и опускать в выдаче — иначе он выпадает из оборота. Так и сделано. Если тест не подтвердил заявленный грейд, а подтверждённого в этой специализации нет, резюме получает статус «не подтверждён»: сохраняются заявленный грейд, измеренные тестом θ и погрешность, доменные оценки и дата теста. Такое резюме попадает в подборку, если в рекомендованные категории входит заявленный грейд или уровень, который показал тест (например, заявил Middle, тест показал Junior — кандидат виден и в подборках на Junior). Ранжирование — по той же формуле, но совпадение грейда не засчитывается (половина компоненты категории), а вероятность попадания в запрошенные грейды и сила профиля считаются по измеренной θ: при прочих равных такой кандидат всегда ниже подтверждённого. Дополнительный понижающий множитель проверен на валидации и не нужен — любое значение меньше 1 только снижало точность и прятало релевантных кандидатов (раздел 6.4).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Работодатель видит статус в выдаче, банке кандидатов и карточке: «Backend · Middle — не подтверждён», уровень по тесту и процентиль, а в объяснении — «Грейд Middle заявлен, но тестом пока не подтверждён — кандидат показан ниже подтверждённых». В рекомендованных категориях отдельно указано, сколько кандидатов заявили этот грейд без подтверждения; фильтр «только грейды, подтверждённые тестом» убирает их из подборки и поиска, а в банке кандидатов они идут после подтверждённых при любой сортировке. Кандидат видит, что показан со статусом, и может отключить показ в настройках приватности; статус снимается, как только тест подтверждает грейд — например, уровнем ниже, который доступен сразу, или принятием грейда ниже по тому же тесту. Для данных, накопленных до появления статуса, он восстанавливается из истории тестов при старте.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58578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8. </w:t>
      </w:r>
      <w:r>
        <w:rPr>
          <w:i/>
          <w:iCs/>
          <w:color w:val="5B6475"/>
          <w:sz w:val="17"/>
          <w:szCs w:val="17"/>
        </w:rPr>
        <w:t xml:space="preserve">Подборка: кандидат с неподтверждённым грейдом — со статусом, уровнем по тесту и объяснением, ниже подтверждённого</w:t>
      </w:r>
    </w:p>
    <w:p>
      <w:pPr>
        <w:pStyle w:val="Heading2"/>
        <w:keepNext/>
        <w:spacing w:after="120" w:before="280"/>
      </w:pPr>
      <w:bookmarkStart w:name="h29" w:id="29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5.2. Разбор потребности работодателя (NLP)</w:t>
      </w:r>
      <w:bookmarkEnd w:id="29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Работодатель описывает потребность обычным текстом. Разбор возвращает структурированный запрос, который можно поправить перед подбором: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специализация</w:t>
      </w:r>
      <w:r>
        <w:rPr>
          <w:color w:val="1C1D22"/>
          <w:sz w:val="20"/>
          <w:szCs w:val="20"/>
        </w:rPr>
        <w:t xml:space="preserve"> — гибрид двух моделей: TF-IDF по символьным n-граммам (устойчив к русской морфологии) + логистическая регрессия, обученная на синтетическом корпусе из онтологии навыков и ролевых фраз; и правила по онтологии (вклад найденных навыков и заголовка). Итог — 0,4·модель + 0,6·правила, с уверенностью и альтернативами;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грейды</w:t>
      </w:r>
      <w:r>
        <w:rPr>
          <w:color w:val="1C1D22"/>
          <w:sz w:val="20"/>
          <w:szCs w:val="20"/>
        </w:rPr>
        <w:t xml:space="preserve"> — по явным упоминаниям и опыту; </w:t>
      </w:r>
      <w:r>
        <w:rPr>
          <w:b/>
          <w:bCs/>
          <w:color w:val="1C1D22"/>
          <w:sz w:val="20"/>
          <w:szCs w:val="20"/>
        </w:rPr>
        <w:t xml:space="preserve">навыки</w:t>
      </w:r>
      <w:r>
        <w:rPr>
          <w:color w:val="1C1D22"/>
          <w:sz w:val="20"/>
          <w:szCs w:val="20"/>
        </w:rPr>
        <w:t xml:space="preserve"> — онтология из 105 навыков с синонимами, разделение на обязательные и желательные («будет плюсом»);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вилка, формат работы, город</w:t>
      </w:r>
      <w:r>
        <w:rPr>
          <w:color w:val="1C1D22"/>
          <w:sz w:val="20"/>
          <w:szCs w:val="20"/>
        </w:rPr>
        <w:t xml:space="preserve"> — правила и регулярные выражения. Все суммы на платформе — до вычета НДФЛ (gross): постановщики просили явно подписать, гросс это или нетто. Если в тексте сказано «на руки», сумма пересчитывается по прогрессивной шкале НДФЛ (100 000 ₽ на руки → 115 000 ₽ до вычета), а в интерфейсе вилки и ожидания подписаны «до вычета НДФЛ».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Пример разбора текста «Ищем Python-разработчика уровня Middle в команду платежей. Обязательно: Python, PostgreSQL, Docker, REST API. Будет плюсом: Kafka. Зарплата 200 000 – 280 000 руб., гибрид, Москва.»: специализация Backend (уверенность 0,61), грейд Middle, обязательные навыки Python, PostgreSQL, Docker, REST API, желательный — Kafka, вилка 200–280 тыс. ₽, гибрид, Москва.</w:t>
      </w:r>
    </w:p>
    <w:p>
      <w:pPr>
        <w:pStyle w:val="Heading2"/>
        <w:keepNext/>
        <w:spacing w:after="120" w:before="280"/>
      </w:pPr>
      <w:bookmarkStart w:name="h30" w:id="30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5.3. Рекомендованные категории и аналитика рынка</w:t>
      </w:r>
      <w:bookmarkEnd w:id="30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Для потребности система рекомендует основную категорию (запрошенные грейды), соседние грейды (ниже — с релевантностью 0,45: «растущий кандидат»; выше — 0,6: «сильнее, чем нужно, но дороже») и смежные специализации. По каждой категории показывается число кандидатов, сколько из них открыты к предложениям, средняя сила профиля, число кандидатов с достижениями ФСП, медиана ожиданий по доходу и доля кандидатов, чьи ожидания укладываются в вилку. Работодатель видит рынок до того, как начнёт приглашать.</w:t>
      </w:r>
    </w:p>
    <w:p>
      <w:pPr>
        <w:pStyle w:val="Heading2"/>
        <w:keepNext/>
        <w:spacing w:after="120" w:before="280"/>
      </w:pPr>
      <w:bookmarkStart w:name="h31" w:id="31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5.4. Ранжирование</w:t>
      </w:r>
      <w:bookmarkEnd w:id="31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Пул кандидатов — только из рекомендованных категорий, присвоенных тестом. Оценка соответствия: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score = (0,30·навыки + 0,25·сила профиля + 0,20·категория + 0,15·условия + 0,10·текст) × доступность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8421"/>
      </w:tblGrid>
      <w:tr>
        <w:trPr>
          <w:cantSplit/>
          <w:tblHeader/>
        </w:trPr>
        <w:tc>
          <w:tcPr>
            <w:tcW w:type="dxa" w:w="12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Компонента</w:t>
            </w:r>
          </w:p>
        </w:tc>
        <w:tc>
          <w:tcPr>
            <w:tcW w:type="dxa" w:w="84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Как считается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Навыки</w:t>
            </w:r>
          </w:p>
        </w:tc>
        <w:tc>
          <w:tcPr>
            <w:tcW w:type="dxa" w:w="84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среднее по обязательным навыкам: подтверждён тестом — 0,8, заявлен — 0,65, не подтвердился — 0,4, нет в заявленных, но домен уверенно выше уровня требований — 0,3, смежный навык — 0,3, нет данных — 0; итог 0,85·обязательные + 0,15·желательные. Тест отвечает на вопрос «владеет ли кандидат навыком на уровне требований» (нижняя граница запрошенного грейда), а не «насколько он силён» — уровень учитывают категория и сила профиля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Сила профиля</w:t>
            </w:r>
          </w:p>
        </w:tc>
        <w:tc>
          <w:tcPr>
            <w:tcW w:type="dxa" w:w="84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0,6·тест + 0,25·ФСП + 0,15·регулярные задания (раздел 5.5); тестовая часть — положение θ относительно полосы запрошенных грейдов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Категория</w:t>
            </w:r>
          </w:p>
        </w:tc>
        <w:tc>
          <w:tcPr>
            <w:tcW w:type="dxa" w:w="84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коэффициент специализации (1 — та же, 0,3–0,6 — смежная) × (½·совпадение грейда + ½·вероятность, что θ кандидата лежит в запрошенных грейдах с учётом погрешности теста); у неподтверждённого грейда совпадения грейда нет — только вероятность по измеренной θ (раздел 5.1)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Условия</w:t>
            </w:r>
          </w:p>
        </w:tc>
        <w:tc>
          <w:tcPr>
            <w:tcW w:type="dxa" w:w="84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0,5·доход + 0,3·формат + 0,2·город: ожидания в вилке — 1, до +15% — 0,5, выше — 0,15; формат и город — совпадение, удалёнка, готовность к переезду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Текст</w:t>
            </w:r>
          </w:p>
        </w:tc>
        <w:tc>
          <w:tcPr>
            <w:tcW w:type="dxa" w:w="84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TF-IDF-близость (символьные 3–5-граммы) текста потребности и текстов профиля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Доступность</w:t>
            </w:r>
          </w:p>
        </w:tc>
        <w:tc>
          <w:tcPr>
            <w:tcW w:type="dxa" w:w="84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множитель за фактическую недоступность: ожидания заметно выше вилки × 0,6, немного выше × 0,9; другой город без готовности к переезду × 0,5; несовместимый формат × 0,75. Такие кандидаты не исключаются, а опускаются ниже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Если работодатель отметил, что важен опыт ФСП, кандидаты без привязанного ФСП ID получают мягкое понижение × 0,85, а не исключение. Внутри одной категории порядок определяется силой подтверждённого профиля — выше те, у кого лучше результаты теста и есть достижения ФСП, как требует ТЗ.</w:t>
      </w:r>
    </w:p>
    <w:p>
      <w:pPr>
        <w:pStyle w:val="Heading2"/>
        <w:keepNext/>
        <w:spacing w:after="120" w:before="280"/>
      </w:pPr>
      <w:bookmarkStart w:name="h32" w:id="32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5.5. Сила профиля и достижения ФСП</w:t>
      </w:r>
      <w:bookmarkEnd w:id="32"/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сила профиля = 0,60·тест + 0,25·ФСП + 0,15·активность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Тест</w:t>
      </w:r>
      <w:r>
        <w:rPr>
          <w:color w:val="1C1D22"/>
          <w:sz w:val="20"/>
          <w:szCs w:val="20"/>
        </w:rPr>
        <w:t xml:space="preserve"> — положение θ в полосе грейда: 0,15 + 0,85·(θ − нижняя граница)/(ширина полосы), в пределах [0; 1]. Самоописание в силу профиля не входит.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ФСП</w:t>
      </w:r>
      <w:r>
        <w:rPr>
          <w:color w:val="1C1D22"/>
          <w:sz w:val="20"/>
          <w:szCs w:val="20"/>
        </w:rPr>
        <w:t xml:space="preserve"> — по рекомендациям постановщиков все соревнования и дисциплины равнозначны (внутреннего рейтинга «чемпионат России выше хакатона» нет), учитываются результативность и число соревнований, а роль в команде — нет: FSP ID не гарантирует, кто что делал. Сигнал результата sᵢ = вес × свежесть: победитель 1,0, призёр (2–3-е место) 0,8, финалист (топ-10%) 0,5; результаты агрегируются «шумным ИЛИ» R = 1 − Π(1 − 0,8·sᵢ) — несколько результатов дают больше одного, но счёт насыщается. Участия без результата дают P = min(0,15; 0,05·Σ свежесть): профиль нельзя «набить» онлайн-явками. Итог — R + (1 − R)·P плюс бонус за спортивный разряд (МС 0,10, КМС 0,07, I разряд 0,03), не больше 1; свежесть — период полураспада 3 года. Например, победа в этом году даёт 0,8, двенадцать участий без результата — не больше 0,15.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Активность</w:t>
      </w:r>
      <w:r>
        <w:rPr>
          <w:color w:val="1C1D22"/>
          <w:sz w:val="20"/>
          <w:szCs w:val="20"/>
        </w:rPr>
        <w:t xml:space="preserve"> — решённые регулярные задания: объём (1 − e^(−n/3)) × качество по оценкам работодателей × затухание с периодом полураспада 60 дней.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Нет истории ФСП</w:t>
      </w:r>
      <w:r>
        <w:rPr>
          <w:color w:val="1C1D22"/>
          <w:sz w:val="20"/>
          <w:szCs w:val="20"/>
        </w:rPr>
        <w:t xml:space="preserve"> — сигнал равен 0, это отсутствие бонуса, а не штраф: кандидат остаётся в выдаче на общих основаниях, а в объяснении прямо написано «Нет истории ФСП — на попадание в подборку не влияет».</w:t>
      </w:r>
    </w:p>
    <w:p>
      <w:pPr>
        <w:pStyle w:val="Heading2"/>
        <w:keepNext/>
        <w:spacing w:after="120" w:before="280"/>
      </w:pPr>
      <w:bookmarkStart w:name="h33" w:id="3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5.6. Объяснения и вероятность отклика</w:t>
      </w:r>
      <w:bookmarkEnd w:id="33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Каждая карточка кандидата в подборке содержит процент соответствия, вклад компонент и причины «за» и «против», например: «Категория „Backend-разработчик · Middle“ подтверждена тестом — результат выше, чем у 62% кандидатов», «Подтверждены тестом на уровне требований: PostgreSQL, REST API», «Заявлены, но тест показал уровень ниже требуемого: …», «ФСП: победитель ×1 · призёр ×1 · соревнований ФСП: 3…», «Ожидания по доходу немного выше вилки (до 15%)», «Другой город и не готов к переезду».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Перед отправкой приглашения работодатель видит оценку вероятности отклика (высокая / средняя / низкая) — логистическая функция от соответствия вилки ожиданиям, формата, города, давности активности и открытости к предложениям — и может пересчитать её для другой вилки.</w:t>
      </w:r>
    </w:p>
    <w:p>
      <w:pPr>
        <w:pStyle w:val="Heading2"/>
        <w:keepNext/>
        <w:spacing w:after="120" w:before="280"/>
      </w:pPr>
      <w:bookmarkStart w:name="h34" w:id="34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5.7. Подборки, фильтры и поиск по банку</w:t>
      </w:r>
      <w:bookmarkEnd w:id="34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Подборка сохраняется целиком: потребность, рекомендованные категории, ранжированный результат со срезом атрибутов. Фильтры (специализация, грейды, навыки — включая режим «только подтверждённые тестом», наличие достижений ФСП, формат, город с учётом релокации, потолок ожиданий, минимальный процент соответствия) применяются поверх сохранённого результата без пересчёта и без потери исходной подборки; пересчитать подборку на актуальной базе можно отдельной кнопкой. Поиск по всему банку кандидатов доступен отдельно с фильтрами по специализации, грейду, категории, стеку и наличию достижений ФСП. В подборке и банке есть фильтр «только грейды, подтверждённые тестом»; без него кандидаты с неподтверждённым грейдом показываются со статусом и ниже подтверждённых.</w:t>
      </w:r>
    </w:p>
    <w:p>
      <w:pPr>
        <w:pStyle w:val="Heading2"/>
        <w:keepNext/>
        <w:spacing w:after="120" w:before="280"/>
      </w:pPr>
      <w:bookmarkStart w:name="h35" w:id="35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5.8. Регулярные задания работодателей</w:t>
      </w:r>
      <w:bookmarkEnd w:id="35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Работодатель создаёт короткие задания для категории (специализация и грейды) трёх видов: решить текстом, предложить подход или </w:t>
      </w:r>
      <w:r>
        <w:rPr>
          <w:b/>
          <w:bCs/>
          <w:color w:val="1C1D22"/>
          <w:sz w:val="20"/>
          <w:szCs w:val="20"/>
        </w:rPr>
        <w:t xml:space="preserve">задача с кодом</w:t>
      </w:r>
      <w:r>
        <w:rPr>
          <w:color w:val="1C1D22"/>
          <w:sz w:val="20"/>
          <w:szCs w:val="20"/>
        </w:rPr>
        <w:t xml:space="preserve"> (раздел 5.9). Как рекомендовали постановщики, задания пишет сам работодатель; если есть эталон — проверяет система (задачу с кодом — тестами в песочнице, текстовый ответ — предварительной оценкой близости к эталону), открытые ответы оценивает работодатель. Раз в 7 дней кандидату с присвоенной категорией, открытому к предложениям, предлагается одно новое задание его профиля со сроком 7 дней; можно решить, предложить подход или пропустить. Работодатель выставляет оценку 1–5 с комментарием. Оценки и давность решений входят в силу профиля (компонента активности), а в объяснении появляется «Решено заданий работодателей: N (профиль актуален)».</w:t>
      </w:r>
    </w:p>
    <w:p>
      <w:pPr>
        <w:pStyle w:val="Heading2"/>
        <w:keepNext/>
        <w:spacing w:after="120" w:before="280"/>
      </w:pPr>
      <w:bookmarkStart w:name="h36" w:id="36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5.9. Задачи с запуском кода в песочнице</w:t>
      </w:r>
      <w:bookmarkEnd w:id="36"/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Как работодатель создаёт задачу.</w:t>
      </w:r>
      <w:r>
        <w:rPr>
          <w:color w:val="1C1D22"/>
          <w:sz w:val="20"/>
          <w:szCs w:val="20"/>
        </w:rPr>
        <w:t xml:space="preserve"> Выбирает язык (Python или JavaScript) и имя функции, пишет условие (Markdown) и шаблон для кандидата, задаёт тесты — аргументы и ожидаемый результат в JSON, открытые (примеры для кандидата) и скрытые, — способ сравнения (точное, числа с допуском 10⁻⁶, или без учёта порядка), лимит времени и эталонное решение. При сохранении эталон прогоняется на всех тестах: если он не проходит, в тестах ошибка, и задача не сохраняется с понятной причиной («тест №3: ожидалось …, получено …»); проверить тесты можно и кнопкой до сохранения. Нужен хотя бы один открытый и хотя бы один скрытый тест.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Как решает кандидат.</w:t>
      </w:r>
      <w:r>
        <w:rPr>
          <w:color w:val="1C1D22"/>
          <w:sz w:val="20"/>
          <w:szCs w:val="20"/>
        </w:rPr>
        <w:t xml:space="preserve"> Редактор в браузере с подсветкой, номерами строк и отступами. «Запустить примеры» исполняет код на открытых тестах: видны аргументы, ожидаемый и полученный результат, вывод и ошибки. «Отправить решение» прогоняет все тесты; по скрытым кандидат видит только «пройден / не пройден» — их входы и ответы не раскрываются. Черновик сохраняется при каждом запуске; запуски — не чаще раза в 2 секунды и не более 100 на задание.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5334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9. </w:t>
      </w:r>
      <w:r>
        <w:rPr>
          <w:i/>
          <w:iCs/>
          <w:color w:val="5B6475"/>
          <w:sz w:val="17"/>
          <w:szCs w:val="17"/>
        </w:rPr>
        <w:t xml:space="preserve">Задача с кодом у кандидата: примеры, редактор, запуск на открытых тестах в песочнице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Как проверяется.</w:t>
      </w:r>
      <w:r>
        <w:rPr>
          <w:color w:val="1C1D22"/>
          <w:sz w:val="20"/>
          <w:szCs w:val="20"/>
        </w:rPr>
        <w:t xml:space="preserve"> Автооценка — доля пройденных тестов; работодатель видит результаты всех тестов, включая скрытые, код решения и ставит оценку 1–5, которая, как у других заданий, входит в силу профиля. Ожидаемые ответы в песочницу не передаются: она возвращает только значения функции, а сравнение выполняет бэкенд, поэтому код кандидата не может «подсмотреть» ответы скрытых тестов.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Антиплагиат.</w:t>
      </w:r>
      <w:r>
        <w:rPr>
          <w:color w:val="1C1D22"/>
          <w:sz w:val="20"/>
          <w:szCs w:val="20"/>
        </w:rPr>
        <w:t xml:space="preserve"> Код превращается в поток токенов, где имена переменных и функций заменены на общий маркер, строки и числа — на маркеры типа, комментарии и форматирование отброшены (в JavaScript — и необязательные фигурные скобки и точки с запятой). По токенам строятся отпечатки 5-грамм с отбором winnowing (окно 4), как в системе MOSS; сходство — доля общих отпечатков от меньшего набора, отпечатки шаблона работодателя вычитаются. При сходстве от 0,85 с решением другого кандидата отметка появляется у обоих решений; отдельно показывается совпадение с эталоном работодателя. На корпусе замаскированных копий и независимых решений порог находит все копии без ложных срабатываний (раздел 6.6).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Защита от подсказок LLM.</w:t>
      </w:r>
      <w:r>
        <w:rPr>
          <w:color w:val="1C1D22"/>
          <w:sz w:val="20"/>
          <w:szCs w:val="20"/>
        </w:rPr>
        <w:t xml:space="preserve"> «Распознавать текст нейросети» ненадёжно, поэтому работодатель видит поведенческие сигналы: число вставок из буфера, их размер и долю кода, вставленного целиком, уходы со вкладки, время решения и число запусков. Одинаковые решения разных кандидатов — ещё и признак генерации одной подсказкой LLM, его ловит антиплагиат. Сигналы не штрафуют автоматически: кандидат мог написать код в своей IDE и вставить его — решение о доверии остаётся за работодателем, который видит полную картину.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47148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10. </w:t>
      </w:r>
      <w:r>
        <w:rPr>
          <w:i/>
          <w:iCs/>
          <w:color w:val="5B6475"/>
          <w:sz w:val="17"/>
          <w:szCs w:val="17"/>
        </w:rPr>
        <w:t xml:space="preserve">Решение на проверке у работодателя: отметка антиплагиата, сигналы редактора, результаты всех тестов</w:t>
      </w:r>
    </w:p>
    <w:p>
      <w:pPr>
        <w:keepNext w:val="false"/>
        <w:spacing w:after="120" w:line="290"/>
        <w:jc w:val="left"/>
      </w:pPr>
      <w:r>
        <w:rPr>
          <w:b/>
          <w:bCs/>
          <w:color w:val="1C1D22"/>
          <w:sz w:val="20"/>
          <w:szCs w:val="20"/>
        </w:rPr>
        <w:t xml:space="preserve">Изоляция.</w:t>
      </w:r>
      <w:r>
        <w:rPr>
          <w:color w:val="1C1D22"/>
          <w:sz w:val="20"/>
          <w:szCs w:val="20"/>
        </w:rPr>
        <w:t xml:space="preserve"> Код кандидата исполняется только в отдельном контейнере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sandbox</w:t>
      </w:r>
      <w:r>
        <w:rPr>
          <w:color w:val="1C1D22"/>
          <w:sz w:val="20"/>
          <w:szCs w:val="20"/>
        </w:rPr>
        <w:t xml:space="preserve">; каждое свойство проверено запуском враждебного кода в Docker-стенде.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819"/>
        <w:gridCol w:w="3181"/>
      </w:tblGrid>
      <w:tr>
        <w:trPr>
          <w:cantSplit/>
          <w:tblHeader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Слой</w:t>
            </w:r>
          </w:p>
        </w:tc>
        <w:tc>
          <w:tcPr>
            <w:tcW w:type="dxa" w:w="481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Мера</w:t>
            </w:r>
          </w:p>
        </w:tc>
        <w:tc>
          <w:tcPr>
            <w:tcW w:type="dxa" w:w="318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Проверено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Сеть</w:t>
            </w:r>
          </w:p>
        </w:tc>
        <w:tc>
          <w:tcPr>
            <w:tcW w:type="dxa" w:w="481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network_mode: none</w:t>
            </w:r>
            <w:r>
              <w:rPr>
                <w:color w:val="1C1D22"/>
                <w:sz w:val="17"/>
                <w:szCs w:val="17"/>
              </w:rPr>
              <w:t xml:space="preserve"> — ни интернета, ни других контейнеров; бэкенд обращается к песочнице через Unix-сокет на общем томе с токеном</w:t>
            </w:r>
          </w:p>
        </w:tc>
        <w:tc>
          <w:tcPr>
            <w:tcW w:type="dxa" w:w="318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запросы в интернет, к бэкенду, к БД и по IP-адресу не проходят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Файловая система</w:t>
            </w:r>
          </w:p>
        </w:tc>
        <w:tc>
          <w:tcPr>
            <w:tcW w:type="dxa" w:w="481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корень только для чтения;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/tmp</w:t>
            </w:r>
            <w:r>
              <w:rPr>
                <w:color w:val="1C1D22"/>
                <w:sz w:val="17"/>
                <w:szCs w:val="17"/>
              </w:rPr>
              <w:t xml:space="preserve"> в памяти (64 МБ) без права просмотра каталога; каждый запуск — во временном каталоге со случайным именем</w:t>
            </w:r>
          </w:p>
        </w:tc>
        <w:tc>
          <w:tcPr>
            <w:tcW w:type="dxa" w:w="318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запись вне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/tmp</w:t>
            </w:r>
            <w:r>
              <w:rPr>
                <w:color w:val="1C1D22"/>
                <w:sz w:val="17"/>
                <w:szCs w:val="17"/>
              </w:rPr>
              <w:t xml:space="preserve"> и просмотр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/tmp</w:t>
            </w:r>
            <w:r>
              <w:rPr>
                <w:color w:val="1C1D22"/>
                <w:sz w:val="17"/>
                <w:szCs w:val="17"/>
              </w:rPr>
              <w:t xml:space="preserve"> запрещены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Права</w:t>
            </w:r>
          </w:p>
        </w:tc>
        <w:tc>
          <w:tcPr>
            <w:tcW w:type="dxa" w:w="481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отдельный непривилегированный пользователь, все Linux-capabilities сброшены,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no-new-privileges</w:t>
            </w:r>
            <w:r>
              <w:rPr>
                <w:color w:val="1C1D22"/>
                <w:sz w:val="17"/>
                <w:szCs w:val="17"/>
              </w:rPr>
              <w:t xml:space="preserve">, чистое окружение без переменных сервиса</w:t>
            </w:r>
          </w:p>
        </w:tc>
        <w:tc>
          <w:tcPr>
            <w:tcW w:type="dxa" w:w="318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Ресурсы</w:t>
            </w:r>
          </w:p>
        </w:tc>
        <w:tc>
          <w:tcPr>
            <w:tcW w:type="dxa" w:w="481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лимиты ядра на процесс решения: CPU-время, память (256 МБ), размер файлов (1 МБ), открытые файлы (64), число процессов (64); на контейнер — 128 процессов, 512 МБ, 1 CPU; общий таймаут запуска</w:t>
            </w:r>
          </w:p>
        </w:tc>
        <w:tc>
          <w:tcPr>
            <w:tcW w:type="dxa" w:w="318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бесконечный цикл обрывается по таймауту, выделение 1 ГБ — MemoryError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Процессы</w:t>
            </w:r>
          </w:p>
        </w:tc>
        <w:tc>
          <w:tcPr>
            <w:tcW w:type="dxa" w:w="481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 окончании запуска завершается вся группа процессов, «сбежавшие» из неё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setsid</w:t>
            </w:r>
            <w:r>
              <w:rPr>
                <w:color w:val="1C1D22"/>
                <w:sz w:val="17"/>
                <w:szCs w:val="17"/>
              </w:rPr>
              <w:t xml:space="preserve">) добиваются, init-процесс контейнера подбирает завершённые</w:t>
            </w:r>
          </w:p>
        </w:tc>
        <w:tc>
          <w:tcPr>
            <w:tcW w:type="dxa" w:w="318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fork-бомба и процесс, ушедший в отдельную сессию, не переживают запуск и не исчерпывают лимит процессов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Сервис</w:t>
            </w:r>
          </w:p>
        </w:tc>
        <w:tc>
          <w:tcPr>
            <w:tcW w:type="dxa" w:w="481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токен, лимит размера запроса (256 КБ), не более 2 одновременных запусков на контейнер; код кандидатов не пишется в журналы</w:t>
            </w:r>
          </w:p>
        </w:tc>
        <w:tc>
          <w:tcPr>
            <w:tcW w:type="dxa" w:w="318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Ограничения: внутри одного контейнера запуски разделяют пользователя, поэтому одновременно исполняемое решение теоретически может прочитать файлы соседнего запуска (входы, но не ответы скрытых тестов). Для продуктива — изоляция каждого запуска (gVisor, nsjail или микро-ВМ Firecracker) и пул реплик песочницы; языки — Python и JavaScript, Java и Go — в развитии.</w:t>
      </w:r>
    </w:p>
    <w:p>
      <w:pPr>
        <w:keepNext w:val="false"/>
        <w:spacing w:after="120" w:line="290"/>
        <w:jc w:val="left"/>
      </w:pPr>
      <w:r>
        <w:rPr>
          <w:b/>
          <w:bCs/>
          <w:color w:val="1C1D22"/>
          <w:sz w:val="20"/>
          <w:szCs w:val="20"/>
        </w:rPr>
        <w:t xml:space="preserve">Демо-данные.</w:t>
      </w:r>
      <w:r>
        <w:rPr>
          <w:color w:val="1C1D22"/>
          <w:sz w:val="20"/>
          <w:szCs w:val="20"/>
        </w:rPr>
        <w:t xml:space="preserve"> У ТехноПульс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employer@demo.ru</w:t>
      </w:r>
      <w:r>
        <w:rPr>
          <w:color w:val="1C1D22"/>
          <w:sz w:val="20"/>
          <w:szCs w:val="20"/>
        </w:rPr>
        <w:t xml:space="preserve">) — задача «Нормализация телефонных номеров» с тремя решениями синтетических кандидатов: верным, частичным (2 из 6 тестов) и переименованной копией первого с вставкой из буфера — её отмечает антиплагиат. Демо-кандидату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candidate@demo.ru</w:t>
      </w:r>
      <w:r>
        <w:rPr>
          <w:color w:val="1C1D22"/>
          <w:sz w:val="20"/>
          <w:szCs w:val="20"/>
        </w:rPr>
        <w:t xml:space="preserve">) эта задача предложена; у других компаний — задачи по Backend, Frontend (JavaScript) и аналитике данных.</w:t>
      </w:r>
    </w:p>
    <w:p>
      <w:pPr>
        <w:pStyle w:val="Heading2"/>
        <w:keepNext/>
        <w:spacing w:after="120" w:before="280"/>
      </w:pPr>
      <w:bookmarkStart w:name="h37" w:id="37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5.10. Разбор PDF-резюме</w:t>
      </w:r>
      <w:bookmarkEnd w:id="37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Распознанные поля не сохраняются автоматически: кандидат видит их в окне проверки и применяет к профилю (или к конкретному дополнительному резюме) одной кнопкой.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Извлечение текста с координатами.</w:t>
      </w:r>
      <w:r>
        <w:rPr>
          <w:color w:val="1C1D22"/>
          <w:sz w:val="20"/>
          <w:szCs w:val="20"/>
        </w:rPr>
        <w:t xml:space="preserve"> pdfminer.six возвращает строки с положением на странице и кеглем; по ним восстанавливается структура документа, а не «сплошной текст».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Экспорт hh.ru.</w:t>
      </w:r>
      <w:r>
        <w:rPr>
          <w:color w:val="1C1D22"/>
          <w:sz w:val="20"/>
          <w:szCs w:val="20"/>
        </w:rPr>
        <w:t xml:space="preserve"> Документ распознаётся по характерным заголовкам («Желаемая должность и зарплата», «Опыт работы», «Ключевые навыки»). Вёрстка двухколоночная: в левой колонке даты и подписи, в правой — содержание; строки сопоставляются по вертикальным координатам. Имя — самая крупная строка шапки; желаемая должность — крупная строка раздела, затем специализации, зарплата и формат работы; в опыте — период и длительность слева, компания (первая строка) и должность справа; в образовании — год слева, учебное заведение (крупный кегль) и специальность справа; стаж — объединение периодов без двойного счёта пересечений.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Свободные резюме.</w:t>
      </w:r>
      <w:r>
        <w:rPr>
          <w:color w:val="1C1D22"/>
          <w:sz w:val="20"/>
          <w:szCs w:val="20"/>
        </w:rPr>
        <w:t xml:space="preserve"> Секции по заголовкам — отдельной строкой или «Заголовок: содержание»; склейка перенесённых строк; «Компания, Должность» в строке с датами; уровень и год образования.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Сущности.</w:t>
      </w:r>
      <w:r>
        <w:rPr>
          <w:color w:val="1C1D22"/>
          <w:sz w:val="20"/>
          <w:szCs w:val="20"/>
        </w:rPr>
        <w:t xml:space="preserve"> Контакты и ссылки (e-mail, телефон, Telegram, GitHub и др.) — регулярными выражениями; ФИО — по позиции и NER-модели Natasha как запасной вариант; навыки — онтология с синонимами: в списке навыков сопоставление полное, в тексте опыта — строгое (без «слабых» синонимов вроде «мониторинг», которые дают ложные срабатывания); софт-скиллы — явные и выведенные из формулировок опыта с цитатой-обоснованием; роли, языки с уровнем, зарплата (указанная «на руки» пересчитывается до вычета НДФЛ, исходная сумма сохраняется), формат, переезд, грейд по стажу и должности, специализация — классификатором раздела 5.2.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Минимизация данных.</w:t>
      </w:r>
      <w:r>
        <w:rPr>
          <w:color w:val="1C1D22"/>
          <w:sz w:val="20"/>
          <w:szCs w:val="20"/>
        </w:rPr>
        <w:t xml:space="preserve"> Пол, возраст, дата рождения и гражданство не извлекаются и не хранятся.</w:t>
      </w: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38" w:id="38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6. Процедура валидации и результаты</w:t>
      </w:r>
      <w:bookmarkEnd w:id="38"/>
    </w:p>
    <w:p>
      <w:pPr>
        <w:pStyle w:val="Heading2"/>
        <w:keepNext/>
        <w:spacing w:after="120" w:before="280"/>
      </w:pPr>
      <w:bookmarkStart w:name="h39" w:id="39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6.1. Принцип</w:t>
      </w:r>
      <w:bookmarkEnd w:id="39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Эталонной разметки на хакатоне нет, поэтому качество проверяется на </w:t>
      </w:r>
      <w:r>
        <w:rPr>
          <w:b/>
          <w:bCs/>
          <w:color w:val="1C1D22"/>
          <w:sz w:val="20"/>
          <w:szCs w:val="20"/>
        </w:rPr>
        <w:t xml:space="preserve">синтетической популяции с известной истиной</w:t>
      </w:r>
      <w:r>
        <w:rPr>
          <w:color w:val="1C1D22"/>
          <w:sz w:val="20"/>
          <w:szCs w:val="20"/>
        </w:rPr>
        <w:t xml:space="preserve"> — стандартный подход для адаптивных тестов (Monte-Carlo-симуляция CAT). У каждого синтетического кандидата заданы скрытые истинные специализация, уровень θ, доменные способности, навыки, ожидания и география; ответы на задания генерируются моделью IRT по истинным способностям. 35% кандидатов «завышают» резюме: заявляют грейд на ступень выше и добавляют модные навыки. Системы видят только наблюдаемые данные: резюме, ответы на тест, ФСП, условия. Метрики считаются против скрытой истины.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Все эксперименты используют рабочий код продукта (ядро теста, банк заданий, ранжирование, NLP) и воспроизводятся одной командой: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-m validation.run_all</w:t>
      </w:r>
      <w:r>
        <w:rPr>
          <w:color w:val="1C1D22"/>
          <w:sz w:val="20"/>
          <w:szCs w:val="20"/>
        </w:rPr>
        <w:t xml:space="preserve"> (около 5 минут). PDF-резюме для проверки парсера генерируются из эталона в двух вёрстках — копия двухколоночного экспорта hh.ru и свободный текст, — так что проверяется вся цепочка «PDF → текст с координатами → поля». Отчёты: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backend/validation/reports/*.json</w:t>
      </w:r>
      <w:r>
        <w:rPr>
          <w:color w:val="1C1D22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SUMMARY.md</w:t>
      </w:r>
      <w:r>
        <w:rPr>
          <w:color w:val="1C1D22"/>
          <w:sz w:val="20"/>
          <w:szCs w:val="20"/>
        </w:rPr>
        <w:t xml:space="preserve">; те же результаты показаны на странице «Методика».</w:t>
      </w:r>
    </w:p>
    <w:p>
      <w:pPr>
        <w:pStyle w:val="Heading2"/>
        <w:keepNext/>
        <w:spacing w:after="120" w:before="280"/>
      </w:pPr>
      <w:bookmarkStart w:name="h40" w:id="40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6.2. Тестирование: точность, согласованность, дискриминативность</w:t>
      </w:r>
      <w:bookmarkEnd w:id="40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Популяция — 1500 кандидатов.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7"/>
        <w:gridCol w:w="5341"/>
      </w:tblGrid>
      <w:tr>
        <w:trPr>
          <w:cantSplit/>
          <w:tblHeader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Метрика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Корреляция оценки θ̂ с истинным θ / RMSE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0,921 / 0,43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Средняя длина теста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20,4 задания (10–90-й перцентили: 12–24)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Точность решения «грейд подтверждён»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82,3% (ложные подтверждения 9,4%, ложные отказы 22,5%)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Итоговый грейд совпал с истинным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64,2% (самооценка в резюме — 56,9%)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Грейд в пределах ±1 ступени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95,0%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Завышение грейда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3,1% (самооценка в резюме — 35,7%)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Повторное прохождение (другие задания): тот же грейд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67,6%; взвешенная κ = 0,801; r(θ̂₁, θ̂₂) = 0,819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Грейд ниже по тому же тесту (P ≥ 0,8): предлагается / верно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73,3% неподтверждений / 99,8%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Если бы «уверенный» результат сразу повышал грейд: верно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72,9% (48 сессий) — поэтому повышение только отдельным тестом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Дискриминативность: медиана индекса D / доля заданий с D ≥ 0,3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0,42 / 81,9% (D &lt; 0,2 — 3,6%)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Медиана точечно-бисериальной корреляции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0,355 (параметрические семейства — D = 0,568, статичные — 0,37)</w:t>
            </w:r>
          </w:p>
        </w:tc>
      </w:tr>
      <w:tr>
        <w:trPr>
          <w:cantSplit/>
          <w:tblHeader w:val="off"/>
        </w:trPr>
        <w:tc>
          <w:tcPr>
            <w:tcW w:type="dxa" w:w="429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Сдвиг оценки по языкам кода (Backend)</w:t>
            </w:r>
          </w:p>
        </w:tc>
        <w:tc>
          <w:tcPr>
            <w:tcW w:type="dxa" w:w="534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Python −0,16, Java −0,14, Go −0,20, JavaScript −0,17 — разброс 0,06 при RMSE 0,38–0,46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2955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11. </w:t>
      </w:r>
      <w:r>
        <w:rPr>
          <w:i/>
          <w:iCs/>
          <w:color w:val="5B6475"/>
          <w:sz w:val="17"/>
          <w:szCs w:val="17"/>
        </w:rPr>
        <w:t xml:space="preserve">Оценка уровня против истинного и сравнение грейда по тесту с самооценкой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Асимметрия ошибок решения намеренная: порог 0,6 делает ложное подтверждение (9,4%) реже ложного отказа (22,5%). Отказ не понижает грейд и не закрывает путь — кандидат сразу может пройти тест уровнем ниже, — а ложное подтверждение обходится работодателю дороже. Матрица «истинный грейд → присвоенный» показывает, что ошибки сосредоточены у соседних границ и смещены вниз: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126"/>
        <w:gridCol w:w="1126"/>
        <w:gridCol w:w="1126"/>
        <w:gridCol w:w="1126"/>
        <w:gridCol w:w="1764"/>
      </w:tblGrid>
      <w:tr>
        <w:trPr>
          <w:cantSplit/>
          <w:tblHeader/>
        </w:trPr>
        <w:tc>
          <w:tcPr>
            <w:tcW w:type="dxa" w:w="337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Истинный \ присвоенный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Стажёр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Junior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Middle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Senior</w:t>
            </w:r>
          </w:p>
        </w:tc>
        <w:tc>
          <w:tcPr>
            <w:tcW w:type="dxa" w:w="17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Нет категории</w:t>
            </w:r>
          </w:p>
        </w:tc>
      </w:tr>
      <w:tr>
        <w:trPr>
          <w:cantSplit/>
          <w:tblHeader w:val="off"/>
        </w:trPr>
        <w:tc>
          <w:tcPr>
            <w:tcW w:type="dxa" w:w="337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Стажёр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163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16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</w:t>
            </w:r>
          </w:p>
        </w:tc>
        <w:tc>
          <w:tcPr>
            <w:tcW w:type="dxa" w:w="17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69</w:t>
            </w:r>
          </w:p>
        </w:tc>
      </w:tr>
      <w:tr>
        <w:trPr>
          <w:cantSplit/>
          <w:tblHeader w:val="off"/>
        </w:trPr>
        <w:tc>
          <w:tcPr>
            <w:tcW w:type="dxa" w:w="337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Junior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130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334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16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</w:t>
            </w:r>
          </w:p>
        </w:tc>
        <w:tc>
          <w:tcPr>
            <w:tcW w:type="dxa" w:w="17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337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Middle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180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302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14</w:t>
            </w:r>
          </w:p>
        </w:tc>
        <w:tc>
          <w:tcPr>
            <w:tcW w:type="dxa" w:w="17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337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Senior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106</w:t>
            </w:r>
          </w:p>
        </w:tc>
        <w:tc>
          <w:tcPr>
            <w:tcW w:type="dxa" w:w="11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164</w:t>
            </w:r>
          </w:p>
        </w:tc>
        <w:tc>
          <w:tcPr>
            <w:tcW w:type="dxa" w:w="17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5241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12. </w:t>
      </w:r>
      <w:r>
        <w:rPr>
          <w:i/>
          <w:iCs/>
          <w:color w:val="5B6475"/>
          <w:sz w:val="17"/>
          <w:szCs w:val="17"/>
        </w:rPr>
        <w:t xml:space="preserve">Информационная функция теста по специализациям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Экспресс-тест против полного.</w:t>
      </w:r>
      <w:r>
        <w:rPr>
          <w:color w:val="1C1D22"/>
          <w:sz w:val="20"/>
          <w:szCs w:val="20"/>
        </w:rPr>
        <w:t xml:space="preserve"> Одна популяция из 1000 кандидатов проходит оба режима; грейд в обоих — самый вероятный по ответам (поэтому точность полного теста здесь выше, чем у продуктовой процедуры с порогом 0,6 и пересдачами в таблице выше), длительность — по модели времени ответа симуляции (в среднем 55% лимита задания).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5"/>
        <w:gridCol w:w="1383"/>
        <w:gridCol w:w="3100"/>
      </w:tblGrid>
      <w:tr>
        <w:trPr>
          <w:cantSplit/>
          <w:tblHeader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Метрика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Полный тест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Экспресс (8 заданий, лимит ≤ 2 мин)</w:t>
            </w:r>
          </w:p>
        </w:tc>
      </w:tr>
      <w:tr>
        <w:trPr>
          <w:cantSplit/>
          <w:tblHeader w:val="off"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Заданий в среднем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20,2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Длительность, мин: среднее / 90-й перцентиль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22,3 / 29,3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7,4 / 8,7</w:t>
            </w:r>
          </w:p>
        </w:tc>
      </w:tr>
      <w:tr>
        <w:trPr>
          <w:cantSplit/>
          <w:tblHeader w:val="off"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Корреляция θ̂ с θ / RMSE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0,920 / 0,45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0,849 / 0,59</w:t>
            </w:r>
          </w:p>
        </w:tc>
      </w:tr>
      <w:tr>
        <w:trPr>
          <w:cantSplit/>
          <w:tblHeader w:val="off"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Грейд совпал с истинным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75,1%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62,4%</w:t>
            </w:r>
          </w:p>
        </w:tc>
      </w:tr>
      <w:tr>
        <w:trPr>
          <w:cantSplit/>
          <w:tblHeader w:val="off"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Грейд в пределах ±1 ступени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99,7%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98,8%</w:t>
            </w:r>
          </w:p>
        </w:tc>
      </w:tr>
      <w:tr>
        <w:trPr>
          <w:cantSplit/>
          <w:tblHeader w:val="off"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Разделение соседних грейдов (AUC, среднее)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0,913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0,851</w:t>
            </w:r>
          </w:p>
        </w:tc>
      </w:tr>
      <w:tr>
        <w:trPr>
          <w:cantSplit/>
          <w:tblHeader w:val="off"/>
        </w:trPr>
        <w:tc>
          <w:tcPr>
            <w:tcW w:type="dxa" w:w="515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Калибровка вероятностей грейдов (ECE)</w:t>
            </w:r>
          </w:p>
        </w:tc>
        <w:tc>
          <w:tcPr>
            <w:tcW w:type="dxa" w:w="138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0,020</w:t>
            </w:r>
          </w:p>
        </w:tc>
        <w:tc>
          <w:tcPr>
            <w:tcW w:type="dxa" w:w="31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0,022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Перебор длины экспресс-теста: 6 заданий — 5,6 мин, r = 0,77; 7 — 6,5 мин, r = 0,81; </w:t>
      </w:r>
      <w:r>
        <w:rPr>
          <w:b/>
          <w:bCs/>
          <w:color w:val="1C1D22"/>
          <w:sz w:val="20"/>
          <w:szCs w:val="20"/>
        </w:rPr>
        <w:t xml:space="preserve">8 (выбрано) — 7,4 мин, r = 0,85</w:t>
      </w:r>
      <w:r>
        <w:rPr>
          <w:color w:val="1C1D22"/>
          <w:sz w:val="20"/>
          <w:szCs w:val="20"/>
        </w:rPr>
        <w:t xml:space="preserve">; 8 с лимитом задания 100 с — 6,5 мин, r = 0,79; 10 с лимитом 90 с — 8,2 мин, r = 0,81. Жёсткий лимит времени отсекает трудные задания, которые нужны для разделения верхних грейдов, поэтому выгоднее 8 заданий с лимитом до 2 минут.</w:t>
      </w:r>
    </w:p>
    <w:p>
      <w:pPr>
        <w:pStyle w:val="Heading2"/>
        <w:keepNext/>
        <w:spacing w:after="120" w:before="280"/>
      </w:pPr>
      <w:bookmarkStart w:name="h41" w:id="41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6.3. Устойчивость к распространению заданий</w:t>
      </w:r>
      <w:bookmarkEnd w:id="41"/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Экспозиция и пересечение.</w:t>
      </w:r>
      <w:r>
        <w:rPr>
          <w:color w:val="1C1D22"/>
          <w:sz w:val="20"/>
          <w:szCs w:val="20"/>
        </w:rPr>
        <w:t xml:space="preserve"> Используется 95,3% семейств банка; максимальная доля показов одного семейства — 28,3% (95-й перцентиль — 17,6%). У двух кандидатов одного уровня и специализации (худший случай) совпадает 49,2% семейств, но лишь 16,0% вопросов в идентичной форме.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Атака «слитой базой».</w:t>
      </w:r>
      <w:r>
        <w:rPr>
          <w:color w:val="1C1D22"/>
          <w:sz w:val="20"/>
          <w:szCs w:val="20"/>
        </w:rPr>
        <w:t xml:space="preserve"> 315 нечестных кандидатов заявляют грейд на ступень выше и знают все задания (с ответами), показанные K предыдущим кандидатам их специализации. Сравниваются три системы: фиксированный тест из 20 статичных заданий, адаптивный тест без параметрических вариантов и наша система.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4"/>
        <w:gridCol w:w="1698"/>
        <w:gridCol w:w="868"/>
        <w:gridCol w:w="962"/>
        <w:gridCol w:w="1056"/>
      </w:tblGrid>
      <w:tr>
        <w:trPr>
          <w:cantSplit/>
          <w:tblHeader/>
        </w:trPr>
        <w:tc>
          <w:tcPr>
            <w:tcW w:type="dxa" w:w="50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169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Честно (K = 0)</w:t>
            </w:r>
          </w:p>
        </w:tc>
        <w:tc>
          <w:tcPr>
            <w:tcW w:type="dxa" w:w="8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 = 5</w:t>
            </w:r>
          </w:p>
        </w:tc>
        <w:tc>
          <w:tcPr>
            <w:tcW w:type="dxa" w:w="96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 = 25</w:t>
            </w:r>
          </w:p>
        </w:tc>
        <w:tc>
          <w:tcPr>
            <w:tcW w:type="dxa" w:w="105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 = 100</w:t>
            </w:r>
          </w:p>
        </w:tc>
      </w:tr>
      <w:tr>
        <w:trPr>
          <w:cantSplit/>
          <w:tblHeader w:val="off"/>
        </w:trPr>
        <w:tc>
          <w:tcPr>
            <w:tcW w:type="dxa" w:w="50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Фиксированный тест</w:t>
            </w:r>
          </w:p>
        </w:tc>
        <w:tc>
          <w:tcPr>
            <w:tcW w:type="dxa" w:w="169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25,7%</w:t>
            </w:r>
          </w:p>
        </w:tc>
        <w:tc>
          <w:tcPr>
            <w:tcW w:type="dxa" w:w="8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96,8%</w:t>
            </w:r>
          </w:p>
        </w:tc>
        <w:tc>
          <w:tcPr>
            <w:tcW w:type="dxa" w:w="96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96,8%</w:t>
            </w:r>
          </w:p>
        </w:tc>
        <w:tc>
          <w:tcPr>
            <w:tcW w:type="dxa" w:w="105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96,8%</w:t>
            </w:r>
          </w:p>
        </w:tc>
      </w:tr>
      <w:tr>
        <w:trPr>
          <w:cantSplit/>
          <w:tblHeader w:val="off"/>
        </w:trPr>
        <w:tc>
          <w:tcPr>
            <w:tcW w:type="dxa" w:w="50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Адаптивный тест без вариантов</w:t>
            </w:r>
          </w:p>
        </w:tc>
        <w:tc>
          <w:tcPr>
            <w:tcW w:type="dxa" w:w="169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12,4%</w:t>
            </w:r>
          </w:p>
        </w:tc>
        <w:tc>
          <w:tcPr>
            <w:tcW w:type="dxa" w:w="8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96,5%</w:t>
            </w:r>
          </w:p>
        </w:tc>
        <w:tc>
          <w:tcPr>
            <w:tcW w:type="dxa" w:w="96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96,8%</w:t>
            </w:r>
          </w:p>
        </w:tc>
        <w:tc>
          <w:tcPr>
            <w:tcW w:type="dxa" w:w="105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96,5%</w:t>
            </w:r>
          </w:p>
        </w:tc>
      </w:tr>
      <w:tr>
        <w:trPr>
          <w:cantSplit/>
          <w:tblHeader w:val="off"/>
        </w:trPr>
        <w:tc>
          <w:tcPr>
            <w:tcW w:type="dxa" w:w="50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ФСП Карьера: завышение</w:t>
            </w:r>
          </w:p>
        </w:tc>
        <w:tc>
          <w:tcPr>
            <w:tcW w:type="dxa" w:w="169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12,1%</w:t>
            </w:r>
          </w:p>
        </w:tc>
        <w:tc>
          <w:tcPr>
            <w:tcW w:type="dxa" w:w="8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50,8%</w:t>
            </w:r>
          </w:p>
        </w:tc>
        <w:tc>
          <w:tcPr>
            <w:tcW w:type="dxa" w:w="96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53,7%</w:t>
            </w:r>
          </w:p>
        </w:tc>
        <w:tc>
          <w:tcPr>
            <w:tcW w:type="dxa" w:w="105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56,5%</w:t>
            </w:r>
          </w:p>
        </w:tc>
      </w:tr>
      <w:tr>
        <w:trPr>
          <w:cantSplit/>
          <w:tblHeader w:val="off"/>
        </w:trPr>
        <w:tc>
          <w:tcPr>
            <w:tcW w:type="dxa" w:w="50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ФСП Карьера: незамеченное завышение</w:t>
            </w:r>
          </w:p>
        </w:tc>
        <w:tc>
          <w:tcPr>
            <w:tcW w:type="dxa" w:w="169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12,1%</w:t>
            </w:r>
          </w:p>
        </w:tc>
        <w:tc>
          <w:tcPr>
            <w:tcW w:type="dxa" w:w="8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15,6%</w:t>
            </w:r>
          </w:p>
        </w:tc>
        <w:tc>
          <w:tcPr>
            <w:tcW w:type="dxa" w:w="96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13,0%</w:t>
            </w:r>
          </w:p>
        </w:tc>
        <w:tc>
          <w:tcPr>
            <w:tcW w:type="dxa" w:w="105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10,8%</w:t>
            </w:r>
          </w:p>
        </w:tc>
      </w:tr>
      <w:tr>
        <w:trPr>
          <w:cantSplit/>
          <w:tblHeader w:val="off"/>
        </w:trPr>
        <w:tc>
          <w:tcPr>
            <w:tcW w:type="dxa" w:w="50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ФСП Карьера: доля помеченных сессий</w:t>
            </w:r>
          </w:p>
        </w:tc>
        <w:tc>
          <w:tcPr>
            <w:tcW w:type="dxa" w:w="169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0,6%</w:t>
            </w:r>
          </w:p>
        </w:tc>
        <w:tc>
          <w:tcPr>
            <w:tcW w:type="dxa" w:w="86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71,7%</w:t>
            </w:r>
          </w:p>
        </w:tc>
        <w:tc>
          <w:tcPr>
            <w:tcW w:type="dxa" w:w="96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81,0%</w:t>
            </w:r>
          </w:p>
        </w:tc>
        <w:tc>
          <w:tcPr>
            <w:tcW w:type="dxa" w:w="105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82,2%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8575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13. </w:t>
      </w:r>
      <w:r>
        <w:rPr>
          <w:i/>
          <w:iCs/>
          <w:color w:val="5B6475"/>
          <w:sz w:val="17"/>
          <w:szCs w:val="17"/>
        </w:rPr>
        <w:t xml:space="preserve">Атака «слитой базой»: доля завысивших грейд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Списывание из базы срабатывает только на статичных заданиях; на параметрических оно оставляет «чужие» ответы, и детектор помечает 72–82% таких сессий при 0,6% ложных пометок у честных. Помеченный результат не меняет грейд до повторного теста под наблюдением, поэтому </w:t>
      </w:r>
      <w:r>
        <w:rPr>
          <w:b/>
          <w:bCs/>
          <w:color w:val="1C1D22"/>
          <w:sz w:val="20"/>
          <w:szCs w:val="20"/>
        </w:rPr>
        <w:t xml:space="preserve">незамеченное</w:t>
      </w:r>
      <w:r>
        <w:rPr>
          <w:color w:val="1C1D22"/>
          <w:sz w:val="20"/>
          <w:szCs w:val="20"/>
        </w:rPr>
        <w:t xml:space="preserve"> завышение остаётся на уровне честного прохождения.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Обнаружение утечки статичных заданий.</w:t>
      </w:r>
      <w:r>
        <w:rPr>
          <w:color w:val="1C1D22"/>
          <w:sz w:val="20"/>
          <w:szCs w:val="20"/>
        </w:rPr>
        <w:t xml:space="preserve"> Сценарий: в Backend / Python утекли 12 самых популярных статичных семейств, их знают 20% кандидатов. Доля выявленных утёкших семейств (TPR) при пороге z &gt; 3: после 300 прохождений — 8%, 900 — 42%, 1500 — 50%, 1800 — 67% (при пороге z &gt; 2,5 — 83% за 1800 прохождений); ложных срабатываний (FPR) — 0% во всех точках. Выявленное семейство заменяется, результаты кандидатов не аннулируются.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Ошибки калибровки.</w:t>
      </w:r>
      <w:r>
        <w:rPr>
          <w:color w:val="1C1D22"/>
          <w:sz w:val="20"/>
          <w:szCs w:val="20"/>
        </w:rPr>
        <w:t xml:space="preserve"> Если априорные параметры заданий неточны (b ± 0,4, a × e^N(0; 0,25)), точность грейда снижается умеренно: 71,9% против 73,9% у «оракула» с истинными параметрами. Онлайн-калибровка по рабочим ответам снижает ошибку трудности с 0,391 до 0,287 и возвращает точность грейда до 73,0%.</w:t>
      </w:r>
    </w:p>
    <w:p>
      <w:pPr>
        <w:pStyle w:val="Heading2"/>
        <w:keepNext/>
        <w:spacing w:after="120" w:before="280"/>
      </w:pPr>
      <w:bookmarkStart w:name="h42" w:id="42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6.4. Подбор</w:t>
      </w:r>
      <w:bookmarkEnd w:id="42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900 кандидатов, 60 потребностей разных специализаций и грейдов. Релевантность пары «потребность — кандидат» (метка 0–3) задаётся скрытой истиной: специализация, грейд, владение обязательными навыками, ожидания по доходу и география; релевантен — метка ≥ 2 (в среднем 26 релевантных кандидатов на потребность). Сравниваются поиск по ключевым словам (TF-IDF по резюме, как на универсальных площадках), классические фильтры по самоописанию (специализация, заявленный грейд, зарплата, город, ранжирование по покрытию заявленных навыков) и наша система, а также её абляции.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1429"/>
        <w:gridCol w:w="700"/>
        <w:gridCol w:w="700"/>
        <w:gridCol w:w="1547"/>
        <w:gridCol w:w="1795"/>
      </w:tblGrid>
      <w:tr>
        <w:trPr>
          <w:cantSplit/>
          <w:tblHeader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Система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P@10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nDCG@10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MRR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Нерелевантных в топ-10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«Завысивших себя» в топ-10</w:t>
            </w:r>
          </w:p>
        </w:tc>
      </w:tr>
      <w:tr>
        <w:trPr>
          <w:cantSplit/>
          <w:tblHeader w:val="off"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Поиск по ключевым словам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0,270 ± 0,041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0,272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0,439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46,0%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9,8%</w:t>
            </w:r>
          </w:p>
        </w:tc>
      </w:tr>
      <w:tr>
        <w:trPr>
          <w:cantSplit/>
          <w:tblHeader w:val="off"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Фильтры по самоописанию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0,750 ± 0,048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0,800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0,901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2,7%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20,7%</w:t>
            </w:r>
          </w:p>
        </w:tc>
      </w:tr>
      <w:tr>
        <w:trPr>
          <w:cantSplit/>
          <w:tblHeader w:val="off"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ФСП Карьера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0,835 ± 0,040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0,822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0,956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3,8%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2,8%</w:t>
            </w:r>
          </w:p>
        </w:tc>
      </w:tr>
      <w:tr>
        <w:trPr>
          <w:cantSplit/>
          <w:tblHeader w:val="off"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ФСП Карьера, потребность из текста (NLP)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0,835 ± 0,040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0,822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0,964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4,0%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2,7%</w:t>
            </w:r>
          </w:p>
        </w:tc>
      </w:tr>
      <w:tr>
        <w:trPr>
          <w:cantSplit/>
          <w:tblHeader w:val="off"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Абляция: категория из самоописания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0,717 ± 0,050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0,748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0,871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4,8%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19,8%</w:t>
            </w:r>
          </w:p>
        </w:tc>
      </w:tr>
      <w:tr>
        <w:trPr>
          <w:cantSplit/>
          <w:tblHeader w:val="off"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Абляция: без ФСП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0,840 ± 0,039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0,825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0,956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3,7%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2,8%</w:t>
            </w:r>
          </w:p>
        </w:tc>
      </w:tr>
      <w:tr>
        <w:trPr>
          <w:cantSplit/>
          <w:tblHeader w:val="off"/>
        </w:trPr>
        <w:tc>
          <w:tcPr>
            <w:tcW w:type="dxa" w:w="34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Абляция: без проверки навыков тестом</w:t>
            </w:r>
          </w:p>
        </w:tc>
        <w:tc>
          <w:tcPr>
            <w:tcW w:type="dxa" w:w="142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0,855 ± 0,039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0,852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0,967</w:t>
            </w:r>
          </w:p>
        </w:tc>
        <w:tc>
          <w:tcPr>
            <w:tcW w:type="dxa" w:w="154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2,8%</w:t>
            </w:r>
          </w:p>
        </w:tc>
        <w:tc>
          <w:tcPr>
            <w:tcW w:type="dxa" w:w="17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2,7%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3050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14. </w:t>
      </w:r>
      <w:r>
        <w:rPr>
          <w:i/>
          <w:iCs/>
          <w:color w:val="5B6475"/>
          <w:sz w:val="17"/>
          <w:szCs w:val="17"/>
        </w:rPr>
        <w:t xml:space="preserve">Доля релевантных кандидатов в первой десятке по системам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Выводы: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категория по тесту — главный источник качества: замена её на самоописание снижает P@10 с 0,835 до 0,717 и в 7 раз увеличивает долю «завысивших себя» в топ-10 (19,8% против 2,8%);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сквозной сценарий «текст вакансии → NLP → подборка» не теряет в P@10 по сравнению со структурированным запросом (0,835 в обоих случаях);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вклад ФСП в синтетике в пределах шума (0,840 без ФСП против 0,835): достижения есть у меньшинства кандидатов и коррелируют с уровнем, который уже измерен тестом. Поэтому ФСП в системе — бонус к силе профиля и аргумент в объяснении, а не фильтр; реальный вклад — предмет пилота;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проверка навыков тестом не меняет P@10 значимо (0,835 против 0,855, в пределах доверительного интервала ±0,04): в синтетике резюме честно перечисляют 92% навыков. Её ценность — в объяснимости («подтверждён тестом / не подтвердился») и в защите от навыков, заявленных для вида. В ходе валидации отвергнут вариант с непрерывной шкалой владения навыком: он повторно учитывал уровень θ и поднимал переквалифицированных кандидатов (P@10 0,828);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среднее время ранжирования пула до 900 кандидатов — 55 мс (p95 — 106 мс).</w:t>
      </w: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Неподтверждённые грейды: скрывать или показывать ниже.</w:t>
      </w:r>
      <w:r>
        <w:rPr>
          <w:color w:val="1C1D22"/>
          <w:sz w:val="20"/>
          <w:szCs w:val="20"/>
        </w:rPr>
        <w:t xml:space="preserve"> В основной симуляции кандидат после неподтверждения сразу проходит тест уровнем ниже, поэтому без категории остаётся мало кандидатов. В жизни так делают не все: в этом эксперименте половина кандидатов после неподтверждения не пересдаёт сразу (допущение). Без категории оказывается 220 из 900 кандидатов: у 80 истинный уровень такой, как заявлен (тест ошибся — ложный отказ), у 139 — ниже заявленного. Сравниваются прежнее поведение (скрывать), показ со статусом и разными понижающими множителями и строгий показ после всех подтверждённых.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1050"/>
        <w:gridCol w:w="700"/>
        <w:gridCol w:w="1186"/>
        <w:gridCol w:w="1373"/>
        <w:gridCol w:w="1278"/>
        <w:gridCol w:w="1871"/>
      </w:tblGrid>
      <w:tr>
        <w:trPr>
          <w:cantSplit/>
          <w:tblHeader/>
        </w:trPr>
        <w:tc>
          <w:tcPr>
            <w:tcW w:type="dxa" w:w="218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Вариант</w:t>
            </w:r>
          </w:p>
        </w:tc>
        <w:tc>
          <w:tcPr>
            <w:tcW w:type="dxa" w:w="105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P@10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nDCG@10</w:t>
            </w:r>
          </w:p>
        </w:tc>
        <w:tc>
          <w:tcPr>
            <w:tcW w:type="dxa" w:w="118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Нерелевантных в топ-10</w:t>
            </w:r>
          </w:p>
        </w:tc>
        <w:tc>
          <w:tcPr>
            <w:tcW w:type="dxa" w:w="137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«Завысивших себя» в топ-10</w:t>
            </w:r>
          </w:p>
        </w:tc>
        <w:tc>
          <w:tcPr>
            <w:tcW w:type="dxa" w:w="12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Неподтверждённых в топ-10</w:t>
            </w:r>
          </w:p>
        </w:tc>
        <w:tc>
          <w:tcPr>
            <w:tcW w:type="dxa" w:w="187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Релевантные неподтверждённые в топ-20</w:t>
            </w:r>
          </w:p>
        </w:tc>
      </w:tr>
      <w:tr>
        <w:trPr>
          <w:cantSplit/>
          <w:tblHeader w:val="off"/>
        </w:trPr>
        <w:tc>
          <w:tcPr>
            <w:tcW w:type="dxa" w:w="218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Скрывать (как было)</w:t>
            </w:r>
          </w:p>
        </w:tc>
        <w:tc>
          <w:tcPr>
            <w:tcW w:type="dxa" w:w="105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0,810 ± 0,045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0,809</w:t>
            </w:r>
          </w:p>
        </w:tc>
        <w:tc>
          <w:tcPr>
            <w:tcW w:type="dxa" w:w="118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4,8%</w:t>
            </w:r>
          </w:p>
        </w:tc>
        <w:tc>
          <w:tcPr>
            <w:tcW w:type="dxa" w:w="137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2,3%</w:t>
            </w:r>
          </w:p>
        </w:tc>
        <w:tc>
          <w:tcPr>
            <w:tcW w:type="dxa" w:w="12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0%</w:t>
            </w:r>
          </w:p>
        </w:tc>
        <w:tc>
          <w:tcPr>
            <w:tcW w:type="dxa" w:w="187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218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Показывать со статусом (продукт)</w:t>
            </w:r>
          </w:p>
        </w:tc>
        <w:tc>
          <w:tcPr>
            <w:tcW w:type="dxa" w:w="105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0,822 ± 0,045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0,820</w:t>
            </w:r>
          </w:p>
        </w:tc>
        <w:tc>
          <w:tcPr>
            <w:tcW w:type="dxa" w:w="118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3,7%</w:t>
            </w:r>
          </w:p>
        </w:tc>
        <w:tc>
          <w:tcPr>
            <w:tcW w:type="dxa" w:w="137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2,0%</w:t>
            </w:r>
          </w:p>
        </w:tc>
        <w:tc>
          <w:tcPr>
            <w:tcW w:type="dxa" w:w="12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3,8%</w:t>
            </w:r>
          </w:p>
        </w:tc>
        <w:tc>
          <w:tcPr>
            <w:tcW w:type="dxa" w:w="187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5"/>
                <w:szCs w:val="15"/>
              </w:rPr>
              <w:t xml:space="preserve">29,6%</w:t>
            </w:r>
          </w:p>
        </w:tc>
      </w:tr>
      <w:tr>
        <w:trPr>
          <w:cantSplit/>
          <w:tblHeader w:val="off"/>
        </w:trPr>
        <w:tc>
          <w:tcPr>
            <w:tcW w:type="dxa" w:w="218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Показывать, множитель 0,85</w:t>
            </w:r>
          </w:p>
        </w:tc>
        <w:tc>
          <w:tcPr>
            <w:tcW w:type="dxa" w:w="105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0,813 ± 0,045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0,812</w:t>
            </w:r>
          </w:p>
        </w:tc>
        <w:tc>
          <w:tcPr>
            <w:tcW w:type="dxa" w:w="118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4,3%</w:t>
            </w:r>
          </w:p>
        </w:tc>
        <w:tc>
          <w:tcPr>
            <w:tcW w:type="dxa" w:w="137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2,3%</w:t>
            </w:r>
          </w:p>
        </w:tc>
        <w:tc>
          <w:tcPr>
            <w:tcW w:type="dxa" w:w="12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1,0%</w:t>
            </w:r>
          </w:p>
        </w:tc>
        <w:tc>
          <w:tcPr>
            <w:tcW w:type="dxa" w:w="187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13,6%</w:t>
            </w:r>
          </w:p>
        </w:tc>
      </w:tr>
      <w:tr>
        <w:trPr>
          <w:cantSplit/>
          <w:tblHeader w:val="off"/>
        </w:trPr>
        <w:tc>
          <w:tcPr>
            <w:tcW w:type="dxa" w:w="218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Показывать, множитель 0,7</w:t>
            </w:r>
          </w:p>
        </w:tc>
        <w:tc>
          <w:tcPr>
            <w:tcW w:type="dxa" w:w="105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0,808 ± 0,046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0,808</w:t>
            </w:r>
          </w:p>
        </w:tc>
        <w:tc>
          <w:tcPr>
            <w:tcW w:type="dxa" w:w="118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5,0%</w:t>
            </w:r>
          </w:p>
        </w:tc>
        <w:tc>
          <w:tcPr>
            <w:tcW w:type="dxa" w:w="137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2,3%</w:t>
            </w:r>
          </w:p>
        </w:tc>
        <w:tc>
          <w:tcPr>
            <w:tcW w:type="dxa" w:w="12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0%</w:t>
            </w:r>
          </w:p>
        </w:tc>
        <w:tc>
          <w:tcPr>
            <w:tcW w:type="dxa" w:w="187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6,2%</w:t>
            </w:r>
          </w:p>
        </w:tc>
      </w:tr>
      <w:tr>
        <w:trPr>
          <w:cantSplit/>
          <w:tblHeader w:val="off"/>
        </w:trPr>
        <w:tc>
          <w:tcPr>
            <w:tcW w:type="dxa" w:w="218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Строго после всех подтверждённых</w:t>
            </w:r>
          </w:p>
        </w:tc>
        <w:tc>
          <w:tcPr>
            <w:tcW w:type="dxa" w:w="105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0,808 ± 0,046</w:t>
            </w:r>
          </w:p>
        </w:tc>
        <w:tc>
          <w:tcPr>
            <w:tcW w:type="dxa" w:w="700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0,808</w:t>
            </w:r>
          </w:p>
        </w:tc>
        <w:tc>
          <w:tcPr>
            <w:tcW w:type="dxa" w:w="118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5,0%</w:t>
            </w:r>
          </w:p>
        </w:tc>
        <w:tc>
          <w:tcPr>
            <w:tcW w:type="dxa" w:w="137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2,3%</w:t>
            </w:r>
          </w:p>
        </w:tc>
        <w:tc>
          <w:tcPr>
            <w:tcW w:type="dxa" w:w="127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0%</w:t>
            </w:r>
          </w:p>
        </w:tc>
        <w:tc>
          <w:tcPr>
            <w:tcW w:type="dxa" w:w="187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0%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Показ со статусом не ухудшает выдачу, а немного улучшает её: нерелевантных и «завысивших себя» в топ-10 меньше, потому что ранжирование идёт по измеренной θ — завысивший грейд кандидат оказывается рядом со своим истинным уровнем, а не с заявленным. Почти треть релевантных кандидатов, которых прежнее поведение прятало полностью, попадает в топ-20. Дополнительный понижающий множитель лишь возвращает потери: разница P@10 в пределах доверительного интервала, а релевантные кандидаты пропадают из видимой части выдачи. Поэтому понижение ограничено отсутствием совпадения грейда (раздел 5.1). Множитель 0,55 и 0,4 дают тот же результат, что строгий порядок; полная таблица — в отчёте валидации.</w:t>
      </w:r>
    </w:p>
    <w:p>
      <w:pPr>
        <w:keepNext w:val="false"/>
        <w:spacing w:after="120" w:line="290"/>
        <w:jc w:val="left"/>
      </w:pPr>
      <w:r>
        <w:rPr>
          <w:b/>
          <w:bCs/>
          <w:color w:val="1C1D22"/>
          <w:sz w:val="20"/>
          <w:szCs w:val="20"/>
        </w:rPr>
        <w:t xml:space="preserve">Проверка на своих данных.</w:t>
      </w:r>
      <w:r>
        <w:rPr>
          <w:color w:val="1C1D22"/>
          <w:sz w:val="20"/>
          <w:szCs w:val="20"/>
        </w:rPr>
        <w:t xml:space="preserve"> Подбор оценивается в том числе на тестовом наборе пар «вакансия — кандидат», поэтому стенд даёт жюри и работодателю прогнать собственный набор: страница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/evaluate</w:t>
      </w:r>
      <w:r>
        <w:rPr>
          <w:color w:val="1C1D22"/>
          <w:sz w:val="20"/>
          <w:szCs w:val="20"/>
        </w:rPr>
        <w:t xml:space="preserve"> или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POST /api/v1/eval/dataset</w:t>
      </w:r>
      <w:r>
        <w:rPr>
          <w:color w:val="1C1D22"/>
          <w:sz w:val="20"/>
          <w:szCs w:val="20"/>
        </w:rPr>
        <w:t xml:space="preserve"> (JSON или CSV — строка на пару, данные не сохраняются). Кандидат задаётся категорией по тесту (специализация и грейд) или только текстом резюме — тогда специализацию, навыки и заявленный грейд определяет NLP, а категория получает статус «не подтверждён», как в продукте. По каждой вакансии строится выдача тем же ранжированием, что видит работодатель, и считаются P@10, nDCG@10 и MRR — рядом с поиском по ключевым словам (TF-IDF) на тех же данных. На встроенном примере из валидации (8 вакансий, 240 кандидатов) P@10 — 0,70 с категориями по тесту и 0,66 только по тексту резюме против 0,38 у поиска по ключевым словам, nDCG@10 — 0,91 и 0,86 против 0,46.</w:t>
      </w:r>
    </w:p>
    <w:p>
      <w:pPr>
        <w:pStyle w:val="Heading2"/>
        <w:keepNext/>
        <w:spacing w:after="120" w:before="280"/>
      </w:pPr>
      <w:bookmarkStart w:name="h43" w:id="4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6.5. NLP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5"/>
        <w:gridCol w:w="2837"/>
        <w:gridCol w:w="3206"/>
      </w:tblGrid>
      <w:tr>
        <w:trPr>
          <w:cantSplit/>
          <w:tblHeader/>
        </w:trPr>
        <w:tc>
          <w:tcPr>
            <w:tcW w:type="dxa" w:w="35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283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Набор</w:t>
            </w:r>
          </w:p>
        </w:tc>
        <w:tc>
          <w:tcPr>
            <w:tcW w:type="dxa" w:w="320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35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Специализация вакансии</w:t>
            </w:r>
          </w:p>
        </w:tc>
        <w:tc>
          <w:tcPr>
            <w:tcW w:type="dxa" w:w="283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28 текстов, размеченных командой</w:t>
            </w:r>
          </w:p>
        </w:tc>
        <w:tc>
          <w:tcPr>
            <w:tcW w:type="dxa" w:w="320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100% (только модель — 96,4%, только правила — 100%)</w:t>
            </w:r>
          </w:p>
        </w:tc>
      </w:tr>
      <w:tr>
        <w:trPr>
          <w:cantSplit/>
          <w:tblHeader w:val="off"/>
        </w:trPr>
        <w:tc>
          <w:tcPr>
            <w:tcW w:type="dxa" w:w="35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Грейды / вилка / формат / город вакансии</w:t>
            </w:r>
          </w:p>
        </w:tc>
        <w:tc>
          <w:tcPr>
            <w:tcW w:type="dxa" w:w="283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те же 28 текстов</w:t>
            </w:r>
          </w:p>
        </w:tc>
        <w:tc>
          <w:tcPr>
            <w:tcW w:type="dxa" w:w="320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100% / 100% / 100% / 92,9%</w:t>
            </w:r>
          </w:p>
        </w:tc>
      </w:tr>
      <w:tr>
        <w:trPr>
          <w:cantSplit/>
          <w:tblHeader w:val="off"/>
        </w:trPr>
        <w:tc>
          <w:tcPr>
            <w:tcW w:type="dxa" w:w="35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Навыки вакансии</w:t>
            </w:r>
          </w:p>
        </w:tc>
        <w:tc>
          <w:tcPr>
            <w:tcW w:type="dxa" w:w="283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те же 28 текстов</w:t>
            </w:r>
          </w:p>
        </w:tc>
        <w:tc>
          <w:tcPr>
            <w:tcW w:type="dxa" w:w="320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точность 0,953, полнота 0,977, F1 0,961; желательные навыки распознаны в 87,5%</w:t>
            </w:r>
          </w:p>
        </w:tc>
      </w:tr>
      <w:tr>
        <w:trPr>
          <w:cantSplit/>
          <w:tblHeader w:val="off"/>
        </w:trPr>
        <w:tc>
          <w:tcPr>
            <w:tcW w:type="dxa" w:w="35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Резюме из PDF: 19 полей — ФИО, e-mail, телефон, Telegram, GitHub, город, переезд, желаемая должность и зарплата, формат, стаж, число мест работы, компания, должность, даты, вуз, год окончания, языки, «о себе»</w:t>
            </w:r>
          </w:p>
        </w:tc>
        <w:tc>
          <w:tcPr>
            <w:tcW w:type="dxa" w:w="283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80 синтетических PDF: 40 — двухколоночная вёрстка экспорта hh.ru, 40 — свободный текст</w:t>
            </w:r>
          </w:p>
        </w:tc>
        <w:tc>
          <w:tcPr>
            <w:tcW w:type="dxa" w:w="320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100% по каждому полю в обоих форматах; средняя ошибка стажа 0,015 года</w:t>
            </w:r>
          </w:p>
        </w:tc>
      </w:tr>
      <w:tr>
        <w:trPr>
          <w:cantSplit/>
          <w:tblHeader w:val="off"/>
        </w:trPr>
        <w:tc>
          <w:tcPr>
            <w:tcW w:type="dxa" w:w="359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Резюме: навыки</w:t>
            </w:r>
          </w:p>
        </w:tc>
        <w:tc>
          <w:tcPr>
            <w:tcW w:type="dxa" w:w="283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те же 80 PDF</w:t>
            </w:r>
          </w:p>
        </w:tc>
        <w:tc>
          <w:tcPr>
            <w:tcW w:type="dxa" w:w="320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F1 0,957 (hh.ru — 0,943, свободный текст — 0,971)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bookmarkStart w:name="h44" w:id="44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6.6. Антиплагиат задач с кодом</w:t>
      </w:r>
      <w:bookmarkEnd w:id="44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Вопрос: отделяет ли порог сходства 0,85 копии от независимых решений той же задачи? Корпус — четыре демо-задачи (Python и JavaScript). Для каждой есть эталон и независимые решения другого подхода или стиля (в том числе частично верное) — 19 пар, — и 6 «замаскированных копий»: переименование переменных, другие комментарии и форматирование, фигурные скобки вокруг одиночных операторов; одна копия дополнительно разбавлена неиспользуемой функцией и вызовами логирования. Каждое решение сначала исполняется в песочнице на тестах задачи — корпус проверен на корректность. Воспроизведение: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-m validation.plagiarism_validation</w:t>
      </w:r>
      <w:r>
        <w:rPr>
          <w:color w:val="1C1D22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6"/>
        <w:gridCol w:w="1335"/>
        <w:gridCol w:w="1745"/>
        <w:gridCol w:w="1854"/>
        <w:gridCol w:w="2288"/>
      </w:tblGrid>
      <w:tr>
        <w:trPr>
          <w:cantSplit/>
          <w:tblHeader/>
        </w:trPr>
        <w:tc>
          <w:tcPr>
            <w:tcW w:type="dxa" w:w="241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Параметры (k-грамма, окно)</w:t>
            </w:r>
          </w:p>
        </w:tc>
        <w:tc>
          <w:tcPr>
            <w:tcW w:type="dxa" w:w="133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Найдено копий</w:t>
            </w:r>
          </w:p>
        </w:tc>
        <w:tc>
          <w:tcPr>
            <w:tcW w:type="dxa" w:w="174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Мин. сходство копий</w:t>
            </w:r>
          </w:p>
        </w:tc>
        <w:tc>
          <w:tcPr>
            <w:tcW w:type="dxa" w:w="18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Ложных срабатываний</w:t>
            </w:r>
          </w:p>
        </w:tc>
        <w:tc>
          <w:tcPr>
            <w:tcW w:type="dxa" w:w="22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Макс. сходство независимых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4, 4</w:t>
            </w:r>
          </w:p>
        </w:tc>
        <w:tc>
          <w:tcPr>
            <w:tcW w:type="dxa" w:w="133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5 из 6</w:t>
            </w:r>
          </w:p>
        </w:tc>
        <w:tc>
          <w:tcPr>
            <w:tcW w:type="dxa" w:w="174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0,826</w:t>
            </w:r>
          </w:p>
        </w:tc>
        <w:tc>
          <w:tcPr>
            <w:tcW w:type="dxa" w:w="18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1 из 19</w:t>
            </w:r>
          </w:p>
        </w:tc>
        <w:tc>
          <w:tcPr>
            <w:tcW w:type="dxa" w:w="22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0,864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7"/>
                <w:szCs w:val="17"/>
              </w:rPr>
              <w:t xml:space="preserve">5, 4 (выбрано)</w:t>
            </w:r>
          </w:p>
        </w:tc>
        <w:tc>
          <w:tcPr>
            <w:tcW w:type="dxa" w:w="133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7"/>
                <w:szCs w:val="17"/>
              </w:rPr>
              <w:t xml:space="preserve">6 из 6</w:t>
            </w:r>
          </w:p>
        </w:tc>
        <w:tc>
          <w:tcPr>
            <w:tcW w:type="dxa" w:w="174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7"/>
                <w:szCs w:val="17"/>
              </w:rPr>
              <w:t xml:space="preserve">0,857</w:t>
            </w:r>
          </w:p>
        </w:tc>
        <w:tc>
          <w:tcPr>
            <w:tcW w:type="dxa" w:w="18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7"/>
                <w:szCs w:val="17"/>
              </w:rPr>
              <w:t xml:space="preserve">0 из 19</w:t>
            </w:r>
          </w:p>
        </w:tc>
        <w:tc>
          <w:tcPr>
            <w:tcW w:type="dxa" w:w="22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C1D22"/>
                <w:sz w:val="17"/>
                <w:szCs w:val="17"/>
              </w:rPr>
              <w:t xml:space="preserve">0,600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6, 4</w:t>
            </w:r>
          </w:p>
        </w:tc>
        <w:tc>
          <w:tcPr>
            <w:tcW w:type="dxa" w:w="133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5 из 6</w:t>
            </w:r>
          </w:p>
        </w:tc>
        <w:tc>
          <w:tcPr>
            <w:tcW w:type="dxa" w:w="1745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0,783</w:t>
            </w:r>
          </w:p>
        </w:tc>
        <w:tc>
          <w:tcPr>
            <w:tcW w:type="dxa" w:w="185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 из 19</w:t>
            </w:r>
          </w:p>
        </w:tc>
        <w:tc>
          <w:tcPr>
            <w:tcW w:type="dxa" w:w="22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0,739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При выбранных параметрах переименование, комментарии и форматирование не снижают сходство копии ниже 1,0; разбавление неиспользуемым кодом — до 0,857, у самого порога: развёрнутая переработка решения антиплагиатом не ловится, поэтому рядом показаны сигналы редактора. Независимые решения одной задачи сходны не более чем на 0,6 — запас до порога велик. Параметры выбраны перебором на этом же небольшом корпусе (перебор целиком — в отчёте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plagiarism_validation.json</w:t>
      </w:r>
      <w:r>
        <w:rPr>
          <w:color w:val="1C1D22"/>
          <w:sz w:val="20"/>
          <w:szCs w:val="20"/>
        </w:rPr>
        <w:t xml:space="preserve">); на реальных решениях порог нужно перепроверить.</w:t>
      </w:r>
    </w:p>
    <w:p>
      <w:pPr>
        <w:pStyle w:val="Heading2"/>
        <w:keepNext/>
        <w:spacing w:after="120" w:before="280"/>
      </w:pPr>
      <w:bookmarkStart w:name="h45" w:id="45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6.7. Ограничения и план валидации на реальных данных</w:t>
      </w:r>
      <w:bookmarkEnd w:id="45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Эталон синтетический: проверяются свойства процедур при известной истине. Выводы зависят от допущений генератора — они явно описаны в коде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backend/app/seed/synthetic.py</w:t>
      </w:r>
      <w:r>
        <w:rPr>
          <w:color w:val="1C1D22"/>
          <w:sz w:val="20"/>
          <w:szCs w:val="20"/>
        </w:rPr>
        <w:t xml:space="preserve">) и могут быть оспорены и изменены.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Тексты вакансий для проверки NLP написаны командой; перед запуском нужна проверка на выборке реальных вакансий.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План пилота с ФСП: 1) 100–200 участников проходят тест, эксперты ФСП независимо оценивают грейд по интервью — согласие теста с экспертами (κ) и калибровка порогов; 2) повторное прохождение через 2–4 недели — устойчивость грейда; 3) онлайн-калибровка параметров заданий на реальных ответах; 4) работодатели-партнёры размечают релевантность топ-20 подборок — P@10 и nDCG на реальных парах; 5) A/B-сравнение конверсии приглашений в принятие с базовыми фильтрами.</w:t>
      </w: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46" w:id="46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7. Интеграция с реестром ФСП</w:t>
      </w:r>
      <w:bookmarkEnd w:id="46"/>
    </w:p>
    <w:p>
      <w:pPr>
        <w:pStyle w:val="Heading2"/>
        <w:keepNext/>
        <w:spacing w:after="120" w:before="280"/>
      </w:pPr>
      <w:bookmarkStart w:name="h47" w:id="47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7.1. Схема взаимодействия</w:t>
      </w:r>
      <w:bookmarkEnd w:id="47"/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8195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B6475"/>
          <w:sz w:val="17"/>
          <w:szCs w:val="17"/>
        </w:rPr>
        <w:t xml:space="preserve">Рисунок 15. </w:t>
      </w:r>
      <w:r>
        <w:rPr>
          <w:i/>
          <w:iCs/>
          <w:color w:val="5B6475"/>
          <w:sz w:val="17"/>
          <w:szCs w:val="17"/>
        </w:rPr>
        <w:t xml:space="preserve">Последовательность привязки ФСП ID: OIDC authorization code + PKCE, проверка id_token, загрузка участника из реестра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Кандидат нажимает «Привязать ФСП ID» (или «Войти через ФСП ID» на странице входа). Бэкенд создаёт состояние авторизации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state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nonce</w:t>
      </w:r>
      <w:r>
        <w:rPr>
          <w:color w:val="1C1D22"/>
          <w:sz w:val="20"/>
          <w:szCs w:val="20"/>
        </w:rPr>
        <w:t xml:space="preserve">, PKCE-verifier, срок 10 минут) и перенаправляет браузер на страницу входа ФСП ID. После входа и согласия провайдер возвращает код авторизации на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/api/v1/fsp/callback</w:t>
      </w:r>
      <w:r>
        <w:rPr>
          <w:color w:val="1C1D22"/>
          <w:sz w:val="20"/>
          <w:szCs w:val="20"/>
        </w:rPr>
        <w:t xml:space="preserve">. Бэкенд обменивает код на токены (с PKCE-verifier и секретом клиента), проверяет подпись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id_token</w:t>
      </w:r>
      <w:r>
        <w:rPr>
          <w:color w:val="1C1D22"/>
          <w:sz w:val="20"/>
          <w:szCs w:val="20"/>
        </w:rPr>
        <w:t xml:space="preserve"> по ключам JWKS, издателя, аудиторию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nonce</w:t>
      </w:r>
      <w:r>
        <w:rPr>
          <w:color w:val="1C1D22"/>
          <w:sz w:val="20"/>
          <w:szCs w:val="20"/>
        </w:rPr>
        <w:t xml:space="preserve">, извлекает ФСП ID и запрашивает участника в реестре. Достижения сохраняются в профиле, сила профиля пересчитывается.</w:t>
      </w:r>
    </w:p>
    <w:p>
      <w:pPr>
        <w:pStyle w:val="Heading2"/>
        <w:keepNext/>
        <w:spacing w:after="120" w:before="280"/>
      </w:pPr>
      <w:bookmarkStart w:name="h48" w:id="48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7.2. Протокол OpenID Connect</w:t>
      </w:r>
      <w:bookmarkEnd w:id="48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Пути эндпоинтов совпадают с Keycloak, поэтому подключение к реальному ФСП ID на базе Keycloak сводится к смене адреса издателя и учётных данных клиента.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8321"/>
      </w:tblGrid>
      <w:tr>
        <w:trPr>
          <w:cantSplit/>
          <w:tblHeader/>
        </w:trPr>
        <w:tc>
          <w:tcPr>
            <w:tcW w:type="dxa" w:w="13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83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Эндпоинт провайдера</w:t>
            </w:r>
          </w:p>
        </w:tc>
      </w:tr>
      <w:tr>
        <w:trPr>
          <w:cantSplit/>
          <w:tblHeader w:val="off"/>
        </w:trPr>
        <w:tc>
          <w:tcPr>
            <w:tcW w:type="dxa" w:w="13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Метаданные</w:t>
            </w:r>
          </w:p>
        </w:tc>
        <w:tc>
          <w:tcPr>
            <w:tcW w:type="dxa" w:w="83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GET /realms/fsp/.well-known/openid-configuration</w:t>
            </w:r>
          </w:p>
        </w:tc>
      </w:tr>
      <w:tr>
        <w:trPr>
          <w:cantSplit/>
          <w:tblHeader w:val="off"/>
        </w:trPr>
        <w:tc>
          <w:tcPr>
            <w:tcW w:type="dxa" w:w="13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Авторизация</w:t>
            </w:r>
          </w:p>
        </w:tc>
        <w:tc>
          <w:tcPr>
            <w:tcW w:type="dxa" w:w="83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GET /realms/fsp/protocol/openid-connect/auth</w:t>
            </w:r>
            <w:r>
              <w:rPr>
                <w:color w:val="1C1D22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response_type=code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scope=openid profile email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code_challenge_method=S256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3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Токены</w:t>
            </w:r>
          </w:p>
        </w:tc>
        <w:tc>
          <w:tcPr>
            <w:tcW w:type="dxa" w:w="83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POST /realms/fsp/protocol/openid-connect/token</w:t>
            </w:r>
            <w:r>
              <w:rPr>
                <w:color w:val="1C1D22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grant_type=authorization_code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code_verifier</w:t>
            </w:r>
            <w:r>
              <w:rPr>
                <w:color w:val="1C1D22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3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Ключи подписи</w:t>
            </w:r>
          </w:p>
        </w:tc>
        <w:tc>
          <w:tcPr>
            <w:tcW w:type="dxa" w:w="83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GET /realms/fsp/protocol/openid-connect/certs</w:t>
            </w:r>
            <w:r>
              <w:rPr>
                <w:color w:val="1C1D22"/>
                <w:sz w:val="17"/>
                <w:szCs w:val="17"/>
              </w:rPr>
              <w:t xml:space="preserve"> (JWKS, RS256)</w:t>
            </w:r>
          </w:p>
        </w:tc>
      </w:tr>
      <w:tr>
        <w:trPr>
          <w:cantSplit/>
          <w:tblHeader w:val="off"/>
        </w:trPr>
        <w:tc>
          <w:tcPr>
            <w:tcW w:type="dxa" w:w="131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Профиль</w:t>
            </w:r>
          </w:p>
        </w:tc>
        <w:tc>
          <w:tcPr>
            <w:tcW w:type="dxa" w:w="83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GET /realms/fsp/protocol/openid-connect/userinfo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Меры безопасности: PKCE S256, одноразовый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state</w:t>
      </w:r>
      <w:r>
        <w:rPr>
          <w:color w:val="1C1D22"/>
          <w:sz w:val="20"/>
          <w:szCs w:val="20"/>
        </w:rPr>
        <w:t xml:space="preserve"> с ограниченным сроком, проверка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nonce</w:t>
      </w:r>
      <w:r>
        <w:rPr>
          <w:color w:val="1C1D22"/>
          <w:sz w:val="20"/>
          <w:szCs w:val="20"/>
        </w:rPr>
        <w:t xml:space="preserve">, проверка подписи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iss</w:t>
      </w:r>
      <w:r>
        <w:rPr>
          <w:color w:val="1C1D22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aud</w:t>
      </w:r>
      <w:r>
        <w:rPr>
          <w:color w:val="1C1D22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exp</w:t>
      </w:r>
      <w:r>
        <w:rPr>
          <w:color w:val="1C1D22"/>
          <w:sz w:val="20"/>
          <w:szCs w:val="20"/>
        </w:rPr>
        <w:t xml:space="preserve"> у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id_token</w:t>
      </w:r>
      <w:r>
        <w:rPr>
          <w:color w:val="1C1D22"/>
          <w:sz w:val="20"/>
          <w:szCs w:val="20"/>
        </w:rPr>
        <w:t xml:space="preserve">, один ФСП ID — один профиль (повторная привязка к другому профилю отклоняется), секрет клиента хранится только на бэкенде. Идентификатор участника берётся из клейма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fsp_id</w:t>
      </w:r>
      <w:r>
        <w:rPr>
          <w:color w:val="1C1D22"/>
          <w:sz w:val="20"/>
          <w:szCs w:val="20"/>
        </w:rPr>
        <w:t xml:space="preserve">, при его отсутствии — из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preferred_username</w:t>
      </w:r>
      <w:r>
        <w:rPr>
          <w:color w:val="1C1D22"/>
          <w:sz w:val="20"/>
          <w:szCs w:val="20"/>
        </w:rPr>
        <w:t xml:space="preserve"> или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sub</w:t>
      </w:r>
      <w:r>
        <w:rPr>
          <w:color w:val="1C1D22"/>
          <w:sz w:val="20"/>
          <w:szCs w:val="20"/>
        </w:rPr>
        <w:t xml:space="preserve">.</w:t>
      </w: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Вход через ФСП ID: если профиль с этим ФСП ID уже есть — выполняется вход; если нет — создаётся учётная запись кандидата с e-mail, подтверждённым провайдером, и фиксируется согласие на обработку данных.</w:t>
      </w:r>
    </w:p>
    <w:p>
      <w:pPr>
        <w:pStyle w:val="Heading2"/>
        <w:keepNext/>
        <w:spacing w:after="120" w:before="280"/>
      </w:pPr>
      <w:bookmarkStart w:name="h49" w:id="49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7.3. Данные реестра</w:t>
      </w:r>
      <w:bookmarkEnd w:id="49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Реестр отдаёт участника по ФСП ID: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GET /registry/api/v1/participants/{fsp_id}</w:t>
      </w:r>
      <w:r>
        <w:rPr>
          <w:color w:val="1C1D22"/>
          <w:sz w:val="20"/>
          <w:szCs w:val="20"/>
        </w:rPr>
        <w:t xml:space="preserve"> (сервисный ключ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X-API-Key</w:t>
      </w:r>
      <w:r>
        <w:rPr>
          <w:color w:val="1C1D22"/>
          <w:sz w:val="20"/>
          <w:szCs w:val="20"/>
        </w:rPr>
        <w:t xml:space="preserve"> или access-токен самого участника) и поиск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GET /registry/api/v1/participants?q=</w:t>
      </w:r>
      <w:r>
        <w:rPr>
          <w:color w:val="1C1D22"/>
          <w:sz w:val="20"/>
          <w:szCs w:val="20"/>
        </w:rPr>
        <w:t xml:space="preserve"> (только сервисный ключ). Набор данных выбран так, чтобы работодатель мог проверить каждое достижение.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339"/>
      </w:tblGrid>
      <w:tr>
        <w:trPr>
          <w:cantSplit/>
          <w:tblHeader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fsp_id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full_name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email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region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birth_year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идентификация участника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sport_rank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спортивный разряд (МС, КМС, I разряд)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rating.points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rating.season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рейтинг участника в сезоне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achievements[].event_id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event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date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соревнование и дата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achievements[].discipline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дисциплина: продуктовое, алгоритмическое программирование, системы ИБ, беспилотные авиационные системы, робототехника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achievements[].level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уровень: региональный, межрегиональный, всероссийский, международный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achievements[].place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participants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место и число участников (для расчёта «финалист, топ-10%»)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achievements[].team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role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команда и роль в команде (капитан, участник)</w:t>
            </w:r>
          </w:p>
        </w:tc>
      </w:tr>
      <w:tr>
        <w:trPr>
          <w:cantSplit/>
          <w:tblHeader w:val="off"/>
        </w:trPr>
        <w:tc>
          <w:tcPr>
            <w:tcW w:type="dxa" w:w="329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achievements[].result_url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verified</w:t>
            </w:r>
          </w:p>
        </w:tc>
        <w:tc>
          <w:tcPr>
            <w:tcW w:type="dxa" w:w="633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ссылка на протокол результатов; признак подтверждения ФСП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Работодателю достижения показываются компактно: заголовок («Призёр всероссийского чемпионата…»), лучший результат с местом и годом, список с дисциплинами и ссылками на протоколы. Кандидат может скрыть достижения настройками приватности.</w:t>
      </w:r>
    </w:p>
    <w:p>
      <w:pPr>
        <w:pStyle w:val="Heading2"/>
        <w:keepNext/>
        <w:spacing w:after="120" w:before="280"/>
      </w:pPr>
      <w:bookmarkStart w:name="h50" w:id="50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7.4. Кандидат без истории ФСП</w:t>
      </w:r>
      <w:bookmarkEnd w:id="50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Возможны три случая, все обрабатываются явно: ФСП ID не привязан; привязан, но в реестре нет участника (404) — профиль привязан с пустым списком достижений; участник есть, но без достижений. Во всех случаях сигнал ФСП равен 0: кандидат попадает в подборки на общих основаниях, а в объяснении написано «Нет истории ФСП — на попадание в подборку не влияет, бонус не начислен» или «ФСП ID привязан, достижений в реестре пока нет». Абляция подтверждает, что отсутствие ФСП-компоненты почти не меняет качество выдачи (раздел 6.4), то есть система не дискриминирует кандидатов без соревновательного опыта.</w:t>
      </w:r>
    </w:p>
    <w:p>
      <w:pPr>
        <w:pStyle w:val="Heading2"/>
        <w:keepNext/>
        <w:spacing w:after="120" w:before="280"/>
      </w:pPr>
      <w:bookmarkStart w:name="h51" w:id="51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7.5. Переход на реальный ФСП ID и реестр</w:t>
      </w:r>
      <w:bookmarkEnd w:id="51"/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color w:val="1C1D22"/>
          <w:sz w:val="20"/>
          <w:szCs w:val="20"/>
        </w:rPr>
        <w:t xml:space="preserve">Зарегистрировать в Keycloak ФСП клиента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fsp-career</w:t>
      </w:r>
      <w:r>
        <w:rPr>
          <w:color w:val="1C1D22"/>
          <w:sz w:val="20"/>
          <w:szCs w:val="20"/>
        </w:rPr>
        <w:t xml:space="preserve"> (confidential, Standard Flow, PKCE S256), redirect URI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https://&lt;домен&gt;/api/v1/fsp/callback</w:t>
      </w:r>
      <w:r>
        <w:rPr>
          <w:color w:val="1C1D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color w:val="1C1D22"/>
          <w:sz w:val="20"/>
          <w:szCs w:val="20"/>
        </w:rPr>
        <w:t xml:space="preserve">Добавить в токен клейм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fsp_id</w:t>
      </w:r>
      <w:r>
        <w:rPr>
          <w:color w:val="1C1D22"/>
          <w:sz w:val="20"/>
          <w:szCs w:val="20"/>
        </w:rPr>
        <w:t xml:space="preserve"> (mapper атрибута пользователя) — либо использовать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preferred_username</w:t>
      </w:r>
      <w:r>
        <w:rPr>
          <w:color w:val="1C1D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color w:val="1C1D22"/>
          <w:sz w:val="20"/>
          <w:szCs w:val="20"/>
        </w:rPr>
        <w:t xml:space="preserve">Указать переменные окружения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FSP_PUBLIC_ISSUER=https://&lt;keycloak&gt;/realms/&lt;realm&gt;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FSP_CLIENT_SECRET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FSP_REGISTRY_URL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FSP_REGISTRY_API_KEY</w:t>
      </w:r>
      <w:r>
        <w:rPr>
          <w:color w:val="1C1D22"/>
          <w:sz w:val="20"/>
          <w:szCs w:val="20"/>
        </w:rPr>
        <w:t xml:space="preserve">; mock-сервис из состава стенда исключить.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color w:val="1C1D22"/>
          <w:sz w:val="20"/>
          <w:szCs w:val="20"/>
        </w:rPr>
        <w:t xml:space="preserve">Согласовать с ФСП контракт реестра (раздел 7.3) или адаптер к существующему API — изменения локализованы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backend/app/services/fsp/client.py</w:t>
      </w:r>
      <w:r>
        <w:rPr>
          <w:color w:val="1C1D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color w:val="1C1D22"/>
          <w:sz w:val="20"/>
          <w:szCs w:val="20"/>
        </w:rPr>
        <w:t xml:space="preserve">Синхронизация: при привязке, по кнопке «Обновить достижения» и, в развитии, по событиям реестра (webhook о новых протоколах).</w:t>
      </w: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52" w:id="52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8. Описание API</w:t>
      </w:r>
      <w:bookmarkEnd w:id="52"/>
    </w:p>
    <w:p>
      <w:pPr>
        <w:pStyle w:val="Heading2"/>
        <w:keepNext/>
        <w:spacing w:after="120" w:before="280"/>
      </w:pPr>
      <w:bookmarkStart w:name="h53" w:id="5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8.1. Общие сведения</w:t>
      </w:r>
      <w:bookmarkEnd w:id="53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Базовый путь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/api/v1</w:t>
      </w:r>
      <w:r>
        <w:rPr>
          <w:color w:val="1C1D22"/>
          <w:sz w:val="20"/>
          <w:szCs w:val="20"/>
        </w:rPr>
        <w:t xml:space="preserve">; формат — JSON (UTF-8); загрузка резюме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multipart/form-data</w:t>
      </w:r>
      <w:r>
        <w:rPr>
          <w:color w:val="1C1D22"/>
          <w:sz w:val="20"/>
          <w:szCs w:val="20"/>
        </w:rPr>
        <w:t xml:space="preserve"> (PDF до 5 МБ).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Спецификация OpenAPI генерируется автоматически: Swagger UI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/docs</w:t>
      </w:r>
      <w:r>
        <w:rPr>
          <w:color w:val="1C1D22"/>
          <w:sz w:val="20"/>
          <w:szCs w:val="20"/>
        </w:rPr>
        <w:t xml:space="preserve">, ReDoc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/redoc</w:t>
      </w:r>
      <w:r>
        <w:rPr>
          <w:color w:val="1C1D22"/>
          <w:sz w:val="20"/>
          <w:szCs w:val="20"/>
        </w:rPr>
        <w:t xml:space="preserve">, JSON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/openapi.json</w:t>
      </w:r>
      <w:r>
        <w:rPr>
          <w:color w:val="1C1D22"/>
          <w:sz w:val="20"/>
          <w:szCs w:val="20"/>
        </w:rPr>
        <w:t xml:space="preserve">. Для каждого эндпоинта описаны параметры, схемы запросов и ответов, коды ошибок и примеры.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Аутентификация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Authorization: Bearer &lt;JWT&gt;</w:t>
      </w:r>
      <w:r>
        <w:rPr>
          <w:color w:val="1C1D22"/>
          <w:sz w:val="20"/>
          <w:szCs w:val="20"/>
        </w:rPr>
        <w:t xml:space="preserve">; токен выдаётся при входе по паролю или через ФСП ID, срок действия — 12 часов. Кнопка Authorize в Swagger поддерживает OAuth2 password flow.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Ошибки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{"detail": "текст"}</w:t>
      </w:r>
      <w:r>
        <w:rPr>
          <w:color w:val="1C1D22"/>
          <w:sz w:val="20"/>
          <w:szCs w:val="20"/>
        </w:rPr>
        <w:t xml:space="preserve">; ошибки валидации — код 422 с перечнем полей. Основные коды: 400 — некорректный запрос, 401 — нет или истёк токен, 403 — недостаточно прав, 404 — не найдено или чужой объект, 409 — конфликт состояния (например, активное приглашение уже есть), 413 — файл слишком большой, 429 — превышен лимит попыток или приглашений.</w:t>
      </w:r>
    </w:p>
    <w:p>
      <w:pPr>
        <w:pStyle w:val="Heading2"/>
        <w:keepNext/>
        <w:spacing w:after="120" w:before="280"/>
      </w:pPr>
      <w:bookmarkStart w:name="h54" w:id="54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8.2. Примеры</w:t>
      </w:r>
      <w:bookmarkEnd w:id="54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Вход и получение токена: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POST /api/v1/auth/login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{"email": "employer@demo.ru", "password": "demo12345"}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200 OK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{"access_token": "eyJhbGciOiJIUzI1NiIs…", "token_type": "bearer",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"user": {"id": 324, "email": "employer@demo.ru", "role": "employer",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"email_verified": true}}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Разбор потребности: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POST /api/v1/employer/vacancies/parse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{"text": "Ищем Python-разработчика уровня Middle в команду платежей. Обязательно: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Python, PostgreSQL, Docker, REST API. Будет плюсом: Kafka.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Зарплата 200 000 – 280 000 руб., гибрид, Москва."}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200 OK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{"specialization": "backend", "specialization_confidence": 0.608, "grades": ["middle"],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"must_skills": ["python", "postgresql", "docker", "rest"], "nice_skills": ["kafka"],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"salary_from": 200000, "salary_to": 280000, "work_format": "hybrid", "city": "Москва", …}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Подборка (ответ сокращён):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POST /api/v1/employer/selections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{"text": "&lt;текст потребности&gt;", "title": "Python-разработчик (платежи)"}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201 Created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{"id": 12, "need": {…}, "total": 78,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"categories": [{"specialization": "backend", "grade": "middle", "primary": true,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   "count": 18, "with_fsp": 3, "median_salary": 250000,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   "share_in_budget": 0.72, …}, …],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"results": [{"public_id": "C-346E6B", "match": 51, "grade": "middle",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"components": {"skills": 0.33, "strength": 0.28, "category": 0.93,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               "conditions": 0.94, "text": 0.14},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"reasons": [{"kind": "plus",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             "text": "Категория «Backend-разработчик · Middle» подтверждена тестом…"}, …],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"likelihood": {"p": 0.88, "label": "высокая"}}, …]}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Приглашение (вилка обязательна; привязка к вакансии — нет):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POST /api/v1/employer/invitations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{"candidate_id": 57, "title": "Backend-разработчик в платёжную команду",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"message": "Развиваем платёжный шлюз на Python и PostgreSQL…",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"salary_from": 220000, "salary_to": 280000, "work_format": "hybrid",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"contact_method": "Telegram @techpulse_hr"}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201 Created — приглашение со статусом "sent";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409 — у кандидата уже есть ваше активное приглашение / вилка ниже его ожиданий;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429 — достигнут суточный лимит приглашений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Ответ кандидата: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POST /api/v1/candidate/invitations/{id}/accept</w:t>
      </w:r>
      <w:r>
        <w:rPr>
          <w:color w:val="1C1D22"/>
          <w:sz w:val="20"/>
          <w:szCs w:val="20"/>
        </w:rPr>
        <w:t xml:space="preserve"> открывает контакты обеим сторонам;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POST /api/v1/candidate/invitations/{id}/decline</w:t>
      </w:r>
      <w:r>
        <w:rPr>
          <w:color w:val="1C1D22"/>
          <w:sz w:val="20"/>
          <w:szCs w:val="20"/>
        </w:rPr>
        <w:t xml:space="preserve"> с телом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{"reason": "salary", "comment": "…"}</w:t>
      </w:r>
      <w:r>
        <w:rPr>
          <w:color w:val="1C1D22"/>
          <w:sz w:val="20"/>
          <w:szCs w:val="20"/>
        </w:rPr>
        <w:t xml:space="preserve"> закрывает приглашение с причиной.</w:t>
      </w:r>
    </w:p>
    <w:p>
      <w:pPr>
        <w:pStyle w:val="Heading2"/>
        <w:keepNext/>
        <w:spacing w:after="120" w:before="280"/>
      </w:pPr>
      <w:bookmarkStart w:name="h55" w:id="55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8.3. Перечень эндпоинтов</w:t>
      </w:r>
      <w:bookmarkEnd w:id="55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Все пути указаны относительно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/api/v1</w:t>
      </w:r>
      <w:r>
        <w:rPr>
          <w:color w:val="1C1D22"/>
          <w:sz w:val="20"/>
          <w:szCs w:val="20"/>
        </w:rPr>
        <w:t xml:space="preserve">. Полная спецификация с схемами — в Swagger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/docs</w:t>
      </w:r>
      <w:r>
        <w:rPr>
          <w:color w:val="1C1D22"/>
          <w:sz w:val="20"/>
          <w:szCs w:val="20"/>
        </w:rPr>
        <w:t xml:space="preserve">); таблица сгенерирована из неё скриптом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docs/gen_api_table.py</w:t>
      </w:r>
      <w:r>
        <w:rPr>
          <w:color w:val="1C1D22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867"/>
        <w:gridCol w:w="2602"/>
        <w:gridCol w:w="2988"/>
        <w:gridCol w:w="964"/>
        <w:gridCol w:w="579"/>
      </w:tblGrid>
      <w:tr>
        <w:trPr>
          <w:cantSplit/>
          <w:tblHeader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Группа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Метод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Путь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Коды ответа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JWT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Аутентификация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/auth/guest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Попробовать как кандидат: демо-аккаунт без регистрации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201, 403, 422, 429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Аутентификация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/auth/login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Вход по e-mail и паролю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200, 401, 403, 422, 429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Аутентификация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/auth/me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Текущий пользователь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Аутентификация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/auth/register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Регистрация кандидата или работодателя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Аутентификация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/auth/resend-code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Повторная отправка кода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Аутентификация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/auth/token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OAuth2 password flow (для кнопки Authorize в Swagger)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Аутентификация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/auth/verify-email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Подтверждение e-mail кодом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200, 400, 404, 422, 429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Справочники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/reference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Все справочники одним запросом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Справочники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/reference/skills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Онтология навыков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DELETE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/candidate/account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Удалить аккаунт и персональные данные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/candidate/consents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Журнал согласий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/candidate/consents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Дать или отозвать согласие (152-ФЗ)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/candidate/dashboard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Сводка для главной страницы кандидата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/candidate/export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Выгрузка всех моих данных (152-ФЗ)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PUT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/candidate/privacy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Настройки приватности: что видит работодатель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/candidate/profile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Мой профиль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PUT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/candidate/profile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Сохранить профиль (ручное заполнение или подтверждение распознанного резюме)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/candidate/profile/pdf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Стандартизированный PDF-профиль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/candidate/resume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Загрузить PDF-резюме и распознать поля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200, 400, 413, 422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/candidate/resumes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Мои резюме и их категории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/candidate/resumes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Добавить резюме под другую специализацию (опрос по ней)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DELETE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/candidate/resumes/{rid}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Удалить дополнительное резюме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профиль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PUT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/candidate/resumes/{rid}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Изменить резюме: заголовок, навыки, ожидания, «о себе», видимость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/testing/eligibility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Какие уровни теста доступны сейчас (с учётом ограничений по частоте)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/testing/grade-hint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Подсказка грейда по резюме: стаж и должности (выбор грейда — за кандидатом)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/testing/history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История тестов и смен грейда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/testing/sessions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Начать тест на выбранный грейд (или продолжить незавершённый)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/testing/sessions/{token}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Состояние сессии: текущее задание или результат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/testing/sessions/{token}/abandon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Прервать тест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/testing/sessions/{token}/accept-suggested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Принять грейд ниже заявленного по этому же тесту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/testing/sessions/{token}/answer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Ответить на текущее задание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/testing/sessions/{token}/proctoring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Событие прокторинга: снимок экрана, печать, копирование, уход со вкладки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/testing/survey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Вопросы опроса по отрасли и специализации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/testing/survey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Сохранить ответы опроса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опрос и тестирование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/testing/survey/history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История ответов на опрос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/candidate/applications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Мои отклики и их статусы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/candidate/applications/{app_id}/withdraw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Отозвать отклик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/candidate/invitations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Мои приглашения от работодателей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/candidate/invitations/{inv_id}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Открыть приглашение (статус → «просмотрено»)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/candidate/invitations/{inv_id}/accept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Принять приглашение — контакты раскрываются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/candidate/invitations/{inv_id}/complain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Пожаловаться на приглашение (фиктивная вакансия и т. п.)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/candidate/invitations/{inv_id}/decline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Отклонить приглашение с причиной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/candidate/tasks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Регулярные задания от работодателей (система периодически предлагает новые)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/candidate/tasks/{ta_id}/run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Запустить код на открытых тестах (песочница)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200, 409, 422, 429, 503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/candidate/tasks/{ta_id}/skip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Пропустить задание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/candidate/tasks/{ta_id}/submit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Отправить решение или подход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/candidate/tasks/{ta_id}/submit-code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Отправить решение с кодом: прогон на всех тестах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200, 409, 422, 429, 503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/notifications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Мои уведомления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/notifications/read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Отметить все уведомления прочитанными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/vacancies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Опубликованные вакансии (с оценкой совпадения для кандидата)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/vacancies/{vac_id}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Вакансия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Кандидат: приглашения, вакансии, задания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/vacancies/{vac_id}/apply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Откликнуться на вакансию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PUT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/employer/applications/{app_id}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Изменить статус отклика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/employer/candidates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Поиск по банку кандидатов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/employer/candidates/{cid}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Карточка кандидата (контакты — только после принятия приглашения/отклика)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/employer/candidates/{cid}/fsp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Достижения ФСП кандидата (если он разрешил показ)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/employer/candidates/{cid}/pdf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Стандартизированный PDF-профиль кандидата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/employer/company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Профиль компании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PUT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/employer/company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Обновить профиль компании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/employer/dashboard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Сводка работодателя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/employer/invitations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Отправленные приглашения и их статусы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/employer/invitations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Пригласить кандидата (вилка ЗП обязательна)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201, 409, 422, 429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/employer/invitations/{inv_id}/withdraw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Отозвать приглашение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/employer/likelihood/{cid}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Оценка вероятности принятия приглашения при заданной вилке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/employer/selections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История подборок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/employer/selections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Сформировать подборку по потребности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/employer/selections/{sid}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Подборка с уточняющими фильтрами (поверх сохранённого результата)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/employer/selections/{sid}/refresh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Пересчитать подборку на текущей базе кандидатов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/employer/shortlist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Избранные кандидаты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/employer/shortlist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Добавить кандидата в избранное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DELETE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/employer/shortlist/{candidate_id}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Убрать из избранного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/employer/submissions/{ta_id}/review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Оценить решение (влияет на актуальность профиля кандидата)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/employer/tasks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Мои регулярные задания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/employer/tasks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Создать короткое задание для кандидатов категории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/employer/tasks/check-code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Проверить тесты задачи с кодом эталонным решением (без сохранения)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200, 422, 503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/employer/tasks/submissions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Решения кандидатов на проверку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PUT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/employer/tasks/{tid}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Изменить задание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Мои потребности и вакансии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Создать потребность (приватно) или вакансию (опубликовать)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201, 422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/employer/vacancies/parse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Разобрать текст потребности (NLP): специализация, грейд, навыки, вилка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/employer/vacancies/{vid}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Потребность/вакансия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PUT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/employer/vacancies/{vid}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Редактировать потребность/вакансию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/employer/vacancies/{vid}/applications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Отклики на вакансию (с оценкой соответствия)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/employer/vacancies/{vid}/close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Закрыть вакансию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/employer/vacancies/{vid}/test-preview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Как по этой вакансии формируются задания теста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Работодатель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/employer/views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Кого из кандидатов просматривали (аудит)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Интеграция с ФСП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/fsp/callback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Redirect URI для OIDC-провайдера ФСП ID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Интеграция с ФСП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DELETE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/fsp/link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Отвязать ФСП ID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Интеграция с ФСП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/fsp/link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Начать привязку ФСП ID (возвращает URL авторизации ФСП)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Интеграция с ФСП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/fsp/login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Начать вход через ФСП ID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Интеграция с ФСП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/fsp/sync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Обновить достижения из реестра ФСП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200, 409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Публичное: методика и оценка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/eval/dataset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Стенд оценки: выдача и метрики на наборе пар «вакансия — кандидат»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Публичное: методика и оценка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/eval/rank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Стенд оценки: ранжирование переданных кандидатов под текст вакансии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Публичное: методика и оценка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/public/methodology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Результаты валидации механик тестирования и подбора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Публичное: методика и оценка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/public/stats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Статистика платформы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/admin/integrity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Честность тестирования: нарушения прокторинга, перепроверка, флаги детекторов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Статистика банка заданий: экспозиция и дрейф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/admin/items/calibrate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Откалибровать пилотные задания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Администрирование: черновики заданий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/admin/item-drafts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Черновики по статусу: pending — на проверке, accepted, rejected, all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Администрирование: черновики заданий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/admin/item-drafts/batches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Запустить подготовку черновиков (фоновая задача)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202, 409, 422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Администрирование: черновики заданий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/admin/item-drafts/batches/{bid}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Прогресс пакета генерации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200, 404, 422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Администрирование: черновики заданий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/admin/item-drafts/options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Специализации, разделы теста, уровни и режим LLM для формы генерации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Администрирование: черновики заданий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/admin/item-drafts/{did}/accept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Принять черновик как есть или с правками эксперта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200, 404, 409, 422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Администрирование: черновики заданий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/admin/item-drafts/{did}/reject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Отклонить черновик с причиной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200, 404, 409, 422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Служебное</w:t>
            </w:r>
          </w:p>
        </w:tc>
        <w:tc>
          <w:tcPr>
            <w:tcW w:type="dxa" w:w="867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GET</w:t>
            </w:r>
          </w:p>
        </w:tc>
        <w:tc>
          <w:tcPr>
            <w:tcW w:type="dxa" w:w="2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/health</w:t>
            </w:r>
          </w:p>
        </w:tc>
        <w:tc>
          <w:tcPr>
            <w:tcW w:type="dxa" w:w="29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Проверка работоспособности</w:t>
            </w:r>
          </w:p>
        </w:tc>
        <w:tc>
          <w:tcPr>
            <w:tcW w:type="dxa" w:w="96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200</w:t>
            </w:r>
          </w:p>
        </w:tc>
        <w:tc>
          <w:tcPr>
            <w:tcW w:type="dxa" w:w="579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нет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56" w:id="56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9. Безопасность, персональные данные и защита от злоупотреблений</w:t>
      </w:r>
      <w:bookmarkEnd w:id="56"/>
    </w:p>
    <w:p>
      <w:pPr>
        <w:pStyle w:val="Heading2"/>
        <w:keepNext/>
        <w:spacing w:after="120" w:before="280"/>
      </w:pPr>
      <w:bookmarkStart w:name="h57" w:id="57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9.1. Персональные данные (152-ФЗ)</w:t>
      </w:r>
      <w:bookmarkEnd w:id="57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Согласие на обработку персональных данных — обязательное условие регистрации; согласие на публикацию профиля работодателям — отдельное. Каждое согласие и его отзыв фиксируются в журнале с датой и устройством; отзыв согласия на публикацию скрывает профиль из банка кандидатов. Отдельная настройка — показываться ли работодателям, пока грейд не подтверждён тестом (по умолчанию да, со статусом и ниже подтверждённых).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Принцип минимизации: работодатель до контакта видит анонимный код и профессиональные данные; контакты — только после принятия приглашения или собственного отклика кандидата.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Кандидат может выгрузить все свои данные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GET /candidate/export</w:t>
      </w:r>
      <w:r>
        <w:rPr>
          <w:color w:val="1C1D22"/>
          <w:sz w:val="20"/>
          <w:szCs w:val="20"/>
        </w:rPr>
        <w:t xml:space="preserve">) и удалить аккаунт с персональными данными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DELETE /candidate/account</w:t>
      </w:r>
      <w:r>
        <w:rPr>
          <w:color w:val="1C1D22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Прокторинг теста не записывает содержимое экрана: сохраняются только события (вид, время, номер задания), они входят в выгрузку данных.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Демо-аккаунт «без регистрации» не содержит персональных данных: служебный адрес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guest-…@guest.example</w:t>
      </w:r>
      <w:r>
        <w:rPr>
          <w:color w:val="1C1D22"/>
          <w:sz w:val="20"/>
          <w:szCs w:val="20"/>
        </w:rPr>
        <w:t xml:space="preserve"> (письма на него не отправляются) и случайный пароль; ответы теста обрабатываются по согласию, профиль не публикуется, через 2 дня аккаунт удаляется вместе с ответами.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Все просмотры карточек и раскрытия контактов журналируются; кандидат видит число просмотров своего профиля, работодатель — историю своих просмотров.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Для продуктива: размещение в РФ, шифрование дисков и резервных копий, регламент хранения журналов, уведомление Роскомнадзора об обработке ПДн.</w:t>
      </w:r>
    </w:p>
    <w:p>
      <w:pPr>
        <w:pStyle w:val="Heading2"/>
        <w:keepNext/>
        <w:spacing w:after="120" w:before="280"/>
      </w:pPr>
      <w:bookmarkStart w:name="h58" w:id="58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9.2. Аутентификация и авторизация</w:t>
      </w:r>
      <w:bookmarkEnd w:id="58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Пароли — Argon2id с параметрами OWASP (19 МиБ, 2 прохода): хеши со старыми параметрами пересчитываются при входе; коды подтверждения e-mail — 6 цифр, хранятся только как HMAC-SHA256, действуют 30 минут, не более 5 попыток ввода.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JWT HS256 со сроком 12 часов; секрет задаётся переменной окружения.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Ограничение частоты: вход — 8 попыток за 5 минут на e-mail, повторная отправка кода — 3 за 2 минуты, демо-аккаунты — 20 в час с одного адреса, экспресс-тест — 5 в сутки на аккаунт (в продуктиве — общий лимитер на Redis).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Разграничение прав по ролям (кандидат, работодатель, администратор) на уровне зависимостей FastAPI; проверка владельца объекта на каждом запросе — чужой объект неотличим от несуществующего (404).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Бэкенд в контейнере работает от непривилегированного пользователя; CORS ограничен адресами фронтенда; секреты — только в переменных окружения.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Код кандидатов исполняется только в контейнере песочницы без сети (раздел 5.9); ответы скрытых тестов в неё не передаются.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Черновики заданий от LLM доступны только администратору; модели передаются раздел теста, уровень и тема — без персональных данных; по умолчанию модель локальная (Ollama), решения эксперта пишутся в журнал аудита.</w:t>
      </w:r>
    </w:p>
    <w:p>
      <w:pPr>
        <w:pStyle w:val="Heading2"/>
        <w:keepNext/>
        <w:spacing w:after="120" w:before="280"/>
      </w:pPr>
      <w:bookmarkStart w:name="h59" w:id="59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9.3. Защита кандидатов от недобросовестных работодателей</w:t>
      </w:r>
      <w:bookmarkEnd w:id="59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Суточный лимит приглашений на компанию (60) и запрет повторного приглашения при активном — защита от массовых рассылок.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Индекс доверия компании: растёт при подтверждении домена (e-mail сотрудника совпадает с доменом сайта компании), снижается при жалобах кандидатов; показывается кандидату вместе с приглашением.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Жалоба на приглашение (фиктивная вакансия, спам, несоответствие вилки, некорректное общение) — с понижением индекса доверия и основанием для модерации.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Кандидат может не принимать предложения с вилкой ниже своих ожиданий; вилка всегда видна до начала общения.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Развитие: модерация вакансий с высоким риском (аномальная вилка, массовые приглашения), верификация компании по ИНН через открытые реестры, блокировка при повторных жалобах.</w:t>
      </w:r>
    </w:p>
    <w:p>
      <w:pPr>
        <w:pStyle w:val="Heading2"/>
        <w:keepNext/>
        <w:spacing w:after="120" w:before="280"/>
      </w:pPr>
      <w:bookmarkStart w:name="h60" w:id="60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9.4. Интеграция с ATS работодателя</w:t>
      </w:r>
      <w:bookmarkEnd w:id="60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В профиле компании задаётся URL webhook; при принятии приглашения и при отклике на вакансию платформа отправляет событие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invitation.accepted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application.created</w:t>
      </w:r>
      <w:r>
        <w:rPr>
          <w:color w:val="1C1D22"/>
          <w:sz w:val="20"/>
          <w:szCs w:val="20"/>
        </w:rPr>
        <w:t xml:space="preserve">) с контактами кандидата — в обоих случаях они уже раскрыты компании по правилам видимости. Концепция развития: подпись событий HMAC и повторные попытки с очередью, двусторонняя синхронизация статусов (интервью, оффер, найм) через REST API, готовые коннекторы к распространённым ATS (Huntflow, Talantix, «Поток»), выгрузка стандартизированного PDF-профиля в карточку кандидата ATS.</w:t>
      </w: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61" w:id="61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10. Используемые модели, библиотеки и компоненты</w:t>
      </w:r>
      <w:bookmarkEnd w:id="61"/>
    </w:p>
    <w:p>
      <w:pPr>
        <w:pStyle w:val="Heading2"/>
        <w:keepNext/>
        <w:spacing w:after="120" w:before="280"/>
      </w:pPr>
      <w:bookmarkStart w:name="h62" w:id="62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10.1. Модели и LLM</w:t>
      </w:r>
      <w:bookmarkEnd w:id="6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1"/>
        <w:gridCol w:w="3323"/>
        <w:gridCol w:w="3294"/>
      </w:tblGrid>
      <w:tr>
        <w:trPr>
          <w:cantSplit/>
          <w:tblHeader/>
        </w:trPr>
        <w:tc>
          <w:tcPr>
            <w:tcW w:type="dxa" w:w="30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Модель</w:t>
            </w:r>
          </w:p>
        </w:tc>
        <w:tc>
          <w:tcPr>
            <w:tcW w:type="dxa" w:w="332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Где используется</w:t>
            </w:r>
          </w:p>
        </w:tc>
        <w:tc>
          <w:tcPr>
            <w:tcW w:type="dxa" w:w="329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Как устроена</w:t>
            </w:r>
          </w:p>
        </w:tc>
      </w:tr>
      <w:tr>
        <w:trPr>
          <w:cantSplit/>
          <w:tblHeader w:val="off"/>
        </w:trPr>
        <w:tc>
          <w:tcPr>
            <w:tcW w:type="dxa" w:w="30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IRT 3PL + EAP (собственная реализация на NumPy)</w:t>
            </w:r>
          </w:p>
        </w:tc>
        <w:tc>
          <w:tcPr>
            <w:tcW w:type="dxa" w:w="332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оценка уровня, адаптивный выбор заданий, калибровка банка</w:t>
            </w:r>
          </w:p>
        </w:tc>
        <w:tc>
          <w:tcPr>
            <w:tcW w:type="dxa" w:w="329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параметры заданий — априорные с онлайн-калибровкой по ответам</w:t>
            </w:r>
          </w:p>
        </w:tc>
      </w:tr>
      <w:tr>
        <w:trPr>
          <w:cantSplit/>
          <w:tblHeader w:val="off"/>
        </w:trPr>
        <w:tc>
          <w:tcPr>
            <w:tcW w:type="dxa" w:w="30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TF-IDF по символьным n-граммам + логистическая регрессия (scikit-learn)</w:t>
            </w:r>
          </w:p>
        </w:tc>
        <w:tc>
          <w:tcPr>
            <w:tcW w:type="dxa" w:w="332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специализация вакансии и резюме</w:t>
            </w:r>
          </w:p>
        </w:tc>
        <w:tc>
          <w:tcPr>
            <w:tcW w:type="dxa" w:w="329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обучается при старте за секунды на синтетическом корпусе из онтологии навыков</w:t>
            </w:r>
          </w:p>
        </w:tc>
      </w:tr>
      <w:tr>
        <w:trPr>
          <w:cantSplit/>
          <w:tblHeader w:val="off"/>
        </w:trPr>
        <w:tc>
          <w:tcPr>
            <w:tcW w:type="dxa" w:w="30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TF-IDF-близость</w:t>
            </w:r>
          </w:p>
        </w:tc>
        <w:tc>
          <w:tcPr>
            <w:tcW w:type="dxa" w:w="332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текстовая компонента ранжирования, предварительная оценка текстовых ответов</w:t>
            </w:r>
          </w:p>
        </w:tc>
        <w:tc>
          <w:tcPr>
            <w:tcW w:type="dxa" w:w="329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без обучения</w:t>
            </w:r>
          </w:p>
        </w:tc>
      </w:tr>
      <w:tr>
        <w:trPr>
          <w:cantSplit/>
          <w:tblHeader w:val="off"/>
        </w:trPr>
        <w:tc>
          <w:tcPr>
            <w:tcW w:type="dxa" w:w="30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Natasha (NER)</w:t>
            </w:r>
          </w:p>
        </w:tc>
        <w:tc>
          <w:tcPr>
            <w:tcW w:type="dxa" w:w="332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имена в резюме — запасной вариант к разбору по вёрстке</w:t>
            </w:r>
          </w:p>
        </w:tc>
        <w:tc>
          <w:tcPr>
            <w:tcW w:type="dxa" w:w="329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локальная модель, CPU</w:t>
            </w:r>
          </w:p>
        </w:tc>
      </w:tr>
      <w:tr>
        <w:trPr>
          <w:cantSplit/>
          <w:tblHeader w:val="off"/>
        </w:trPr>
        <w:tc>
          <w:tcPr>
            <w:tcW w:type="dxa" w:w="30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Антиплагиат (токены + winnowing)</w:t>
            </w:r>
          </w:p>
        </w:tc>
        <w:tc>
          <w:tcPr>
            <w:tcW w:type="dxa" w:w="332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задачи с кодом</w:t>
            </w:r>
          </w:p>
        </w:tc>
        <w:tc>
          <w:tcPr>
            <w:tcW w:type="dxa" w:w="329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алгоритм без обучения, раздел 5.9</w:t>
            </w:r>
          </w:p>
        </w:tc>
      </w:tr>
      <w:tr>
        <w:trPr>
          <w:cantSplit/>
          <w:tblHeader w:val="off"/>
        </w:trPr>
        <w:tc>
          <w:tcPr>
            <w:tcW w:type="dxa" w:w="3021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Qwen3-14B через Ollama — или любая модель с OpenAI-совместимым API</w:t>
            </w:r>
          </w:p>
        </w:tc>
        <w:tc>
          <w:tcPr>
            <w:tcW w:type="dxa" w:w="3323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черновики вопросов в админке и их самопроверка</w:t>
            </w:r>
          </w:p>
        </w:tc>
        <w:tc>
          <w:tcPr>
            <w:tcW w:type="dxa" w:w="329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ответ по JSON-схеме; решение принимает эксперт, раздел 4.10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both"/>
      </w:pPr>
      <w:r>
        <w:rPr>
          <w:b/>
          <w:bCs/>
          <w:color w:val="1C1D22"/>
          <w:sz w:val="20"/>
          <w:szCs w:val="20"/>
        </w:rPr>
        <w:t xml:space="preserve">LLM — только для подготовки банка заданий.</w:t>
      </w:r>
      <w:r>
        <w:rPr>
          <w:color w:val="1C1D22"/>
          <w:sz w:val="20"/>
          <w:szCs w:val="20"/>
        </w:rPr>
        <w:t xml:space="preserve"> Тестирование кандидатов, разбор вакансий и резюме, ранжирование, объяснения и проверка решений работают на локальных моделях и правилах — без GPU, без внешних API и без передачи персональных данных, поэтому вопрос трансграничной передачи не возникает, а результат воспроизводим. LLM применяется в одном месте — для черновиков новых вопросов в админке (раздел 4.10). Модель получает раздел, уровень и тему; черновик проходят автоматические проверки, самопроверка модели и эксперт, а принятый вопрос до калибровки показывается пилотным и не влияет на оценки. По умолчанию модель локальная (qwen3:14b через Ollama); подойдёт и облачная модель с OpenAI-совместимым API — персональных данных в запросах нет. Защита от LLM на стороне кандидата — уникальные варианты и время по трудности в тесте (раздел 4), антиплагиат и сигналы редактора в задачах с кодом (раздел 5.9).</w:t>
      </w:r>
    </w:p>
    <w:p>
      <w:pPr>
        <w:pStyle w:val="Heading2"/>
        <w:keepNext/>
        <w:spacing w:after="120" w:before="280"/>
      </w:pPr>
      <w:bookmarkStart w:name="h63" w:id="6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10.2. Библиотеки и компоненты</w:t>
      </w:r>
      <w:bookmarkEnd w:id="63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Все компоненты — открытое ПО под разрешительными лицензиями. Точные версии зафиксированы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backend/requirements.txt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fsp-mock/requirements.txt</w:t>
      </w:r>
      <w:r>
        <w:rPr>
          <w:color w:val="1C1D22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frontend/package-lock.json</w:t>
      </w:r>
      <w:r>
        <w:rPr>
          <w:color w:val="1C1D22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1544"/>
        <w:gridCol w:w="3788"/>
        <w:gridCol w:w="1602"/>
      </w:tblGrid>
      <w:tr>
        <w:trPr>
          <w:cantSplit/>
          <w:tblHeader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Компонент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Версия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Лицензия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Python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3.11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среда бэкенда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PSF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FastAPI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0.142.2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REST API, OpenAPI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Starlette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1.7.0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ASGI-фреймворк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BSD-3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Uvicorn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0.54.0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ASGI-сервер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BSD-3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Pydantic / pydantic-settings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2.13.5 / 2.15.0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схемы и конфигурация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email-validator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2.3.0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проверка e-mail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Unlicense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python-multipart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0.0.32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загрузка файлов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Apache-2.0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SQLAlchemy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2.1.3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ORM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psycopg (binary)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3.3.6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драйвер PostgreSQL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LGPL-3.0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PyJWT / cryptography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2.15.1 / 50.0.2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JWT, проверка RS256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 / Apache-2.0, BSD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argon2-cffi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25.1.0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хеширование паролей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httpx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0.28.1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HTTP-клиент (ФСП ID, реестр, ATS)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BSD-3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NumPy / SciPy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2.4.6 / 1.17.1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IRT, вычисления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BSD-3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scikit-learn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1.9.1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TF-IDF, логистическая регрессия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BSD-3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Natasha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1.6.0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NER для разбора резюме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pdfminer.six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20260107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извлечение текста из PDF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ReportLab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5.0.1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генерация PDF-профиля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pytest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9.1.1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тесты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Jinja2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3.1.6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страница входа ФСП ID (mock)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BSD-3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React / React DOM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18.3.1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интерфейс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React Router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6.30.6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маршрутизация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TanStack Query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5.104.1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работа с API и кэш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Tailwind CSS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3.4.19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стили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framer-motion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11.18.2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анимации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Recharts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2.15.4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графики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lucide-react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1.52.0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иконки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ISC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react-markdown / remark-gfm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9.1.0 / 4.0.1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отображение текстов заданий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prism-react-renderer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2.4.1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подсветка кода в заданиях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clsx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2.1.1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классы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Шрифт Montserrat (@fontsource)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5.3.0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фирменная типографика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OFL-1.1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TypeScript / Vite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5.9.3 / 5.4.21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сборка фронтенда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Apache-2.0 / 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PostCSS / Autoprefixer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8.5.28 / 10.6.1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обработка CSS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PostgreSQL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16 (alpine)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СУБД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PostgreSQL License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nginx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1.27 (alpine)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раздача SPA, обратный прокси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BSD-2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Node.js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22 (alpine)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сборка фронтенда в Docker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Node.js (песочница)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20 (пакет Debian)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исполнение JavaScript-решений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docker-init (tini)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встроен в Docker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init-процесс контейнера песочницы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Mailpit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latest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SMTP-сервер стенда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Ollama (необязательно)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0.34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локальный сервер LLM для черновиков заданий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MIT</w:t>
            </w:r>
          </w:p>
        </w:tc>
      </w:tr>
      <w:tr>
        <w:trPr>
          <w:cantSplit/>
          <w:tblHeader w:val="off"/>
        </w:trPr>
        <w:tc>
          <w:tcPr>
            <w:tcW w:type="dxa" w:w="270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Qwen3-14B (qwen3:14b, Q4_K_M)</w:t>
            </w:r>
          </w:p>
        </w:tc>
        <w:tc>
          <w:tcPr>
            <w:tcW w:type="dxa" w:w="154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—</w:t>
            </w:r>
          </w:p>
        </w:tc>
        <w:tc>
          <w:tcPr>
            <w:tcW w:type="dxa" w:w="378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модель для черновиков заданий</w:t>
            </w:r>
          </w:p>
        </w:tc>
        <w:tc>
          <w:tcPr>
            <w:tcW w:type="dxa" w:w="160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5"/>
                <w:szCs w:val="15"/>
              </w:rPr>
              <w:t xml:space="preserve">Apache-2.0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64" w:id="64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11. Сборка, развёртывание и запуск</w:t>
      </w:r>
      <w:bookmarkEnd w:id="64"/>
    </w:p>
    <w:p>
      <w:pPr>
        <w:pStyle w:val="Heading2"/>
        <w:keepNext/>
        <w:spacing w:after="120" w:before="280"/>
      </w:pPr>
      <w:bookmarkStart w:name="h65" w:id="65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11.1. Запуск в Docker (рекомендуется)</w:t>
      </w:r>
      <w:bookmarkEnd w:id="65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Требования: Docker Desktop или Docker Engine с Compose v2, свободные порты 8080, 8000, 8090, 8025, около 3 ГБ оперативной памяти.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color w:val="1C1D22"/>
          <w:sz w:val="20"/>
          <w:szCs w:val="20"/>
        </w:rPr>
        <w:t xml:space="preserve">Получите код: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git clone --depth 1 https://github.com/andercat2/fsp-career.git</w:t>
      </w:r>
      <w:r>
        <w:rPr>
          <w:color w:val="1C1D22"/>
          <w:sz w:val="20"/>
          <w:szCs w:val="20"/>
        </w:rPr>
        <w:t xml:space="preserve"> (только текущая версия, без истории) и перейдите в папку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fsp-career</w:t>
      </w:r>
      <w:r>
        <w:rPr>
          <w:color w:val="1C1D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color w:val="1C1D22"/>
          <w:sz w:val="20"/>
          <w:szCs w:val="20"/>
        </w:rPr>
        <w:t xml:space="preserve">При необходимости скопируйте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.env.example</w:t>
      </w:r>
      <w:r>
        <w:rPr>
          <w:color w:val="1C1D22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.env</w:t>
      </w:r>
      <w:r>
        <w:rPr>
          <w:color w:val="1C1D22"/>
          <w:sz w:val="20"/>
          <w:szCs w:val="20"/>
        </w:rPr>
        <w:t xml:space="preserve"> и измените значения (по умолчанию всё работает без него).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color w:val="1C1D22"/>
          <w:sz w:val="20"/>
          <w:szCs w:val="20"/>
        </w:rPr>
        <w:t xml:space="preserve">Соберите и запустите стенд: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docker compose up --build</w:t>
      </w:r>
      <w:r>
        <w:rPr>
          <w:color w:val="1C1D22"/>
          <w:sz w:val="20"/>
          <w:szCs w:val="20"/>
        </w:rPr>
        <w:t xml:space="preserve">. Первая сборка занимает 5–8 минут; при первом старте бэкенд создаёт схему БД и наполняет её демо-данными (700 кандидатов, компании, вакансии — около 40 секунд).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color w:val="1C1D22"/>
          <w:sz w:val="20"/>
          <w:szCs w:val="20"/>
        </w:rPr>
        <w:t xml:space="preserve">Откройте http://localhost:8080 — стенд готов, когда открывается главная страница.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color w:val="1C1D22"/>
          <w:sz w:val="20"/>
          <w:szCs w:val="20"/>
        </w:rPr>
        <w:t xml:space="preserve">Остановка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docker compose down</w:t>
      </w:r>
      <w:r>
        <w:rPr>
          <w:color w:val="1C1D22"/>
          <w:sz w:val="20"/>
          <w:szCs w:val="20"/>
        </w:rPr>
        <w:t xml:space="preserve"> (данные сохраняются в томе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pgdata</w:t>
      </w:r>
      <w:r>
        <w:rPr>
          <w:color w:val="1C1D22"/>
          <w:sz w:val="20"/>
          <w:szCs w:val="20"/>
        </w:rPr>
        <w:t xml:space="preserve">); полный сброс с повторным наполнением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docker compose down -v</w:t>
      </w:r>
      <w:r>
        <w:rPr>
          <w:color w:val="1C1D22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2"/>
        <w:gridCol w:w="5866"/>
      </w:tblGrid>
      <w:tr>
        <w:trPr>
          <w:cantSplit/>
          <w:tblHeader/>
        </w:trPr>
        <w:tc>
          <w:tcPr>
            <w:tcW w:type="dxa" w:w="377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Адрес</w:t>
            </w:r>
          </w:p>
        </w:tc>
        <w:tc>
          <w:tcPr>
            <w:tcW w:type="dxa" w:w="58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377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http://localhost:8080</w:t>
            </w:r>
          </w:p>
        </w:tc>
        <w:tc>
          <w:tcPr>
            <w:tcW w:type="dxa" w:w="58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приложение</w:t>
            </w:r>
          </w:p>
        </w:tc>
      </w:tr>
      <w:tr>
        <w:trPr>
          <w:cantSplit/>
          <w:tblHeader w:val="off"/>
        </w:trPr>
        <w:tc>
          <w:tcPr>
            <w:tcW w:type="dxa" w:w="377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http://localhost:8080/docs</w:t>
            </w:r>
          </w:p>
        </w:tc>
        <w:tc>
          <w:tcPr>
            <w:tcW w:type="dxa" w:w="58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Swagger UI (OpenAPI)</w:t>
            </w:r>
          </w:p>
        </w:tc>
      </w:tr>
      <w:tr>
        <w:trPr>
          <w:cantSplit/>
          <w:tblHeader w:val="off"/>
        </w:trPr>
        <w:tc>
          <w:tcPr>
            <w:tcW w:type="dxa" w:w="377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http://localhost:8080/methodology</w:t>
            </w:r>
          </w:p>
        </w:tc>
        <w:tc>
          <w:tcPr>
            <w:tcW w:type="dxa" w:w="58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методика и результаты валидации</w:t>
            </w:r>
          </w:p>
        </w:tc>
      </w:tr>
      <w:tr>
        <w:trPr>
          <w:cantSplit/>
          <w:tblHeader w:val="off"/>
        </w:trPr>
        <w:tc>
          <w:tcPr>
            <w:tcW w:type="dxa" w:w="377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http://localhost:8080/evaluate</w:t>
            </w:r>
          </w:p>
        </w:tc>
        <w:tc>
          <w:tcPr>
            <w:tcW w:type="dxa" w:w="58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проверка подбора на своём наборе пар «вакансия — кандидат»</w:t>
            </w:r>
          </w:p>
        </w:tc>
      </w:tr>
      <w:tr>
        <w:trPr>
          <w:cantSplit/>
          <w:tblHeader w:val="off"/>
        </w:trPr>
        <w:tc>
          <w:tcPr>
            <w:tcW w:type="dxa" w:w="377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http://localhost:8025</w:t>
            </w:r>
          </w:p>
        </w:tc>
        <w:tc>
          <w:tcPr>
            <w:tcW w:type="dxa" w:w="58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Mailpit — письма с кодами подтверждения</w:t>
            </w:r>
          </w:p>
        </w:tc>
      </w:tr>
      <w:tr>
        <w:trPr>
          <w:cantSplit/>
          <w:tblHeader w:val="off"/>
        </w:trPr>
        <w:tc>
          <w:tcPr>
            <w:tcW w:type="dxa" w:w="3772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http://localhost:8090</w:t>
            </w:r>
          </w:p>
        </w:tc>
        <w:tc>
          <w:tcPr>
            <w:tcW w:type="dxa" w:w="586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ФСП ID (mock): OIDC-провайдер и реестр</w:t>
            </w:r>
          </w:p>
        </w:tc>
      </w:tr>
    </w:tbl>
    <w:p>
      <w:pPr>
        <w:spacing w:after="120"/>
      </w:pP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Демо-аккаунты (пароль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demo12345</w:t>
      </w:r>
      <w:r>
        <w:rPr>
          <w:color w:val="1C1D22"/>
          <w:sz w:val="20"/>
          <w:szCs w:val="20"/>
        </w:rPr>
        <w:t xml:space="preserve">, на странице входа выбираются одним кликом):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employer@demo.ru</w:t>
      </w:r>
      <w:r>
        <w:rPr>
          <w:color w:val="1C1D22"/>
          <w:sz w:val="20"/>
          <w:szCs w:val="20"/>
        </w:rPr>
        <w:t xml:space="preserve"> — работодатель,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candidate@demo.ru</w:t>
      </w:r>
      <w:r>
        <w:rPr>
          <w:color w:val="1C1D22"/>
          <w:sz w:val="20"/>
          <w:szCs w:val="20"/>
        </w:rPr>
        <w:t xml:space="preserve"> — кандидат с двумя резюме и двумя категориями (Backend · Middle, DevOps · Junior),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newbie@demo.ru</w:t>
      </w:r>
      <w:r>
        <w:rPr>
          <w:color w:val="1C1D22"/>
          <w:sz w:val="20"/>
          <w:szCs w:val="20"/>
        </w:rPr>
        <w:t xml:space="preserve"> — новый кандидат для сквозного сценария,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admin@demo.ru</w:t>
      </w:r>
      <w:r>
        <w:rPr>
          <w:color w:val="1C1D22"/>
          <w:sz w:val="20"/>
          <w:szCs w:val="20"/>
        </w:rPr>
        <w:t xml:space="preserve"> — администратор (банк заданий, черновики от LLM, журнал честности). Учётные записи ФСП ID: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alice</w:t>
      </w:r>
      <w:r>
        <w:rPr>
          <w:color w:val="1C1D22"/>
          <w:sz w:val="20"/>
          <w:szCs w:val="20"/>
        </w:rPr>
        <w:t xml:space="preserve"> (призёр, три достижения)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gleb</w:t>
      </w:r>
      <w:r>
        <w:rPr>
          <w:color w:val="1C1D22"/>
          <w:sz w:val="20"/>
          <w:szCs w:val="20"/>
        </w:rPr>
        <w:t xml:space="preserve"> (нет истории), пароль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fsp12345</w:t>
      </w:r>
      <w:r>
        <w:rPr>
          <w:color w:val="1C1D22"/>
          <w:sz w:val="20"/>
          <w:szCs w:val="20"/>
        </w:rPr>
        <w:t xml:space="preserve">. Задачи с кодом: у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employer@demo.ru</w:t>
      </w:r>
      <w:r>
        <w:rPr>
          <w:color w:val="1C1D22"/>
          <w:sz w:val="20"/>
          <w:szCs w:val="20"/>
        </w:rPr>
        <w:t xml:space="preserve"> в разделе «Задания» — решения на проверке, одно отмечено антиплагиатом;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candidate@demo.ru</w:t>
      </w:r>
      <w:r>
        <w:rPr>
          <w:color w:val="1C1D22"/>
          <w:sz w:val="20"/>
          <w:szCs w:val="20"/>
        </w:rPr>
        <w:t xml:space="preserve"> может решить задачу в редакторе. Песочница не публикует портов и не имеет сети. Без учётной записи: «Без регистрации» на главной странице — демо-кандидат и экспресс-тест за ≈ 7 минут.</w:t>
      </w:r>
    </w:p>
    <w:p>
      <w:pPr>
        <w:pStyle w:val="Heading2"/>
        <w:keepNext/>
        <w:spacing w:after="120" w:before="280"/>
      </w:pPr>
      <w:bookmarkStart w:name="h66" w:id="66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11.2. Переменные окружения</w:t>
      </w:r>
      <w:bookmarkEnd w:id="6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438"/>
        <w:gridCol w:w="4426"/>
      </w:tblGrid>
      <w:tr>
        <w:trPr>
          <w:cantSplit/>
          <w:tblHeader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Переменная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 умолчанию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310F5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PUBLIC_URL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http://localhost:8080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публичный адрес приложения (редиректы OIDC, ссылки в письмах)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FSP_PUBLIC_ISSUER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http://localhost:8090/realms/fsp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издатель ФСП ID; для Keycloak —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https://&lt;host&gt;/realms/&lt;realm&gt;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SECRET_KEY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демо-значение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секрет подписи JWT и HMAC кодов — обязательно сменить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POSTGRES_PASSWORD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демо-значение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пароль БД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FSP_CLIENT_SECRET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FSP_REGISTRY_API_KEY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демо-значения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учётные данные клиента ФСП ID и ключ реестра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SMTP_HOST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SMTP_PORT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SMTP_USER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SMTP_PASSWORD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SMTP_STARTTLS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SMTP_FROM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mailpit, 1025, пусто, пусто, false, noreply@fsp-career.local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почтовый сервер; внешний — обычно порт 587, STARTTLS и логин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EMAIL_DEV_MODE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true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код подтверждения дублируется в ответе API и интерфейсе (только для демо)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GUEST_MODE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true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вход «без регистрации»: демо-кандидат в один клик для проверки теста; в продуктиве — false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SEED_DEMO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SEED_CANDIDATES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true, 700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наполнение пустой БД демо-данными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WEB_CONCURRENCY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2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процессов uvicorn в контейнере бэкенда; каждый держит свои NLP-модели (≈ 0,3 ГБ), пул потоков и пул соединений с БД (раздел 3.5)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SANDBOX_TOKEN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демо-значение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токен запросов бэкенда к песочнице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LLM_BASE_URL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http://host.docker.internal:11434/v1</w:t>
            </w:r>
            <w:r>
              <w:rPr>
                <w:color w:val="1C1D22"/>
                <w:sz w:val="17"/>
                <w:szCs w:val="17"/>
              </w:rPr>
              <w:t xml:space="preserve"> (Ollama на хосте)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OpenAI-совместимый API для черновиков заданий; пусто или сервис недоступен — демо-режим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LLM_MODEL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LLM_API_KEY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qwen3:14b, пусто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модель и ключ сервиса (для локальной Ollama ключ не нужен)</w:t>
            </w:r>
          </w:p>
        </w:tc>
      </w:tr>
      <w:tr>
        <w:trPr>
          <w:cantSplit/>
          <w:tblHeader w:val="off"/>
        </w:trPr>
        <w:tc>
          <w:tcPr>
            <w:tcW w:type="dxa" w:w="2774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SANDBOX_URL</w:t>
            </w:r>
            <w:r>
              <w:rPr>
                <w:color w:val="1C1D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SANDBOX_LOCAL</w:t>
            </w:r>
          </w:p>
        </w:tc>
        <w:tc>
          <w:tcPr>
            <w:tcW w:type="dxa" w:w="2438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C1D22"/>
                <w:sz w:val="16"/>
                <w:szCs w:val="16"/>
              </w:rPr>
              <w:t xml:space="preserve">unix:///run/sandbox/sandbox.sock</w:t>
            </w:r>
            <w:r>
              <w:rPr>
                <w:color w:val="1C1D22"/>
                <w:sz w:val="17"/>
                <w:szCs w:val="17"/>
              </w:rPr>
              <w:t xml:space="preserve">, false (в Docker)</w:t>
            </w:r>
          </w:p>
        </w:tc>
        <w:tc>
          <w:tcPr>
            <w:tcW w:type="dxa" w:w="4426"/>
            <w:tcBorders>
              <w:top w:val="single" w:color="DDD8EA" w:sz="4"/>
              <w:left w:val="single" w:color="DDD8EA" w:sz="4"/>
              <w:bottom w:val="single" w:color="DDD8EA" w:sz="4"/>
              <w:right w:val="single" w:color="DDD8EA" w:sz="4"/>
            </w:tcBorders>
            <w:shd w:fill="F6F4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C1D22"/>
                <w:sz w:val="17"/>
                <w:szCs w:val="17"/>
              </w:rPr>
              <w:t xml:space="preserve">адрес песочницы; без неё код исполняется локальным подпроцессом — только для разработки и автотестов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bookmarkStart w:name="h67" w:id="67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11.3. Локальный запуск без Docker</w:t>
      </w:r>
      <w:bookmarkEnd w:id="67"/>
    </w:p>
    <w:p>
      <w:pPr>
        <w:keepNext w:val="false"/>
        <w:spacing w:after="120" w:line="290"/>
        <w:jc w:val="both"/>
      </w:pPr>
      <w:r>
        <w:rPr>
          <w:color w:val="1C1D22"/>
          <w:sz w:val="20"/>
          <w:szCs w:val="20"/>
        </w:rPr>
        <w:t xml:space="preserve">Требования: Python 3.11, Node.js 20+.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color w:val="1C1D22"/>
          <w:sz w:val="20"/>
          <w:szCs w:val="20"/>
        </w:rPr>
        <w:t xml:space="preserve">Бэкенд (по умолчанию SQLite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backend/data</w:t>
      </w:r>
      <w:r>
        <w:rPr>
          <w:color w:val="1C1D22"/>
          <w:sz w:val="20"/>
          <w:szCs w:val="20"/>
        </w:rPr>
        <w:t xml:space="preserve">):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-m venv .venv</w:t>
      </w:r>
      <w:r>
        <w:rPr>
          <w:color w:val="1C1D22"/>
          <w:sz w:val="20"/>
          <w:szCs w:val="20"/>
        </w:rPr>
        <w:t xml:space="preserve">, активируйте окружение,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pip install -r backend/requirements.txt</w:t>
      </w:r>
      <w:r>
        <w:rPr>
          <w:color w:val="1C1D22"/>
          <w:sz w:val="20"/>
          <w:szCs w:val="20"/>
        </w:rPr>
        <w:t xml:space="preserve">, затем в папке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</w:t>
      </w:r>
      <w:r>
        <w:rPr>
          <w:color w:val="1C1D22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uvicorn app.main:app --port 8000</w:t>
      </w:r>
      <w:r>
        <w:rPr>
          <w:color w:val="1C1D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color w:val="1C1D22"/>
          <w:sz w:val="20"/>
          <w:szCs w:val="20"/>
        </w:rPr>
        <w:t xml:space="preserve">Mock ФСП ID в отдельном терминале: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pip install -r fsp-mock/requirements.txt</w:t>
      </w:r>
      <w:r>
        <w:rPr>
          <w:color w:val="1C1D22"/>
          <w:sz w:val="20"/>
          <w:szCs w:val="20"/>
        </w:rPr>
        <w:t xml:space="preserve">, затем в папке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fsp-mock</w:t>
      </w:r>
      <w:r>
        <w:rPr>
          <w:color w:val="1C1D22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uvicorn app.main:app --port 8090</w:t>
      </w:r>
      <w:r>
        <w:rPr>
          <w:color w:val="1C1D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color w:val="1C1D22"/>
          <w:sz w:val="20"/>
          <w:szCs w:val="20"/>
        </w:rPr>
        <w:t xml:space="preserve">Фронтенд в отдельном терминале: в папке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frontend</w:t>
      </w:r>
      <w:r>
        <w:rPr>
          <w:color w:val="1C1D22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npm ci</w:t>
      </w:r>
      <w:r>
        <w:rPr>
          <w:color w:val="1C1D22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npm run dev</w:t>
      </w:r>
      <w:r>
        <w:rPr>
          <w:color w:val="1C1D22"/>
          <w:sz w:val="20"/>
          <w:szCs w:val="20"/>
        </w:rPr>
        <w:t xml:space="preserve">; приложение — http://localhost:5173, запросы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/api</w:t>
      </w:r>
      <w:r>
        <w:rPr>
          <w:color w:val="1C1D22"/>
          <w:sz w:val="20"/>
          <w:szCs w:val="20"/>
        </w:rPr>
        <w:t xml:space="preserve"> проксируются на порт 8000.</w:t>
      </w:r>
    </w:p>
    <w:p>
      <w:pPr>
        <w:pStyle w:val="Heading2"/>
        <w:keepNext/>
        <w:spacing w:after="120" w:before="280"/>
      </w:pPr>
      <w:bookmarkStart w:name="h68" w:id="68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11.4. Тесты и воспроизведение валидации</w:t>
      </w:r>
      <w:bookmarkEnd w:id="68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cd backend &amp;&amp; python -m pytest -q</w:t>
      </w:r>
      <w:r>
        <w:rPr>
          <w:color w:val="1C1D22"/>
          <w:sz w:val="20"/>
          <w:szCs w:val="20"/>
        </w:rPr>
        <w:t xml:space="preserve"> — 525 тестов: банк заданий (корректность всех генераторов и ключей), сквозной сценарий кандидата и работодателя, стенд оценки подбора на наборе пар, отправка почты через внешний SMTP, пересчёт хеша пароля со старыми параметрами при входе, правила видимости, несколько резюме и категорий, прокторинг и штраф, экспресс-тест и демо-аккаунты без регистрации, черновики заданий от LLM (модель подменяется), принятие грейда ниже по тому же тесту, повышение по готовности, время по трудности, показ неподтверждённого грейда со статусом, задачи с кодом (эталоны демо-задач, песочница: таймауты, ошибки, лимиты), антиплагиат на корпусе копий, PDF, разбор резюме hh.ru.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cd backend &amp;&amp; python -m validation.run_all</w:t>
      </w:r>
      <w:r>
        <w:rPr>
          <w:color w:val="1C1D22"/>
          <w:sz w:val="20"/>
          <w:szCs w:val="20"/>
        </w:rPr>
        <w:t xml:space="preserve"> — полный прогон валидации (около 5 минут), отчёты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backend/validation/reports</w:t>
      </w:r>
      <w:r>
        <w:rPr>
          <w:color w:val="1C1D22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-m validation.plagiarism_validation</w:t>
      </w:r>
      <w:r>
        <w:rPr>
          <w:color w:val="1C1D22"/>
          <w:sz w:val="20"/>
          <w:szCs w:val="20"/>
        </w:rPr>
        <w:t xml:space="preserve"> — только антиплагиат (секунды).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loadtest/run.py &lt;сценарий&gt;</w:t>
      </w:r>
      <w:r>
        <w:rPr>
          <w:color w:val="1C1D22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loadtest/report.py</w:t>
      </w:r>
      <w:r>
        <w:rPr>
          <w:color w:val="1C1D22"/>
          <w:sz w:val="20"/>
          <w:szCs w:val="20"/>
        </w:rPr>
        <w:t xml:space="preserve"> — нагрузочное тестирование на копии стенда (раздел 3.5,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loadtest/README.md</w:t>
      </w:r>
      <w:r>
        <w:rPr>
          <w:color w:val="1C1D22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hyperlink w:history="1" r:id="rIdztg6hgkyf0covk40ylyk_">
        <w:r>
          <w:rPr>
            <w:color w:val="8E24AA"/>
            <w:sz w:val="20"/>
            <w:szCs w:val="20"/>
            <w:u w:val="single"/>
          </w:rPr>
          <w:t xml:space="preserve">Демонстрационное видео</w:t>
        </w:r>
      </w:hyperlink>
      <w:r>
        <w:rPr>
          <w:color w:val="1C1D22"/>
          <w:sz w:val="20"/>
          <w:szCs w:val="20"/>
        </w:rPr>
        <w:t xml:space="preserve"> (5:58, релиз v1.0 вместе с презентацией и документацией) записано так: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node docs/build/video/record_demo.js &lt;out.mp4&gt; --ffmpeg &lt;путь к ffmpeg&gt;</w:t>
      </w:r>
      <w:r>
        <w:rPr>
          <w:color w:val="1C1D22"/>
          <w:sz w:val="20"/>
          <w:szCs w:val="20"/>
        </w:rPr>
        <w:t xml:space="preserve"> — Chrome headless проходит сценарий по работающему стенду, поверх интерфейса — подписи шагов и курсор.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docs/figures/make_figures.py</w:t>
      </w:r>
      <w:r>
        <w:rPr>
          <w:color w:val="1C1D22"/>
          <w:sz w:val="20"/>
          <w:szCs w:val="20"/>
        </w:rPr>
        <w:t xml:space="preserve"> — иллюстрации документации по свежим отчётам;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python docs/gen_api_table.py</w:t>
      </w:r>
      <w:r>
        <w:rPr>
          <w:color w:val="1C1D22"/>
          <w:sz w:val="20"/>
          <w:szCs w:val="20"/>
        </w:rPr>
        <w:t xml:space="preserve"> — таблица эндпоинтов из работающего стенда.</w:t>
      </w:r>
    </w:p>
    <w:p>
      <w:pPr>
        <w:pStyle w:val="Heading2"/>
        <w:keepNext/>
        <w:spacing w:after="120" w:before="280"/>
      </w:pPr>
      <w:bookmarkStart w:name="h69" w:id="69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11.5. Развёртывание на сервере</w:t>
      </w:r>
      <w:bookmarkEnd w:id="69"/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Публичный стенд поднимается на виртуальном сервере (Ubuntu 22.04/24.04, 2 vCPU, 4 ГБ RAM, открыты порты 80 и 443) одной командой: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curl -fsSL https://raw.githubusercontent.com/andercat2/fsp-career/main/deploy/deploy.sh | bash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Скрипт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deploy/deploy.sh</w:t>
      </w:r>
      <w:r>
        <w:rPr>
          <w:color w:val="1C1D22"/>
          <w:sz w:val="20"/>
          <w:szCs w:val="20"/>
        </w:rPr>
        <w:t xml:space="preserve"> ставит Docker, клонирует репозиторий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/opt/fsp-career</w:t>
      </w:r>
      <w:r>
        <w:rPr>
          <w:color w:val="1C1D22"/>
          <w:sz w:val="20"/>
          <w:szCs w:val="20"/>
        </w:rPr>
        <w:t xml:space="preserve">, создаёт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.env</w:t>
      </w:r>
      <w:r>
        <w:rPr>
          <w:color w:val="1C1D22"/>
          <w:sz w:val="20"/>
          <w:szCs w:val="20"/>
        </w:rPr>
        <w:t xml:space="preserve"> со случайными секретами и запускает стенд с оверлеем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deploy/docker-compose.prod.yml</w:t>
      </w:r>
      <w:r>
        <w:rPr>
          <w:color w:val="1C1D22"/>
          <w:sz w:val="20"/>
          <w:szCs w:val="20"/>
        </w:rPr>
        <w:t xml:space="preserve">: перед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frontend</w:t>
      </w:r>
      <w:r>
        <w:rPr>
          <w:color w:val="1C1D22"/>
          <w:sz w:val="20"/>
          <w:szCs w:val="20"/>
        </w:rPr>
        <w:t xml:space="preserve"> встаёт Caddy с автоматическими сертификатами Let's Encrypt, наружу открыты только 80 и 443. Без своего домена адрес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https://&lt;IP сервера&gt;.sslip.io</w:t>
      </w:r>
      <w:r>
        <w:rPr>
          <w:color w:val="1C1D22"/>
          <w:sz w:val="20"/>
          <w:szCs w:val="20"/>
        </w:rPr>
        <w:t xml:space="preserve">, ФСП ID (mock)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https://id.&lt;адрес&gt;</w:t>
      </w:r>
      <w:r>
        <w:rPr>
          <w:color w:val="1C1D22"/>
          <w:sz w:val="20"/>
          <w:szCs w:val="20"/>
        </w:rPr>
        <w:t xml:space="preserve">; свой домен передаётся аргументом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bash -s -- career.example.ru</w:t>
      </w:r>
      <w:r>
        <w:rPr>
          <w:color w:val="1C1D22"/>
          <w:sz w:val="20"/>
          <w:szCs w:val="20"/>
        </w:rPr>
        <w:t xml:space="preserve">, A-записи для домена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id.</w:t>
      </w:r>
      <w:r>
        <w:rPr>
          <w:color w:val="1C1D22"/>
          <w:sz w:val="20"/>
          <w:szCs w:val="20"/>
        </w:rPr>
        <w:t xml:space="preserve"> поддомена — на IP сервера). Повторный запуск обновляет код и пересобирает стенд, данные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.env</w:t>
      </w:r>
      <w:r>
        <w:rPr>
          <w:color w:val="1C1D22"/>
          <w:sz w:val="20"/>
          <w:szCs w:val="20"/>
        </w:rPr>
        <w:t xml:space="preserve"> сохраняются.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Демо-стенд для проверки оставляет включёнными показ кода подтверждения на экране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EMAIL_DEV_MODE</w:t>
      </w:r>
      <w:r>
        <w:rPr>
          <w:color w:val="1C1D22"/>
          <w:sz w:val="20"/>
          <w:szCs w:val="20"/>
        </w:rPr>
        <w:t xml:space="preserve">) и вход без регистрации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GUEST_MODE</w:t>
      </w:r>
      <w:r>
        <w:rPr>
          <w:color w:val="1C1D22"/>
          <w:sz w:val="20"/>
          <w:szCs w:val="20"/>
        </w:rPr>
        <w:t xml:space="preserve">); LLM-черновики работают в демо-режиме. Для продуктива: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EMAIL_DEV_MODE=false</w:t>
      </w:r>
      <w:r>
        <w:rPr>
          <w:color w:val="1C1D22"/>
          <w:sz w:val="20"/>
          <w:szCs w:val="20"/>
        </w:rPr>
        <w:t xml:space="preserve"> и реальный SMTP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SMTP_HOST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SMTP_PORT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SMTP_USER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SMTP_PASSWORD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SMTP_STARTTLS</w:t>
      </w:r>
      <w:r>
        <w:rPr>
          <w:color w:val="1C1D22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GUEST_MODE=false</w:t>
      </w:r>
      <w:r>
        <w:rPr>
          <w:color w:val="1C1D22"/>
          <w:sz w:val="20"/>
          <w:szCs w:val="20"/>
        </w:rPr>
        <w:t xml:space="preserve">, адрес OpenAI-совместимого API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LLM_BASE_URL</w:t>
      </w:r>
      <w:r>
        <w:rPr>
          <w:color w:val="1C1D22"/>
          <w:sz w:val="20"/>
          <w:szCs w:val="20"/>
        </w:rPr>
        <w:t xml:space="preserve">. Для масштабирования бэкенд запускается несколькими репликами — состояние хранится в PostgreSQL (раздел 3.5).</w:t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70" w:id="70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12. Расширение банка заданий и специализаций</w:t>
      </w:r>
      <w:bookmarkEnd w:id="70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Банк заданий — это код: семейства лежат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backend/app/services/testing/bank/</w:t>
      </w:r>
      <w:r>
        <w:rPr>
          <w:color w:val="1C1D22"/>
          <w:sz w:val="20"/>
          <w:szCs w:val="20"/>
        </w:rPr>
        <w:t xml:space="preserve"> по направлениям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algorithms.py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backend.py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data.py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devops.py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frontend.py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languages.py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qa.py</w:t>
      </w:r>
      <w:r>
        <w:rPr>
          <w:color w:val="1C1D22"/>
          <w:sz w:val="20"/>
          <w:szCs w:val="20"/>
        </w:rPr>
        <w:t xml:space="preserve">) и регистрируются при импорте модуля. Вопросы, принятые из черновиков LLM (раздел 4.10), хранятся в БД и добавляются к ним при старте приложения.</w:t>
      </w:r>
    </w:p>
    <w:p>
      <w:pPr>
        <w:pStyle w:val="Heading2"/>
        <w:keepNext/>
        <w:spacing w:after="120" w:before="280"/>
      </w:pPr>
      <w:bookmarkStart w:name="h71" w:id="71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12.1. Статичный вопрос</w:t>
      </w:r>
      <w:bookmarkEnd w:id="71"/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Статичный вопрос с одним правильным ответом — один вызов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mcq</w:t>
      </w:r>
      <w:r>
        <w:rPr>
          <w:color w:val="1C1D22"/>
          <w:sz w:val="20"/>
          <w:szCs w:val="20"/>
        </w:rPr>
        <w:t xml:space="preserve">: идентификатор семейства, раздел теста, уровень 1–5, условие, правильный ответ и пул неверных.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# backend/app/services/testing/bank/devops.py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mcq("linux.sigkill", L, 2, "Чем SIGTERM отличается от SIGKILL?",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"SIGTERM можно перехватить и корректно завершиться, SIGKILL — нет",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["Ничем", "SIGKILL можно перехватить", "SIGTERM останавливает процесс на паузу",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"SIGKILL перезапускает процесс"],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topic="Сигналы", explain="SIGKILL обрабатывает ядро: процесс не может его перехватить.")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При каждом показе генератор берёт три неверных варианта из пула, перемешивает порядок и выдаёт вариантам случайные идентификаторы. Чем больше пул неверных, тем сильнее различаются показы. Вопрос с несколькими верными ответами —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multi(...)</w:t>
      </w:r>
      <w:r>
        <w:rPr>
          <w:color w:val="1C1D22"/>
          <w:sz w:val="20"/>
          <w:szCs w:val="20"/>
        </w:rPr>
        <w:t xml:space="preserve">: в каждый показ попадает случайное подмножество верных. Необязательные параметры: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code</w:t>
      </w:r>
      <w:r>
        <w:rPr>
          <w:color w:val="1C1D22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code_lang</w:t>
      </w:r>
      <w:r>
        <w:rPr>
          <w:color w:val="1C1D22"/>
          <w:sz w:val="20"/>
          <w:szCs w:val="20"/>
        </w:rPr>
        <w:t xml:space="preserve"> (фрагмент кода к условию),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time_limit</w:t>
      </w:r>
      <w:r>
        <w:rPr>
          <w:color w:val="1C1D22"/>
          <w:sz w:val="20"/>
          <w:szCs w:val="20"/>
        </w:rPr>
        <w:t xml:space="preserve"> (базовое время, по умолчанию 90 секунд),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pretest=True</w:t>
      </w:r>
      <w:r>
        <w:rPr>
          <w:color w:val="1C1D22"/>
          <w:sz w:val="20"/>
          <w:szCs w:val="20"/>
        </w:rPr>
        <w:t xml:space="preserve"> (пилот, раздел 12.3).</w:t>
      </w:r>
    </w:p>
    <w:p>
      <w:pPr>
        <w:pStyle w:val="Heading2"/>
        <w:keepNext/>
        <w:spacing w:after="120" w:before="280"/>
      </w:pPr>
      <w:bookmarkStart w:name="h72" w:id="72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12.2. Параметрическое задание</w:t>
      </w:r>
      <w:bookmarkEnd w:id="72"/>
    </w:p>
    <w:p>
      <w:pPr>
        <w:keepNext/>
        <w:spacing w:after="120" w:line="290"/>
        <w:jc w:val="left"/>
      </w:pPr>
      <w:r>
        <w:rPr>
          <w:color w:val="1C1D22"/>
          <w:sz w:val="20"/>
          <w:szCs w:val="20"/>
        </w:rPr>
        <w:t xml:space="preserve">Параметрическое задание — функция с декоратором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@family</w:t>
      </w:r>
      <w:r>
        <w:rPr>
          <w:color w:val="1C1D22"/>
          <w:sz w:val="20"/>
          <w:szCs w:val="20"/>
        </w:rPr>
        <w:t xml:space="preserve">, которая по генератору случайных чисел строит данные и вычисляет правильный ответ:</w:t>
      </w:r>
    </w:p>
    <w:p>
      <w:pPr>
        <w:keepLines/>
        <w:pBdr>
          <w:left w:val="single" w:color="8A83D1" w:sz="18" w:space="8"/>
        </w:pBdr>
        <w:shd w:fill="F6F4FA" w:color="auto" w:val="clear"/>
        <w:spacing w:after="160" w:before="60" w:line="250"/>
        <w:ind w:left="140" w:right="140"/>
      </w:pPr>
      <w:r>
        <w:rPr>
          <w:rFonts w:ascii="Consolas" w:cs="Consolas" w:eastAsia="Consolas" w:hAnsi="Consolas"/>
          <w:color w:val="1C1D22"/>
          <w:sz w:val="16"/>
          <w:szCs w:val="16"/>
        </w:rPr>
        <w:t xml:space="preserve"># backend/app/services/testing/bank/algorithms.py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@family("alg.loop_sum", D, 1, "input", "Цикл с условием", time_limit=90)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def loop_sum(rng: random.Random, lang: str | None) -&gt; Rendered: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lang = pick_lang(lang)              # язык кандидата: python, javascript, java, go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a, b = rng.randint(0, 5), rng.randint(12, 22)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k = rng.choice([2, 3, 4, 5])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r = rng.randint(0, k - 1)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ans = sum(i for i in range(a, b) if i % k == r)    # ответ вычисляется, а не задаётся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code = {"python": f"s = 0\nfor i in range({a}, {b}):\n"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        f"    if i % {k} == {r}:\n        s += i\nprint(s)",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"javascript": ..., "java": ..., "go": ...}[lang]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return Rendered("Что выведет программа?", "input", str(ans), code=code, code_lang=lang,</w:t>
      </w:r>
      <w:r>
        <w:rPr>
          <w:rFonts w:ascii="Consolas" w:cs="Consolas" w:eastAsia="Consolas" w:hAnsi="Consolas"/>
          <w:color w:val="1C1D22"/>
          <w:sz w:val="16"/>
          <w:szCs w:val="16"/>
        </w:rPr>
        <w:br/>
        <w:t xml:space="preserve">                    explanation=f"Суммируются числа из [{a}, {b}) с остатком {r} по модулю {k}.")</w:t>
      </w:r>
    </w:p>
    <w:p>
      <w:pPr>
        <w:keepNext/>
        <w:spacing w:after="120" w:line="290"/>
        <w:jc w:val="both"/>
      </w:pPr>
      <w:r>
        <w:rPr>
          <w:color w:val="1C1D22"/>
          <w:sz w:val="20"/>
          <w:szCs w:val="20"/>
        </w:rPr>
        <w:t xml:space="preserve">Правила для автора: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вся случайность — только через переданный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rng</w:t>
      </w:r>
      <w:r>
        <w:rPr>
          <w:color w:val="1C1D22"/>
          <w:sz w:val="20"/>
          <w:szCs w:val="20"/>
        </w:rPr>
        <w:t xml:space="preserve">: вариант однозначно восстанавливается по seed (разбор спорного ответа, аудит);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ответ вычисляется из сгенерированных данных; в SQL-заданиях запрос выполняется в SQLite на сгенерированных таблицах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backend.py</w:t>
      </w:r>
      <w:r>
        <w:rPr>
          <w:color w:val="1C1D22"/>
          <w:sz w:val="20"/>
          <w:szCs w:val="20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тип ответа: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numeric</w:t>
      </w:r>
      <w:r>
        <w:rPr>
          <w:color w:val="1C1D22"/>
          <w:sz w:val="20"/>
          <w:szCs w:val="20"/>
        </w:rPr>
        <w:t xml:space="preserve"> — число с допуском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tolerance</w:t>
      </w:r>
      <w:r>
        <w:rPr>
          <w:color w:val="1C1D22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input</w:t>
      </w:r>
      <w:r>
        <w:rPr>
          <w:color w:val="1C1D22"/>
          <w:sz w:val="20"/>
          <w:szCs w:val="20"/>
        </w:rPr>
        <w:t xml:space="preserve"> — строка, нормализация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norm</w:t>
      </w:r>
      <w:r>
        <w:rPr>
          <w:color w:val="1C1D22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tokens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lower</w:t>
      </w:r>
      <w:r>
        <w:rPr>
          <w:color w:val="1C1D2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exact</w:t>
      </w:r>
      <w:r>
        <w:rPr>
          <w:color w:val="1C1D22"/>
          <w:sz w:val="20"/>
          <w:szCs w:val="20"/>
        </w:rPr>
        <w:t xml:space="preserve">) и синонимы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accepted</w:t>
      </w:r>
      <w:r>
        <w:rPr>
          <w:color w:val="1C1D22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single</w:t>
      </w:r>
      <w:r>
        <w:rPr>
          <w:color w:val="1C1D22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multi</w:t>
      </w:r>
      <w:r>
        <w:rPr>
          <w:color w:val="1C1D22"/>
          <w:sz w:val="20"/>
          <w:szCs w:val="20"/>
        </w:rPr>
        <w:t xml:space="preserve"> — варианты собирает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options_from</w:t>
      </w:r>
      <w:r>
        <w:rPr>
          <w:color w:val="1C1D22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трудность вариантов должна быть одинаковой: меняются данные, но не ход решения;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C1D22"/>
          <w:sz w:val="20"/>
          <w:szCs w:val="20"/>
        </w:rPr>
        <w:t xml:space="preserve">код в задании выводится на языке кандидата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pick_lang</w:t>
      </w:r>
      <w:r>
        <w:rPr>
          <w:color w:val="1C1D22"/>
          <w:sz w:val="20"/>
          <w:szCs w:val="20"/>
        </w:rPr>
        <w:t xml:space="preserve">); эквивалентность кода на разных языках — ответственность автора: автотесты исполняют только расчёт ключа на Python.</w:t>
      </w:r>
    </w:p>
    <w:p>
      <w:pPr>
        <w:pStyle w:val="Heading2"/>
        <w:keepNext/>
        <w:spacing w:after="120" w:before="280"/>
      </w:pPr>
      <w:bookmarkStart w:name="h73" w:id="73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12.3. Проверка и выпуск</w:t>
      </w:r>
      <w:bookmarkEnd w:id="73"/>
    </w:p>
    <w:p>
      <w:pPr>
        <w:pStyle w:val="ListParagraph"/>
        <w:numPr>
          <w:ilvl w:val="0"/>
          <w:numId w:val="11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pytest tests/test_bank.py</w:t>
      </w:r>
      <w:r>
        <w:rPr>
          <w:color w:val="1C1D22"/>
          <w:sz w:val="20"/>
          <w:szCs w:val="20"/>
        </w:rPr>
        <w:t xml:space="preserve"> проверяет каждое семейство автоматически: 40 генераций на разных seed и языках, ключ проходит проверку ответа, варианты не дублируются, параметрические варианты действительно различаются, в каждом разделе состава теста не меньше 6 семейств.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rPr>
          <w:color w:val="1C1D22"/>
          <w:sz w:val="20"/>
          <w:szCs w:val="20"/>
        </w:rPr>
        <w:t xml:space="preserve">Новое семейство стоит помечать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pretest=True</w:t>
      </w:r>
      <w:r>
        <w:rPr>
          <w:color w:val="1C1D22"/>
          <w:sz w:val="20"/>
          <w:szCs w:val="20"/>
        </w:rPr>
        <w:t xml:space="preserve"> — тогда оно идёт в пилот (раздел 4.6). Без флага оно сразу попадает в рабочий банк с экспертной трудностью по уровню (b от −1,6 до +1,6).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rPr>
          <w:color w:val="1C1D22"/>
          <w:sz w:val="20"/>
          <w:szCs w:val="20"/>
        </w:rPr>
        <w:t xml:space="preserve">Пересоберите бэкенд: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docker compose up -d --build backend</w:t>
      </w:r>
      <w:r>
        <w:rPr>
          <w:color w:val="1C1D22"/>
          <w:sz w:val="20"/>
          <w:szCs w:val="20"/>
        </w:rPr>
        <w:t xml:space="preserve">. При старте для новых семейств заводится статистика; накопленная статистика остальных не меняется.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rPr>
          <w:color w:val="1C1D22"/>
          <w:sz w:val="20"/>
          <w:szCs w:val="20"/>
        </w:rPr>
        <w:t xml:space="preserve">Когда у пилотного семейства наберётся 40 ответов, администратор нажимает «Откалибровать пилотные» на странице «Банк заданий», и семейство переходит в рабочий банк.</w:t>
      </w:r>
    </w:p>
    <w:p>
      <w:pPr>
        <w:pStyle w:val="Heading2"/>
        <w:keepNext/>
        <w:spacing w:after="120" w:before="280"/>
      </w:pPr>
      <w:bookmarkStart w:name="h74" w:id="74"/>
      <w:r>
        <w:rPr>
          <w:rFonts w:ascii="Arial" w:cs="Arial" w:eastAsia="Arial" w:hAnsi="Arial"/>
          <w:b/>
          <w:bCs/>
          <w:color w:val="310F53"/>
          <w:sz w:val="26"/>
          <w:szCs w:val="26"/>
        </w:rPr>
        <w:t xml:space="preserve">12.4. Новая специализация</w:t>
      </w:r>
      <w:bookmarkEnd w:id="74"/>
    </w:p>
    <w:p>
      <w:pPr>
        <w:pStyle w:val="ListParagraph"/>
        <w:numPr>
          <w:ilvl w:val="0"/>
          <w:numId w:val="12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backend/app/services/reference/taxonomy.py</w:t>
      </w:r>
      <w:r>
        <w:rPr>
          <w:color w:val="1C1D22"/>
          <w:sz w:val="20"/>
          <w:szCs w:val="20"/>
        </w:rPr>
        <w:t xml:space="preserve"> — запись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SPECIALIZATIONS</w:t>
      </w:r>
      <w:r>
        <w:rPr>
          <w:color w:val="1C1D22"/>
          <w:sz w:val="20"/>
          <w:szCs w:val="20"/>
        </w:rPr>
        <w:t xml:space="preserve">: код, название, направление (группа в опросе), языки, состав теста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blueprint</w:t>
      </w:r>
      <w:r>
        <w:rPr>
          <w:color w:val="1C1D22"/>
          <w:sz w:val="20"/>
          <w:szCs w:val="20"/>
        </w:rPr>
        <w:t xml:space="preserve">: доли разделов;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"$lang"</w:t>
      </w:r>
      <w:r>
        <w:rPr>
          <w:color w:val="1C1D22"/>
          <w:sz w:val="20"/>
          <w:szCs w:val="20"/>
        </w:rPr>
        <w:t xml:space="preserve"> — основной язык кандидата) и ключевые навыки. Новые разделы теста —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DOMAINS</w:t>
      </w:r>
      <w:r>
        <w:rPr>
          <w:color w:val="1C1D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80"/>
      </w:pPr>
      <w:r>
        <w:rPr>
          <w:color w:val="1C1D22"/>
          <w:sz w:val="20"/>
          <w:szCs w:val="20"/>
        </w:rPr>
        <w:t xml:space="preserve">Задания для новых разделов: не меньше 6 на раздел (это проверяет автотест), а для работы адаптивного выбора — 15–25 на разных уровнях. Удобно начать с черновиков от LLM (раздел 4.10).</w:t>
      </w:r>
    </w:p>
    <w:p>
      <w:pPr>
        <w:pStyle w:val="ListParagraph"/>
        <w:numPr>
          <w:ilvl w:val="0"/>
          <w:numId w:val="12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backend/app/services/reference/skills.py</w:t>
      </w:r>
      <w:r>
        <w:rPr>
          <w:color w:val="1C1D22"/>
          <w:sz w:val="20"/>
          <w:szCs w:val="20"/>
        </w:rPr>
        <w:t xml:space="preserve"> — навыки специализации и их связь с разделами теста, чтобы тест подтверждал навыки.</w:t>
      </w:r>
    </w:p>
    <w:p>
      <w:pPr>
        <w:pStyle w:val="ListParagraph"/>
        <w:numPr>
          <w:ilvl w:val="0"/>
          <w:numId w:val="12"/>
        </w:numPr>
        <w:spacing w:after="70" w:line="280"/>
      </w:pPr>
      <w:r>
        <w:rPr>
          <w:rFonts w:ascii="Consolas" w:cs="Consolas" w:eastAsia="Consolas" w:hAnsi="Consolas"/>
          <w:color w:val="1C1D22"/>
          <w:sz w:val="18"/>
          <w:szCs w:val="18"/>
        </w:rPr>
        <w:t xml:space="preserve">backend/app/services/nlp/vacancy_parser.py</w:t>
      </w:r>
      <w:r>
        <w:rPr>
          <w:color w:val="1C1D22"/>
          <w:sz w:val="20"/>
          <w:szCs w:val="20"/>
        </w:rPr>
        <w:t xml:space="preserve"> — фразы ролей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ROLE_PHRASES</w:t>
      </w:r>
      <w:r>
        <w:rPr>
          <w:color w:val="1C1D22"/>
          <w:sz w:val="20"/>
          <w:szCs w:val="20"/>
        </w:rPr>
        <w:t xml:space="preserve">, обязательно: по ним при старте обучается классификатор вакансий) и подсказки по заголовку вакансии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TITLE_CUES</w:t>
      </w:r>
      <w:r>
        <w:rPr>
          <w:color w:val="1C1D22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70" w:line="280"/>
      </w:pPr>
      <w:r>
        <w:rPr>
          <w:color w:val="1C1D22"/>
          <w:sz w:val="20"/>
          <w:szCs w:val="20"/>
        </w:rPr>
        <w:t xml:space="preserve">По желанию: смежные специализации для рекомендованных категорий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RELATED_SPECS</w:t>
      </w:r>
      <w:r>
        <w:rPr>
          <w:color w:val="1C1D22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services/matching/ranking.py</w:t>
      </w:r>
      <w:r>
        <w:rPr>
          <w:color w:val="1C1D22"/>
          <w:sz w:val="20"/>
          <w:szCs w:val="20"/>
        </w:rPr>
        <w:t xml:space="preserve">) и доля специализации в синтетической популяции (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seed/synthetic.py</w:t>
      </w:r>
      <w:r>
        <w:rPr>
          <w:color w:val="1C1D22"/>
          <w:sz w:val="20"/>
          <w:szCs w:val="20"/>
        </w:rPr>
        <w:t xml:space="preserve">), чтобы она попала в демо-данные и валидацию.</w:t>
      </w:r>
    </w:p>
    <w:p>
      <w:pPr>
        <w:keepNext w:val="false"/>
        <w:spacing w:after="120" w:line="290"/>
        <w:jc w:val="left"/>
      </w:pPr>
      <w:r>
        <w:rPr>
          <w:color w:val="1C1D22"/>
          <w:sz w:val="20"/>
          <w:szCs w:val="20"/>
        </w:rPr>
        <w:t xml:space="preserve">Интерфейс менять не нужно: опрос, фильтры и справочники приходят из </w:t>
      </w:r>
      <w:r>
        <w:rPr>
          <w:rFonts w:ascii="Consolas" w:cs="Consolas" w:eastAsia="Consolas" w:hAnsi="Consolas"/>
          <w:color w:val="1C1D22"/>
          <w:sz w:val="18"/>
          <w:szCs w:val="18"/>
        </w:rPr>
        <w:t xml:space="preserve">GET /reference</w:t>
      </w:r>
      <w:r>
        <w:rPr>
          <w:color w:val="1C1D22"/>
          <w:sz w:val="20"/>
          <w:szCs w:val="20"/>
        </w:rPr>
        <w:t xml:space="preserve">. Задания целиком новой специализации стартуют с экспертной трудностью: пилотный режим ей не подходит — пока все задания пилотные, тест не из чего собрать. Поэтому результаты по новой специализации до калибровки стоит считать предварительными и сверить с экспертами ФСП.</w:t>
      </w:r>
    </w:p>
    <w:p>
      <w:pPr>
        <w:pStyle w:val="Heading1"/>
        <w:keepNext/>
        <w:pBdr>
          <w:bottom w:val="single" w:color="FF0053" w:sz="12" w:space="6"/>
        </w:pBdr>
        <w:spacing w:after="200" w:before="120"/>
      </w:pPr>
      <w:bookmarkStart w:name="h75" w:id="75"/>
      <w:r>
        <w:rPr>
          <w:rFonts w:ascii="Arial" w:cs="Arial" w:eastAsia="Arial" w:hAnsi="Arial"/>
          <w:b/>
          <w:bCs/>
          <w:color w:val="310F53"/>
          <w:sz w:val="34"/>
          <w:szCs w:val="34"/>
        </w:rPr>
        <w:t xml:space="preserve">13. План развития</w:t>
      </w:r>
      <w:bookmarkEnd w:id="75"/>
    </w:p>
    <w:p>
      <w:pPr>
        <w:pStyle w:val="ListParagraph"/>
        <w:numPr>
          <w:ilvl w:val="0"/>
          <w:numId w:val="13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Пилот с ФСП</w:t>
      </w:r>
      <w:r>
        <w:rPr>
          <w:color w:val="1C1D22"/>
          <w:sz w:val="20"/>
          <w:szCs w:val="20"/>
        </w:rPr>
        <w:t xml:space="preserve"> (1–2 месяца): подключение к ФСП ID на Keycloak и реестру, экспертная валидация грейдов, онлайн-калибровка банка на реальных ответах, разметка релевантности работодателями-партнёрами.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Банк заданий</w:t>
      </w:r>
      <w:r>
        <w:rPr>
          <w:color w:val="1C1D22"/>
          <w:sz w:val="20"/>
          <w:szCs w:val="20"/>
        </w:rPr>
        <w:t xml:space="preserve">: рост до 800+ семейств — в том числе через черновики от LLM (раздел 4.10); параметрические шаблоны от LLM с исполнением генератора в песочнице; калиброванные задачи с исполнением кода внутри адаптивного теста.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Подбор</w:t>
      </w:r>
      <w:r>
        <w:rPr>
          <w:color w:val="1C1D22"/>
          <w:sz w:val="20"/>
          <w:szCs w:val="20"/>
        </w:rPr>
        <w:t xml:space="preserve">: обучение весов ранжирования на реальных исходах (принятие приглашений, найм), learning-to-rank поверх объяснимых компонент, рекомендации кандидату «каких навыков не хватает до следующего грейда».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Доверие и безопасность</w:t>
      </w:r>
      <w:r>
        <w:rPr>
          <w:color w:val="1C1D22"/>
          <w:sz w:val="20"/>
          <w:szCs w:val="20"/>
        </w:rPr>
        <w:t xml:space="preserve">: верификация компаний, модерация вакансий, повторный тест под видеонаблюдением для помеченных сессий; изоляция каждого запуска в песочнице (gVisor или Firecracker), языки Java и Go; привязка вопросов теста к стеку из резюме (проверочные задания по заявленным навыкам вне блюпринта, без влияния на грейд).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rPr>
          <w:b/>
          <w:bCs/>
          <w:color w:val="1C1D22"/>
          <w:sz w:val="20"/>
          <w:szCs w:val="20"/>
        </w:rPr>
        <w:t xml:space="preserve">Интеграции</w:t>
      </w:r>
      <w:r>
        <w:rPr>
          <w:color w:val="1C1D22"/>
          <w:sz w:val="20"/>
          <w:szCs w:val="20"/>
        </w:rPr>
        <w:t xml:space="preserve">: коннекторы ATS, события реестра ФСП, мобильное приложение.</w:t>
      </w:r>
    </w:p>
    <w:sectPr>
      <w:headerReference w:type="default" r:id="rId6"/>
      <w:footerReference w:type="default" r:id="rId7"/>
      <w:pgSz w:w="11906" w:h="16838" w:orient="portrait"/>
      <w:pgMar w:top="1020" w:right="1134" w:bottom="1020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5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8EA" w:sz="4" w:space="4"/>
      </w:pBdr>
      <w:tabs>
        <w:tab w:val="right" w:pos="9638"/>
      </w:tabs>
    </w:pPr>
    <w:r>
      <w:rPr>
        <w:b/>
        <w:bCs/>
        <w:color w:val="310F53"/>
        <w:sz w:val="16"/>
        <w:szCs w:val="16"/>
      </w:rPr>
      <w:t xml:space="preserve">ФСП Карьера</w:t>
    </w:r>
    <w:r>
      <w:rPr>
        <w:color w:val="5B6475"/>
        <w:sz w:val="16"/>
        <w:szCs w:val="16"/>
      </w:rPr>
      <w:tab/>
      <w:t xml:space="preserve">Сопроводительная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color w:val="FF0053"/>
      </w:rPr>
    </w:lvl>
    <w:lvl w:ilvl="1" w:tentative="1">
      <w:start w:val="1"/>
      <w:numFmt w:val="bullet"/>
      <w:lvlText w:val="–"/>
      <w:lvlJc w:val="left"/>
      <w:pPr>
        <w:ind w:left="720" w:hanging="260"/>
      </w:pPr>
      <w:rPr>
        <w:color w:val="5B6475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310F53"/>
      </w:rPr>
    </w:lvl>
    <w:lvl w:ilvl="1" w:tentative="1">
      <w:start w:val="1"/>
      <w:numFmt w:val="decimal"/>
      <w:lvlText w:val="%2."/>
      <w:lvlJc w:val="left"/>
      <w:pPr>
        <w:ind w:left="720" w:hanging="300"/>
      </w:pPr>
      <w:rPr>
        <w:b/>
        <w:bCs/>
        <w:color w:val="310F5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D22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310F53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310F5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310F5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tg6hgkyf0covk40ylyk_" Type="http://schemas.openxmlformats.org/officeDocument/2006/relationships/hyperlink" Target="https://github.com/andercat2/fsp-career/releases/download/v1.0/fsp-career-demo.mp4" TargetMode="External"/><Relationship Id="rId9" Type="http://schemas.openxmlformats.org/officeDocument/2006/relationships/image" Target="media/037e5484b56df334f1396133bc8731f6a26985bb.png"/><Relationship Id="rId10" Type="http://schemas.openxmlformats.org/officeDocument/2006/relationships/image" Target="media/556515d7e0e39d535fd4805b1be31bd247c00071.png"/><Relationship Id="rId11" Type="http://schemas.openxmlformats.org/officeDocument/2006/relationships/image" Target="media/7e39a4d395d0b575e5ff4ba627b6385cd53cc35d.png"/><Relationship Id="rId12" Type="http://schemas.openxmlformats.org/officeDocument/2006/relationships/image" Target="media/be71d45ecddfc77b2aeb851d34934e102c946483.png"/><Relationship Id="rId13" Type="http://schemas.openxmlformats.org/officeDocument/2006/relationships/image" Target="media/5f00e0d680c8864493949384486a2fb56828fb91.png"/><Relationship Id="rId14" Type="http://schemas.openxmlformats.org/officeDocument/2006/relationships/image" Target="media/7ed6f3950764937aba4eef6312618ff3a4a26b5a.png"/><Relationship Id="rId15" Type="http://schemas.openxmlformats.org/officeDocument/2006/relationships/image" Target="media/9d6e1021076b394aaa52290c0e99f4d6f02e69f6.png"/><Relationship Id="rId16" Type="http://schemas.openxmlformats.org/officeDocument/2006/relationships/image" Target="media/70487b68b6c44f5bbe6079e546dcbf83243c4b29.png"/><Relationship Id="rId17" Type="http://schemas.openxmlformats.org/officeDocument/2006/relationships/image" Target="media/609ab6b7dc5e197acd220511a906820c9a350b19.png"/><Relationship Id="rId18" Type="http://schemas.openxmlformats.org/officeDocument/2006/relationships/image" Target="media/9fd81ac4f116d8e927184c68c8d349779ab9ef1d.png"/><Relationship Id="rId19" Type="http://schemas.openxmlformats.org/officeDocument/2006/relationships/image" Target="media/6fc2ccade5a919db27e8b8ac75235dbc3540dca6.png"/><Relationship Id="rId20" Type="http://schemas.openxmlformats.org/officeDocument/2006/relationships/image" Target="media/456cca57383db66d9cec4032269cb43de8223f5d.png"/><Relationship Id="rId21" Type="http://schemas.openxmlformats.org/officeDocument/2006/relationships/image" Target="media/a4034b3ad8f061767da97d679827cc668d589976.png"/><Relationship Id="rId22" Type="http://schemas.openxmlformats.org/officeDocument/2006/relationships/image" Target="media/2601f41e78875764f617915b34a29b62087bc506.png"/><Relationship Id="rId23" Type="http://schemas.openxmlformats.org/officeDocument/2006/relationships/image" Target="media/6c5ed262504e5a580d069dbb04883802b66569c8.png"/><Relationship Id="rId24" Type="http://schemas.openxmlformats.org/officeDocument/2006/relationships/image" Target="media/a8218d30fa851ebe8be89d2176bcdf30004ece67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ФСП Карьера — сопроводительная документация</dc:title>
  <dc:creator>Команда «ФСП Карьера»</dc:creator>
  <dc:description>Архитектура, механики тестирования и подбора, валидация, интеграция с ФСП, API, запуск</dc:description>
  <cp:lastModifiedBy>Un-named</cp:lastModifiedBy>
  <cp:revision>1</cp:revision>
  <dcterms:created xsi:type="dcterms:W3CDTF">2026-10-09T14:55:58.952Z</dcterms:created>
  <dcterms:modified xsi:type="dcterms:W3CDTF">2026-10-09T14:55:58.953Z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