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0"/>
      </w:pPr>
      <w:r>
        <w:drawing>
          <wp:inline distT="0" distB="0" distL="0" distR="0">
            <wp:extent cx="2857500" cy="361950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b/>
          <w:bCs/>
          <w:color w:val="FF0053"/>
          <w:spacing w:val="40"/>
          <w:sz w:val="22"/>
          <w:szCs w:val="22"/>
        </w:rPr>
        <w:t xml:space="preserve">СОПРОВОДИТЕЛЬНАЯ ДОКУМЕНТАЦИЯ</w:t>
      </w:r>
    </w:p>
    <w:p>
      <w:pPr>
        <w:spacing w:after="200"/>
      </w:pPr>
      <w:r>
        <w:rPr>
          <w:b/>
          <w:bCs/>
          <w:color w:val="310F53"/>
          <w:sz w:val="80"/>
          <w:szCs w:val="80"/>
        </w:rPr>
        <w:t xml:space="preserve">ФСП Карьера</w:t>
      </w:r>
    </w:p>
    <w:p>
      <w:pPr>
        <w:pBdr>
          <w:bottom w:val="single" w:color="FF0053" w:sz="18" w:space="14"/>
        </w:pBdr>
        <w:spacing w:after="400"/>
      </w:pPr>
      <w:r>
        <w:rPr>
          <w:color w:val="5B6475"/>
          <w:sz w:val="28"/>
          <w:szCs w:val="28"/>
        </w:rPr>
        <w:t xml:space="preserve">Платформа подбора ИТ-специалистов с обратной механикой: категория по тесту, выход на кандидата по инициативе работодателя, профиль с достижениями ФСП</w:t>
      </w:r>
    </w:p>
    <w:p>
      <w:pPr>
        <w:spacing w:after="80"/>
      </w:pPr>
      <w:r>
        <w:rPr>
          <w:color w:val="1C1D22"/>
          <w:sz w:val="22"/>
          <w:szCs w:val="22"/>
        </w:rPr>
        <w:t xml:space="preserve">Специальный трек ФСП · хакатон «Лидеры цифровой трансформации — 2026»</w:t>
      </w:r>
    </w:p>
    <w:p>
      <w:pPr>
        <w:spacing w:after="1600"/>
      </w:pPr>
      <w:r>
        <w:rPr>
          <w:color w:val="5B6475"/>
          <w:sz w:val="22"/>
          <w:szCs w:val="22"/>
        </w:rPr>
        <w:t xml:space="preserve">Версия 1.0 · 5 октября 2026 г.</w:t>
      </w:r>
    </w:p>
    <w:p>
      <w:pPr>
        <w:spacing w:after="100"/>
      </w:pPr>
      <w:r>
        <w:rPr>
          <w:b/>
          <w:bCs/>
          <w:color w:val="310F53"/>
          <w:sz w:val="30"/>
          <w:szCs w:val="30"/>
        </w:rPr>
        <w:t xml:space="preserve">359</w:t>
      </w:r>
      <w:r>
        <w:rPr>
          <w:color w:val="5B6475"/>
          <w:sz w:val="18"/>
          <w:szCs w:val="18"/>
        </w:rPr>
        <w:t xml:space="preserve">  семейств заданий с уникальными вариантами для каждого кандидата</w:t>
      </w:r>
    </w:p>
    <w:p>
      <w:pPr>
        <w:spacing w:after="100"/>
      </w:pPr>
      <w:r>
        <w:rPr>
          <w:b/>
          <w:bCs/>
          <w:color w:val="310F53"/>
          <w:sz w:val="30"/>
          <w:szCs w:val="30"/>
        </w:rPr>
        <w:t xml:space="preserve">0,845</w:t>
      </w:r>
      <w:r>
        <w:rPr>
          <w:color w:val="5B6475"/>
          <w:sz w:val="18"/>
          <w:szCs w:val="18"/>
        </w:rPr>
        <w:t xml:space="preserve">  доля релевантных в топ-10 подборки (фильтры по резюме — 0,743)</w:t>
      </w:r>
    </w:p>
    <w:p>
      <w:pPr>
        <w:spacing w:after="100"/>
      </w:pPr>
      <w:r>
        <w:rPr>
          <w:b/>
          <w:bCs/>
          <w:color w:val="310F53"/>
          <w:sz w:val="30"/>
          <w:szCs w:val="30"/>
        </w:rPr>
        <w:t xml:space="preserve">2,4%</w:t>
      </w:r>
      <w:r>
        <w:rPr>
          <w:color w:val="5B6475"/>
          <w:sz w:val="18"/>
          <w:szCs w:val="18"/>
        </w:rPr>
        <w:t xml:space="preserve">  завышения грейда по тесту против 36,1% в самооценке резюме</w:t>
      </w:r>
    </w:p>
    <w:p>
      <w:pPr>
        <w:spacing w:after="100"/>
      </w:pPr>
      <w:r>
        <w:rPr>
          <w:b/>
          <w:bCs/>
          <w:color w:val="310F53"/>
          <w:sz w:val="30"/>
          <w:szCs w:val="30"/>
        </w:rPr>
        <w:t xml:space="preserve">86</w:t>
      </w:r>
      <w:r>
        <w:rPr>
          <w:color w:val="5B6475"/>
          <w:sz w:val="18"/>
          <w:szCs w:val="18"/>
        </w:rPr>
        <w:t xml:space="preserve">  методов API в OpenAPI, 491 автотест, запуск одной командой Docker</w:t>
      </w:r>
    </w:p>
    <w:p>
      <w:pPr>
        <w:sectPr>
          <w:pgSz w:w="11906" w:h="16838" w:orient="portrait"/>
          <w:pgMar w:top="1400" w:right="1300" w:bottom="1200" w:left="1300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310F53"/>
          <w:sz w:val="34"/>
          <w:szCs w:val="34"/>
        </w:rPr>
        <w:t xml:space="preserve">Содержание</w:t>
      </w:r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1">
        <w:r>
          <w:rPr>
            <w:b/>
            <w:bCs/>
            <w:color w:val="310F53"/>
            <w:sz w:val="20"/>
            <w:szCs w:val="20"/>
          </w:rPr>
          <w:t xml:space="preserve">1. Обзор решения</w:t>
        </w:r>
        <w:r>
          <w:rPr>
            <w:b/>
            <w:bCs/>
            <w:color w:val="5B6475"/>
            <w:sz w:val="20"/>
            <w:szCs w:val="20"/>
          </w:rPr>
          <w:tab/>
          <w:t xml:space="preserve">3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">
        <w:r>
          <w:rPr>
            <w:b w:val="false"/>
            <w:bCs w:val="false"/>
            <w:color w:val="1C1D22"/>
            <w:sz w:val="18"/>
            <w:szCs w:val="18"/>
          </w:rPr>
          <w:t xml:space="preserve">1.1. Задача и подход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">
        <w:r>
          <w:rPr>
            <w:b w:val="false"/>
            <w:bCs w:val="false"/>
            <w:color w:val="1C1D22"/>
            <w:sz w:val="18"/>
            <w:szCs w:val="18"/>
          </w:rPr>
          <w:t xml:space="preserve">1.2. Роли и сквозной сценарий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">
        <w:r>
          <w:rPr>
            <w:b w:val="false"/>
            <w:bCs w:val="false"/>
            <w:color w:val="1C1D22"/>
            <w:sz w:val="18"/>
            <w:szCs w:val="18"/>
          </w:rPr>
          <w:t xml:space="preserve">1.3. Соответствие требованиям ТЗ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5">
        <w:r>
          <w:rPr>
            <w:b/>
            <w:bCs/>
            <w:color w:val="310F53"/>
            <w:sz w:val="20"/>
            <w:szCs w:val="20"/>
          </w:rPr>
          <w:t xml:space="preserve">2. Функциональная архитектура</w:t>
        </w:r>
        <w:r>
          <w:rPr>
            <w:b/>
            <w:bCs/>
            <w:color w:val="5B6475"/>
            <w:sz w:val="20"/>
            <w:szCs w:val="20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">
        <w:r>
          <w:rPr>
            <w:b w:val="false"/>
            <w:bCs w:val="false"/>
            <w:color w:val="1C1D22"/>
            <w:sz w:val="18"/>
            <w:szCs w:val="18"/>
          </w:rPr>
          <w:t xml:space="preserve">2.1. Функциональные модули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7">
        <w:r>
          <w:rPr>
            <w:b w:val="false"/>
            <w:bCs w:val="false"/>
            <w:color w:val="1C1D22"/>
            <w:sz w:val="18"/>
            <w:szCs w:val="18"/>
          </w:rPr>
          <w:t xml:space="preserve">2.2. Путь кандидата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8">
        <w:r>
          <w:rPr>
            <w:b w:val="false"/>
            <w:bCs w:val="false"/>
            <w:color w:val="1C1D22"/>
            <w:sz w:val="18"/>
            <w:szCs w:val="18"/>
          </w:rPr>
          <w:t xml:space="preserve">2.3. Жизненный цикл приглашения и отклика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9">
        <w:r>
          <w:rPr>
            <w:b w:val="false"/>
            <w:bCs w:val="false"/>
            <w:color w:val="1C1D22"/>
            <w:sz w:val="18"/>
            <w:szCs w:val="18"/>
          </w:rPr>
          <w:t xml:space="preserve">2.4. Правила видимости данных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7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10">
        <w:r>
          <w:rPr>
            <w:b/>
            <w:bCs/>
            <w:color w:val="310F53"/>
            <w:sz w:val="20"/>
            <w:szCs w:val="20"/>
          </w:rPr>
          <w:t xml:space="preserve">3. Компонентная архитектура</w:t>
        </w:r>
        <w:r>
          <w:rPr>
            <w:b/>
            <w:bCs/>
            <w:color w:val="5B6475"/>
            <w:sz w:val="20"/>
            <w:szCs w:val="20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1">
        <w:r>
          <w:rPr>
            <w:b w:val="false"/>
            <w:bCs w:val="false"/>
            <w:color w:val="1C1D22"/>
            <w:sz w:val="18"/>
            <w:szCs w:val="18"/>
          </w:rPr>
          <w:t xml:space="preserve">3.1. Схема компонентов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2">
        <w:r>
          <w:rPr>
            <w:b w:val="false"/>
            <w:bCs w:val="false"/>
            <w:color w:val="1C1D22"/>
            <w:sz w:val="18"/>
            <w:szCs w:val="18"/>
          </w:rPr>
          <w:t xml:space="preserve">3.2. Компоненты и ответственность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3">
        <w:r>
          <w:rPr>
            <w:b w:val="false"/>
            <w:bCs w:val="false"/>
            <w:color w:val="1C1D22"/>
            <w:sz w:val="18"/>
            <w:szCs w:val="18"/>
          </w:rPr>
          <w:t xml:space="preserve">3.3. Модель данных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9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4">
        <w:r>
          <w:rPr>
            <w:b w:val="false"/>
            <w:bCs w:val="false"/>
            <w:color w:val="1C1D22"/>
            <w:sz w:val="18"/>
            <w:szCs w:val="18"/>
          </w:rPr>
          <w:t xml:space="preserve">3.4. Производительность и масштабирование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9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15">
        <w:r>
          <w:rPr>
            <w:b/>
            <w:bCs/>
            <w:color w:val="310F53"/>
            <w:sz w:val="20"/>
            <w:szCs w:val="20"/>
          </w:rPr>
          <w:t xml:space="preserve">4. Механика тестирования</w:t>
        </w:r>
        <w:r>
          <w:rPr>
            <w:b/>
            <w:bCs/>
            <w:color w:val="5B6475"/>
            <w:sz w:val="20"/>
            <w:szCs w:val="20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6">
        <w:r>
          <w:rPr>
            <w:b w:val="false"/>
            <w:bCs w:val="false"/>
            <w:color w:val="1C1D22"/>
            <w:sz w:val="18"/>
            <w:szCs w:val="18"/>
          </w:rPr>
          <w:t xml:space="preserve">4.1. Опрос и выбор уровня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7">
        <w:r>
          <w:rPr>
            <w:b w:val="false"/>
            <w:bCs w:val="false"/>
            <w:color w:val="1C1D22"/>
            <w:sz w:val="18"/>
            <w:szCs w:val="18"/>
          </w:rPr>
          <w:t xml:space="preserve">4.2. Банк заданий: семейства и варианты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8">
        <w:r>
          <w:rPr>
            <w:b w:val="false"/>
            <w:bCs w:val="false"/>
            <w:color w:val="1C1D22"/>
            <w:sz w:val="18"/>
            <w:szCs w:val="18"/>
          </w:rPr>
          <w:t xml:space="preserve">4.3. Модель IRT и оценка уровня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9">
        <w:r>
          <w:rPr>
            <w:b w:val="false"/>
            <w:bCs w:val="false"/>
            <w:color w:val="1C1D22"/>
            <w:sz w:val="18"/>
            <w:szCs w:val="18"/>
          </w:rPr>
          <w:t xml:space="preserve">4.4. Адаптивный алгоритм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0">
        <w:r>
          <w:rPr>
            <w:b w:val="false"/>
            <w:bCs w:val="false"/>
            <w:color w:val="1C1D22"/>
            <w:sz w:val="18"/>
            <w:szCs w:val="18"/>
          </w:rPr>
          <w:t xml:space="preserve">4.5. Решение по грейду и правила пересдачи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1">
        <w:r>
          <w:rPr>
            <w:b w:val="false"/>
            <w:bCs w:val="false"/>
            <w:color w:val="1C1D22"/>
            <w:sz w:val="18"/>
            <w:szCs w:val="18"/>
          </w:rPr>
          <w:t xml:space="preserve">4.6. Обоснование устойчивости к распространению заданий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2">
        <w:r>
          <w:rPr>
            <w:b w:val="false"/>
            <w:bCs w:val="false"/>
            <w:color w:val="1C1D22"/>
            <w:sz w:val="18"/>
            <w:szCs w:val="18"/>
          </w:rPr>
          <w:t xml:space="preserve">4.7. Профиль по доменам и статусы навыков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3">
        <w:r>
          <w:rPr>
            <w:b w:val="false"/>
            <w:bCs w:val="false"/>
            <w:color w:val="1C1D22"/>
            <w:sz w:val="18"/>
            <w:szCs w:val="18"/>
          </w:rPr>
          <w:t xml:space="preserve">4.8. Прокторинг: снимки экрана и копирование заданий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24">
        <w:r>
          <w:rPr>
            <w:b/>
            <w:bCs/>
            <w:color w:val="310F53"/>
            <w:sz w:val="20"/>
            <w:szCs w:val="20"/>
          </w:rPr>
          <w:t xml:space="preserve">5. Механика категоризации и подбора</w:t>
        </w:r>
        <w:r>
          <w:rPr>
            <w:b/>
            <w:bCs/>
            <w:color w:val="5B6475"/>
            <w:sz w:val="20"/>
            <w:szCs w:val="20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5">
        <w:r>
          <w:rPr>
            <w:b w:val="false"/>
            <w:bCs w:val="false"/>
            <w:color w:val="1C1D22"/>
            <w:sz w:val="18"/>
            <w:szCs w:val="18"/>
          </w:rPr>
          <w:t xml:space="preserve">5.1. Категория кандидата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6">
        <w:r>
          <w:rPr>
            <w:b w:val="false"/>
            <w:bCs w:val="false"/>
            <w:color w:val="1C1D22"/>
            <w:sz w:val="18"/>
            <w:szCs w:val="18"/>
          </w:rPr>
          <w:t xml:space="preserve">5.2. Разбор потребности работодателя (NLP)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7">
        <w:r>
          <w:rPr>
            <w:b w:val="false"/>
            <w:bCs w:val="false"/>
            <w:color w:val="1C1D22"/>
            <w:sz w:val="18"/>
            <w:szCs w:val="18"/>
          </w:rPr>
          <w:t xml:space="preserve">5.3. Рекомендованные категории и аналитика рынка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8">
        <w:r>
          <w:rPr>
            <w:b w:val="false"/>
            <w:bCs w:val="false"/>
            <w:color w:val="1C1D22"/>
            <w:sz w:val="18"/>
            <w:szCs w:val="18"/>
          </w:rPr>
          <w:t xml:space="preserve">5.4. Ранжирование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9">
        <w:r>
          <w:rPr>
            <w:b w:val="false"/>
            <w:bCs w:val="false"/>
            <w:color w:val="1C1D22"/>
            <w:sz w:val="18"/>
            <w:szCs w:val="18"/>
          </w:rPr>
          <w:t xml:space="preserve">5.5. Сила профиля и достижения ФСП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0">
        <w:r>
          <w:rPr>
            <w:b w:val="false"/>
            <w:bCs w:val="false"/>
            <w:color w:val="1C1D22"/>
            <w:sz w:val="18"/>
            <w:szCs w:val="18"/>
          </w:rPr>
          <w:t xml:space="preserve">5.6. Объяснения и вероятность отклика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17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1">
        <w:r>
          <w:rPr>
            <w:b w:val="false"/>
            <w:bCs w:val="false"/>
            <w:color w:val="1C1D22"/>
            <w:sz w:val="18"/>
            <w:szCs w:val="18"/>
          </w:rPr>
          <w:t xml:space="preserve">5.7. Подборки, фильтры и поиск по банку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17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2">
        <w:r>
          <w:rPr>
            <w:b w:val="false"/>
            <w:bCs w:val="false"/>
            <w:color w:val="1C1D22"/>
            <w:sz w:val="18"/>
            <w:szCs w:val="18"/>
          </w:rPr>
          <w:t xml:space="preserve">5.8. Регулярные задания работодателей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17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3">
        <w:r>
          <w:rPr>
            <w:b w:val="false"/>
            <w:bCs w:val="false"/>
            <w:color w:val="1C1D22"/>
            <w:sz w:val="18"/>
            <w:szCs w:val="18"/>
          </w:rPr>
          <w:t xml:space="preserve">5.9. Разбор PDF-резюме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17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34">
        <w:r>
          <w:rPr>
            <w:b/>
            <w:bCs/>
            <w:color w:val="310F53"/>
            <w:sz w:val="20"/>
            <w:szCs w:val="20"/>
          </w:rPr>
          <w:t xml:space="preserve">6. Процедура валидации и результаты</w:t>
        </w:r>
        <w:r>
          <w:rPr>
            <w:b/>
            <w:bCs/>
            <w:color w:val="5B6475"/>
            <w:sz w:val="20"/>
            <w:szCs w:val="20"/>
          </w:rPr>
          <w:tab/>
          <w:t xml:space="preserve">19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5">
        <w:r>
          <w:rPr>
            <w:b w:val="false"/>
            <w:bCs w:val="false"/>
            <w:color w:val="1C1D22"/>
            <w:sz w:val="18"/>
            <w:szCs w:val="18"/>
          </w:rPr>
          <w:t xml:space="preserve">6.1. Принцип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19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6">
        <w:r>
          <w:rPr>
            <w:b w:val="false"/>
            <w:bCs w:val="false"/>
            <w:color w:val="1C1D22"/>
            <w:sz w:val="18"/>
            <w:szCs w:val="18"/>
          </w:rPr>
          <w:t xml:space="preserve">6.2. Тестирование: точность, согласованность, дискриминативность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19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7">
        <w:r>
          <w:rPr>
            <w:b w:val="false"/>
            <w:bCs w:val="false"/>
            <w:color w:val="1C1D22"/>
            <w:sz w:val="18"/>
            <w:szCs w:val="18"/>
          </w:rPr>
          <w:t xml:space="preserve">6.3. Устойчивость к распространению заданий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8">
        <w:r>
          <w:rPr>
            <w:b w:val="false"/>
            <w:bCs w:val="false"/>
            <w:color w:val="1C1D22"/>
            <w:sz w:val="18"/>
            <w:szCs w:val="18"/>
          </w:rPr>
          <w:t xml:space="preserve">6.4. Подбор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21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9">
        <w:r>
          <w:rPr>
            <w:b w:val="false"/>
            <w:bCs w:val="false"/>
            <w:color w:val="1C1D22"/>
            <w:sz w:val="18"/>
            <w:szCs w:val="18"/>
          </w:rPr>
          <w:t xml:space="preserve">6.5. NLP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22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0">
        <w:r>
          <w:rPr>
            <w:b w:val="false"/>
            <w:bCs w:val="false"/>
            <w:color w:val="1C1D22"/>
            <w:sz w:val="18"/>
            <w:szCs w:val="18"/>
          </w:rPr>
          <w:t xml:space="preserve">6.6. Ограничения и план валидации на реальных данных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23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41">
        <w:r>
          <w:rPr>
            <w:b/>
            <w:bCs/>
            <w:color w:val="310F53"/>
            <w:sz w:val="20"/>
            <w:szCs w:val="20"/>
          </w:rPr>
          <w:t xml:space="preserve">7. Интеграция с реестром ФСП</w:t>
        </w:r>
        <w:r>
          <w:rPr>
            <w:b/>
            <w:bCs/>
            <w:color w:val="5B6475"/>
            <w:sz w:val="20"/>
            <w:szCs w:val="20"/>
          </w:rPr>
          <w:tab/>
          <w:t xml:space="preserve">24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2">
        <w:r>
          <w:rPr>
            <w:b w:val="false"/>
            <w:bCs w:val="false"/>
            <w:color w:val="1C1D22"/>
            <w:sz w:val="18"/>
            <w:szCs w:val="18"/>
          </w:rPr>
          <w:t xml:space="preserve">7.1. Схема взаимодействия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3">
        <w:r>
          <w:rPr>
            <w:b w:val="false"/>
            <w:bCs w:val="false"/>
            <w:color w:val="1C1D22"/>
            <w:sz w:val="18"/>
            <w:szCs w:val="18"/>
          </w:rPr>
          <w:t xml:space="preserve">7.2. Протокол OpenID Connect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4">
        <w:r>
          <w:rPr>
            <w:b w:val="false"/>
            <w:bCs w:val="false"/>
            <w:color w:val="1C1D22"/>
            <w:sz w:val="18"/>
            <w:szCs w:val="18"/>
          </w:rPr>
          <w:t xml:space="preserve">7.3. Данные реестра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5">
        <w:r>
          <w:rPr>
            <w:b w:val="false"/>
            <w:bCs w:val="false"/>
            <w:color w:val="1C1D22"/>
            <w:sz w:val="18"/>
            <w:szCs w:val="18"/>
          </w:rPr>
          <w:t xml:space="preserve">7.4. Кандидат без истории ФСП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6">
        <w:r>
          <w:rPr>
            <w:b w:val="false"/>
            <w:bCs w:val="false"/>
            <w:color w:val="1C1D22"/>
            <w:sz w:val="18"/>
            <w:szCs w:val="18"/>
          </w:rPr>
          <w:t xml:space="preserve">7.5. Переход на реальный ФСП ID и реестр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25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47">
        <w:r>
          <w:rPr>
            <w:b/>
            <w:bCs/>
            <w:color w:val="310F53"/>
            <w:sz w:val="20"/>
            <w:szCs w:val="20"/>
          </w:rPr>
          <w:t xml:space="preserve">8. Описание API</w:t>
        </w:r>
        <w:r>
          <w:rPr>
            <w:b/>
            <w:bCs/>
            <w:color w:val="5B6475"/>
            <w:sz w:val="20"/>
            <w:szCs w:val="20"/>
          </w:rPr>
          <w:tab/>
          <w:t xml:space="preserve">27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8">
        <w:r>
          <w:rPr>
            <w:b w:val="false"/>
            <w:bCs w:val="false"/>
            <w:color w:val="1C1D22"/>
            <w:sz w:val="18"/>
            <w:szCs w:val="18"/>
          </w:rPr>
          <w:t xml:space="preserve">8.1. Общие сведения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27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9">
        <w:r>
          <w:rPr>
            <w:b w:val="false"/>
            <w:bCs w:val="false"/>
            <w:color w:val="1C1D22"/>
            <w:sz w:val="18"/>
            <w:szCs w:val="18"/>
          </w:rPr>
          <w:t xml:space="preserve">8.2. Примеры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27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0">
        <w:r>
          <w:rPr>
            <w:b w:val="false"/>
            <w:bCs w:val="false"/>
            <w:color w:val="1C1D22"/>
            <w:sz w:val="18"/>
            <w:szCs w:val="18"/>
          </w:rPr>
          <w:t xml:space="preserve">8.3. Перечень эндпоинтов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28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51">
        <w:r>
          <w:rPr>
            <w:b/>
            <w:bCs/>
            <w:color w:val="310F53"/>
            <w:sz w:val="20"/>
            <w:szCs w:val="20"/>
          </w:rPr>
          <w:t xml:space="preserve">9. Безопасность, персональные данные и защита от злоупотреблений</w:t>
        </w:r>
        <w:r>
          <w:rPr>
            <w:b/>
            <w:bCs/>
            <w:color w:val="5B6475"/>
            <w:sz w:val="20"/>
            <w:szCs w:val="20"/>
          </w:rPr>
          <w:tab/>
          <w:t xml:space="preserve">32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2">
        <w:r>
          <w:rPr>
            <w:b w:val="false"/>
            <w:bCs w:val="false"/>
            <w:color w:val="1C1D22"/>
            <w:sz w:val="18"/>
            <w:szCs w:val="18"/>
          </w:rPr>
          <w:t xml:space="preserve">9.1. Персональные данные (152-ФЗ)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32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3">
        <w:r>
          <w:rPr>
            <w:b w:val="false"/>
            <w:bCs w:val="false"/>
            <w:color w:val="1C1D22"/>
            <w:sz w:val="18"/>
            <w:szCs w:val="18"/>
          </w:rPr>
          <w:t xml:space="preserve">9.2. Аутентификация и авторизация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32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4">
        <w:r>
          <w:rPr>
            <w:b w:val="false"/>
            <w:bCs w:val="false"/>
            <w:color w:val="1C1D22"/>
            <w:sz w:val="18"/>
            <w:szCs w:val="18"/>
          </w:rPr>
          <w:t xml:space="preserve">9.3. Защита кандидатов от недобросовестных работодателей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32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5">
        <w:r>
          <w:rPr>
            <w:b w:val="false"/>
            <w:bCs w:val="false"/>
            <w:color w:val="1C1D22"/>
            <w:sz w:val="18"/>
            <w:szCs w:val="18"/>
          </w:rPr>
          <w:t xml:space="preserve">9.4. Интеграция с ATS работодателя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32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56">
        <w:r>
          <w:rPr>
            <w:b/>
            <w:bCs/>
            <w:color w:val="310F53"/>
            <w:sz w:val="20"/>
            <w:szCs w:val="20"/>
          </w:rPr>
          <w:t xml:space="preserve">10. Используемые библиотеки и компоненты</w:t>
        </w:r>
        <w:r>
          <w:rPr>
            <w:b/>
            <w:bCs/>
            <w:color w:val="5B6475"/>
            <w:sz w:val="20"/>
            <w:szCs w:val="20"/>
          </w:rPr>
          <w:tab/>
          <w:t xml:space="preserve">34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57">
        <w:r>
          <w:rPr>
            <w:b/>
            <w:bCs/>
            <w:color w:val="310F53"/>
            <w:sz w:val="20"/>
            <w:szCs w:val="20"/>
          </w:rPr>
          <w:t xml:space="preserve">11. Сборка, развёртывание и запуск</w:t>
        </w:r>
        <w:r>
          <w:rPr>
            <w:b/>
            <w:bCs/>
            <w:color w:val="5B6475"/>
            <w:sz w:val="20"/>
            <w:szCs w:val="20"/>
          </w:rPr>
          <w:tab/>
          <w:t xml:space="preserve">35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8">
        <w:r>
          <w:rPr>
            <w:b w:val="false"/>
            <w:bCs w:val="false"/>
            <w:color w:val="1C1D22"/>
            <w:sz w:val="18"/>
            <w:szCs w:val="18"/>
          </w:rPr>
          <w:t xml:space="preserve">11.1. Запуск в Docker (рекомендуется)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9">
        <w:r>
          <w:rPr>
            <w:b w:val="false"/>
            <w:bCs w:val="false"/>
            <w:color w:val="1C1D22"/>
            <w:sz w:val="18"/>
            <w:szCs w:val="18"/>
          </w:rPr>
          <w:t xml:space="preserve">11.2. Переменные окружения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0">
        <w:r>
          <w:rPr>
            <w:b w:val="false"/>
            <w:bCs w:val="false"/>
            <w:color w:val="1C1D22"/>
            <w:sz w:val="18"/>
            <w:szCs w:val="18"/>
          </w:rPr>
          <w:t xml:space="preserve">11.3. Локальный запуск без Docker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1">
        <w:r>
          <w:rPr>
            <w:b w:val="false"/>
            <w:bCs w:val="false"/>
            <w:color w:val="1C1D22"/>
            <w:sz w:val="18"/>
            <w:szCs w:val="18"/>
          </w:rPr>
          <w:t xml:space="preserve">11.4. Тесты и воспроизведение валидации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2">
        <w:r>
          <w:rPr>
            <w:b w:val="false"/>
            <w:bCs w:val="false"/>
            <w:color w:val="1C1D22"/>
            <w:sz w:val="18"/>
            <w:szCs w:val="18"/>
          </w:rPr>
          <w:t xml:space="preserve">11.5. Развёртывание на сервере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36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63">
        <w:r>
          <w:rPr>
            <w:b/>
            <w:bCs/>
            <w:color w:val="310F53"/>
            <w:sz w:val="20"/>
            <w:szCs w:val="20"/>
          </w:rPr>
          <w:t xml:space="preserve">12. План развития</w:t>
        </w:r>
        <w:r>
          <w:rPr>
            <w:b/>
            <w:bCs/>
            <w:color w:val="5B6475"/>
            <w:sz w:val="20"/>
            <w:szCs w:val="20"/>
          </w:rPr>
          <w:tab/>
          <w:t xml:space="preserve">36</w:t>
        </w:r>
      </w:hyperlink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1" w:id="1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1. Обзор решения</w:t>
      </w:r>
      <w:bookmarkEnd w:id="1"/>
    </w:p>
    <w:p>
      <w:pPr>
        <w:pStyle w:val="Heading2"/>
        <w:keepNext/>
        <w:spacing w:after="120" w:before="280"/>
      </w:pPr>
      <w:bookmarkStart w:name="h2" w:id="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1.1. Задача и подход</w:t>
      </w:r>
      <w:bookmarkEnd w:id="2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Универсальные площадки сводят подбор к совпадению ключевых слов в самоописании: работодатель вручную разбирает сотни откликов, кандидат откликается вслепую. «ФСП Карьера» меняет направление инициативы. Кандидат один раз проходит обязательный путь — опрос по специализации, выбор предполагаемого грейда и адаптивный тест — и получает </w:t>
      </w:r>
      <w:r>
        <w:rPr>
          <w:b/>
          <w:bCs/>
          <w:color w:val="1C1D22"/>
          <w:sz w:val="20"/>
          <w:szCs w:val="20"/>
        </w:rPr>
        <w:t xml:space="preserve">категорию</w:t>
      </w:r>
      <w:r>
        <w:rPr>
          <w:color w:val="1C1D22"/>
          <w:sz w:val="20"/>
          <w:szCs w:val="20"/>
        </w:rPr>
        <w:t xml:space="preserve"> (специализация × грейд), подтверждённую тестом. Работодатель описывает потребность обычным текстом, система показывает подходящие категории с аналитикой рынка и ранжированных кандидатов с объяснением, а работодатель сам выходит на конкретного человека с предложением и </w:t>
      </w:r>
      <w:r>
        <w:rPr>
          <w:b/>
          <w:bCs/>
          <w:color w:val="1C1D22"/>
          <w:sz w:val="20"/>
          <w:szCs w:val="20"/>
        </w:rPr>
        <w:t xml:space="preserve">обязательной вилкой зарплаты</w:t>
      </w:r>
      <w:r>
        <w:rPr>
          <w:color w:val="1C1D22"/>
          <w:sz w:val="20"/>
          <w:szCs w:val="20"/>
        </w:rPr>
        <w:t xml:space="preserve">. Контакты кандидата раскрываются только после его согласия.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Шесть решений, на которых держится продукт: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Категория — по тесту, а не по резюме.</w:t>
      </w:r>
      <w:r>
        <w:rPr>
          <w:color w:val="1C1D22"/>
          <w:sz w:val="20"/>
          <w:szCs w:val="20"/>
        </w:rPr>
        <w:t xml:space="preserve"> Выдача формируется только из категорий, присвоенных тестированием. Самоописание влияет лишь на объяснения и текстовую близость.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Тест, устойчивый к утечкам.</w:t>
      </w:r>
      <w:r>
        <w:rPr>
          <w:color w:val="1C1D22"/>
          <w:sz w:val="20"/>
          <w:szCs w:val="20"/>
        </w:rPr>
        <w:t xml:space="preserve"> Банк из 359 семейств заданий: у каждого кандидата свои варианты (данные, код на его языке, верный ответ вычисляется), адаптивный подбор заданий по модели IRT, контроль экспозиции, три детектора нечестного прохождения и прокторинг в браузере (снимок экрана: первый раз — предупреждение, второй — досрочное завершение с пониженной оценкой). Сложность вариантов одного семейства одинакова по построению, поэтому оценки разных кандидатов сопоставимы; время на ответ зависит от формата и трудности задания.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Несколько специализаций — несколько категорий.</w:t>
      </w:r>
      <w:r>
        <w:rPr>
          <w:color w:val="1C1D22"/>
          <w:sz w:val="20"/>
          <w:szCs w:val="20"/>
        </w:rPr>
        <w:t xml:space="preserve"> Кандидат ведёт до трёх резюме под разные специализации; у каждого свой опрос, свой тест и своя категория. Работодатель находит кандидата в каждой подтверждённой категории и приглашает по конкретному резюме.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Объяснимое ранжирование.</w:t>
      </w:r>
      <w:r>
        <w:rPr>
          <w:color w:val="1C1D22"/>
          <w:sz w:val="20"/>
          <w:szCs w:val="20"/>
        </w:rPr>
        <w:t xml:space="preserve"> Итоговая оценка складывается из пяти понятных компонент; каждая карточка кандидата содержит причины «за» и «против».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Прозрачный выход на контакт.</w:t>
      </w:r>
      <w:r>
        <w:rPr>
          <w:color w:val="1C1D22"/>
          <w:sz w:val="20"/>
          <w:szCs w:val="20"/>
        </w:rPr>
        <w:t xml:space="preserve"> Приглашение содержит описание, вилку «от–до», компанию и способ связи; кандидат видит условия до общения, принимает или отклоняет с причиной.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ФСП ID и достижения.</w:t>
      </w:r>
      <w:r>
        <w:rPr>
          <w:color w:val="1C1D22"/>
          <w:sz w:val="20"/>
          <w:szCs w:val="20"/>
        </w:rPr>
        <w:t xml:space="preserve"> Привязка профиля через OpenID Connect с путями Keycloak, достижения из реестра усиливают профиль; отсутствие истории ФСП не штрафует кандидата.</w:t>
      </w:r>
    </w:p>
    <w:p>
      <w:pPr>
        <w:pStyle w:val="Heading2"/>
        <w:keepNext/>
        <w:spacing w:after="120" w:before="280"/>
      </w:pPr>
      <w:bookmarkStart w:name="h3" w:id="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1.2. Роли и сквозной сценарий</w:t>
      </w:r>
      <w:bookmarkEnd w:id="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8"/>
        <w:gridCol w:w="7660"/>
      </w:tblGrid>
      <w:tr>
        <w:trPr>
          <w:cantSplit/>
          <w:tblHeader/>
        </w:trPr>
        <w:tc>
          <w:tcPr>
            <w:tcW w:type="dxa" w:w="19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Роль</w:t>
            </w:r>
          </w:p>
        </w:tc>
        <w:tc>
          <w:tcPr>
            <w:tcW w:type="dxa" w:w="76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Основные возможности</w:t>
            </w:r>
          </w:p>
        </w:tc>
      </w:tr>
      <w:tr>
        <w:trPr>
          <w:cantSplit/>
          <w:tblHeader w:val="off"/>
        </w:trPr>
        <w:tc>
          <w:tcPr>
            <w:tcW w:type="dxa" w:w="19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</w:t>
            </w:r>
          </w:p>
        </w:tc>
        <w:tc>
          <w:tcPr>
            <w:tcW w:type="dxa" w:w="76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регистрация по e-mail с кодом; профиль вручную или из PDF-резюме с автораспознаванием (включая двухколоночный экспорт hh.ru); стандартизированный PDF-профиль; до трёх резюме под разные специализации; опрос и адаптивный тест по каждому резюме; категории, грейды, история; приглашения с вилкой (принять, отклонить, пожаловаться); вакансии и отклики выбранным резюме; регулярные задания работодателей; приватность, согласия 152-ФЗ, привязка ФСП ID</w:t>
            </w:r>
          </w:p>
        </w:tc>
      </w:tr>
      <w:tr>
        <w:trPr>
          <w:cantSplit/>
          <w:tblHeader w:val="off"/>
        </w:trPr>
        <w:tc>
          <w:tcPr>
            <w:tcW w:type="dxa" w:w="19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</w:t>
            </w:r>
          </w:p>
        </w:tc>
        <w:tc>
          <w:tcPr>
            <w:tcW w:type="dxa" w:w="76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профиль компании; потребности и вакансии (NLP-разбор текста); подборки: рекомендованные категории, рынок, ранжирование с объяснением, фильтры поверх сохранённого результата; поиск по банку кандидатов; переключение между резюме кандидата; избранное; приглашения по конкретному резюме и их статусы; отклики на вакансии; регулярные задания и проверка решений; тест по вакансии (как формируются задания)</w:t>
            </w:r>
          </w:p>
        </w:tc>
      </w:tr>
      <w:tr>
        <w:trPr>
          <w:cantSplit/>
          <w:tblHeader w:val="off"/>
        </w:trPr>
        <w:tc>
          <w:tcPr>
            <w:tcW w:type="dxa" w:w="19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Администратор</w:t>
            </w:r>
          </w:p>
        </w:tc>
        <w:tc>
          <w:tcPr>
            <w:tcW w:type="dxa" w:w="76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статистика банка заданий: экспозиция, дрейф решаемости, статус семейств; калибровка пилотных заданий</w:t>
            </w:r>
          </w:p>
        </w:tc>
      </w:tr>
      <w:tr>
        <w:trPr>
          <w:cantSplit/>
          <w:tblHeader w:val="off"/>
        </w:trPr>
        <w:tc>
          <w:tcPr>
            <w:tcW w:type="dxa" w:w="19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Система (фоновые правила)</w:t>
            </w:r>
          </w:p>
        </w:tc>
        <w:tc>
          <w:tcPr>
            <w:tcW w:type="dxa" w:w="76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предложение регулярных заданий раз в 7 дней; истечение приглашений через 14 дней; вывод «утёкших» заданий из ротации; уведомления в приложении и по e-mail</w:t>
            </w:r>
          </w:p>
        </w:tc>
      </w:tr>
    </w:tbl>
    <w:p>
      <w:pPr>
        <w:spacing w:after="120"/>
      </w:pP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Сквозной сценарий демонстрации: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Кандидат регистрируется по e-mail, подтверждает адрес кодом и даёт согласие на обработку персональных данных.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Заполняет профиль или загружает PDF-резюме — ФИО, контакты и GitHub, желаемая должность и зарплата, формат работы, места работы с датами, стаж, образование, языки, стек, роли и софт-скиллы распознаются автоматически.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Проходит опрос (специализация, основной язык, опыт, предполагаемый грейд) и адаптивный тест на выбранный грейд под прокторингом.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Получает категорию, например «Backend-разработчик · Middle», профиль по доменам и процентиль; при желании привязывает ФСП ID и добавляет резюме под вторую специализацию (например, DevOps) — со своим тестом и своей категорией.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Работодатель описывает потребность текстом; система разбирает её, рекомендует категории и показывает ранжированных кандидатов с объяснениями.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Работодатель уточняет подборку фильтрами (исходный результат сохраняется) и отправляет приглашение с вилкой и способом связи.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Кандидат видит предложение с условиями и принимает его — контакты открываются обеим сторонам; или отклоняет с причиной.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Параллельно доступен классический сценарий: кандидат откликается на опубликованную вакансию, работодатель видит отклик с оценкой совпадения.</w:t>
      </w:r>
    </w:p>
    <w:p>
      <w:pPr>
        <w:pStyle w:val="Heading2"/>
        <w:keepNext/>
        <w:spacing w:after="120" w:before="280"/>
      </w:pPr>
      <w:bookmarkStart w:name="h4" w:id="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1.3. Соответствие требованиям ТЗ</w:t>
      </w:r>
      <w:bookmarkEnd w:id="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7"/>
        <w:gridCol w:w="3894"/>
        <w:gridCol w:w="1977"/>
      </w:tblGrid>
      <w:tr>
        <w:trPr>
          <w:cantSplit/>
          <w:tblHeader/>
        </w:trPr>
        <w:tc>
          <w:tcPr>
            <w:tcW w:type="dxa" w:w="37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Требование ТЗ</w:t>
            </w:r>
          </w:p>
        </w:tc>
        <w:tc>
          <w:tcPr>
            <w:tcW w:type="dxa" w:w="38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Как реализовано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Где посмотреть</w:t>
            </w:r>
          </w:p>
        </w:tc>
      </w:tr>
      <w:tr>
        <w:trPr>
          <w:cantSplit/>
          <w:tblHeader w:val="off"/>
        </w:trPr>
        <w:tc>
          <w:tcPr>
            <w:tcW w:type="dxa" w:w="37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Категоризация по обязательному пути: опрос, выбор грейда, тест</w:t>
            </w:r>
          </w:p>
        </w:tc>
        <w:tc>
          <w:tcPr>
            <w:tcW w:type="dxa" w:w="38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Опрос → выбор уровня → адаптивный тест; категория = специализация × грейд по результату теста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Кабинет кандидата → «Категория и грейд»; раздел 4</w:t>
            </w:r>
          </w:p>
        </w:tc>
      </w:tr>
      <w:tr>
        <w:trPr>
          <w:cantSplit/>
          <w:tblHeader w:val="off"/>
        </w:trPr>
        <w:tc>
          <w:tcPr>
            <w:tcW w:type="dxa" w:w="37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Тестирование, устойчивое к распространению заданий, с сопоставимой сложностью</w:t>
            </w:r>
          </w:p>
        </w:tc>
        <w:tc>
          <w:tcPr>
            <w:tcW w:type="dxa" w:w="38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Параметрические семейства заданий, уникальные варианты, IRT-шкала, контроль экспозиции, детекторы утечки, прокторинг (снимки экрана, печать, копирование)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4.2–4.8; страница «Методика»</w:t>
            </w:r>
          </w:p>
        </w:tc>
      </w:tr>
      <w:tr>
        <w:trPr>
          <w:cantSplit/>
          <w:tblHeader w:val="off"/>
        </w:trPr>
        <w:tc>
          <w:tcPr>
            <w:tcW w:type="dxa" w:w="37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Грейд не понижается принудительно; тест ниже/выше; ограничение частоты</w:t>
            </w:r>
          </w:p>
        </w:tc>
        <w:tc>
          <w:tcPr>
            <w:tcW w:type="dxa" w:w="38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Не подтвердил — грейд ниже по тому же тесту или тест уровнем ниже без ожидания; подтвердил уверенно — тест уровнем выше без ожидания, когда кандидат подтвердит готовность; смена грейда и повтор уровня — не чаще раза в месяц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4.5</w:t>
            </w:r>
          </w:p>
        </w:tc>
      </w:tr>
      <w:tr>
        <w:trPr>
          <w:cantSplit/>
          <w:tblHeader w:val="off"/>
        </w:trPr>
        <w:tc>
          <w:tcPr>
            <w:tcW w:type="dxa" w:w="37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Регулярные короткие задания от работодателей</w:t>
            </w:r>
          </w:p>
        </w:tc>
        <w:tc>
          <w:tcPr>
            <w:tcW w:type="dxa" w:w="38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 в 7 дней кандидату предлагается задание его категории; оценка работодателя влияет на силу профиля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Кабинеты → «Задания»; раздел 5.8</w:t>
            </w:r>
          </w:p>
        </w:tc>
      </w:tr>
      <w:tr>
        <w:trPr>
          <w:cantSplit/>
          <w:tblHeader w:val="off"/>
        </w:trPr>
        <w:tc>
          <w:tcPr>
            <w:tcW w:type="dxa" w:w="37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Выход на контакт по инициативе работодателя</w:t>
            </w:r>
          </w:p>
        </w:tc>
        <w:tc>
          <w:tcPr>
            <w:tcW w:type="dxa" w:w="38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Подборка → приглашение с вилкой, описанием, способом связи, без обязательной привязки к вакансии; статусы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2.3; кабинет работодателя → «Приглашения»</w:t>
            </w:r>
          </w:p>
        </w:tc>
      </w:tr>
      <w:tr>
        <w:trPr>
          <w:cantSplit/>
          <w:tblHeader w:val="off"/>
        </w:trPr>
        <w:tc>
          <w:tcPr>
            <w:tcW w:type="dxa" w:w="37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Связь профиля с ФСП ID; совместимость с Keycloak</w:t>
            </w:r>
          </w:p>
        </w:tc>
        <w:tc>
          <w:tcPr>
            <w:tcW w:type="dxa" w:w="38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OpenID Connect (authorization code + PKCE), пути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/realms/&lt;realm&gt;/protocol/openid-connect/*</w:t>
            </w:r>
            <w:r>
              <w:rPr>
                <w:color w:val="1C1D22"/>
                <w:sz w:val="17"/>
                <w:szCs w:val="17"/>
              </w:rPr>
              <w:t xml:space="preserve">, реестр достижений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7</w:t>
            </w:r>
          </w:p>
        </w:tc>
      </w:tr>
      <w:tr>
        <w:trPr>
          <w:cantSplit/>
          <w:tblHeader w:val="off"/>
        </w:trPr>
        <w:tc>
          <w:tcPr>
            <w:tcW w:type="dxa" w:w="37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Корректная обработка отсутствия истории ФСП</w:t>
            </w:r>
          </w:p>
        </w:tc>
        <w:tc>
          <w:tcPr>
            <w:tcW w:type="dxa" w:w="38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Сигнал ФСП = 0 без штрафа, явная пометка в объяснении, равный доступ к подбору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5.5, 7.4</w:t>
            </w:r>
          </w:p>
        </w:tc>
      </w:tr>
      <w:tr>
        <w:trPr>
          <w:cantSplit/>
          <w:tblHeader w:val="off"/>
        </w:trPr>
        <w:tc>
          <w:tcPr>
            <w:tcW w:type="dxa" w:w="37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Профиль: форма или PDF с автораспознаванием (ФИО, контакты, стек, грейд, роли, стаж, софт-скиллы); PDF-профиль</w:t>
            </w:r>
          </w:p>
        </w:tc>
        <w:tc>
          <w:tcPr>
            <w:tcW w:type="dxa" w:w="38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Разбор вёрстки PDF по координатам строк (pdfminer.six) — в том числе двухколоночного экспорта hh.ru, — секции свободных резюме, Natasha (NER), онтология из 105 навыков; генерация PDF (ReportLab)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Кабинет кандидата → «Профиль и резюме»; раздел 5.9</w:t>
            </w:r>
          </w:p>
        </w:tc>
      </w:tr>
      <w:tr>
        <w:trPr>
          <w:cantSplit/>
          <w:tblHeader w:val="off"/>
        </w:trPr>
        <w:tc>
          <w:tcPr>
            <w:tcW w:type="dxa" w:w="37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Категория и грейд: текущий статус, история опроса и теста</w:t>
            </w:r>
          </w:p>
        </w:tc>
        <w:tc>
          <w:tcPr>
            <w:tcW w:type="dxa" w:w="38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Статус по каждому резюме (специализации): категория, θ, процентиль, ограничения частоты; история тестов с отметками о нарушениях, смен грейда и опросов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Кабинет кандидата → «Категория и грейд»; раздел 5.1</w:t>
            </w:r>
          </w:p>
        </w:tc>
      </w:tr>
      <w:tr>
        <w:trPr>
          <w:cantSplit/>
          <w:tblHeader w:val="off"/>
        </w:trPr>
        <w:tc>
          <w:tcPr>
            <w:tcW w:type="dxa" w:w="37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Настройки: приватность, согласия, ФСП ID</w:t>
            </w:r>
          </w:p>
        </w:tc>
        <w:tc>
          <w:tcPr>
            <w:tcW w:type="dxa" w:w="38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Что видит работодатель, журнал согласий, отзыв, привязка ФСП ID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Кабинет кандидата → «Настройки и ФСП ID»</w:t>
            </w:r>
          </w:p>
        </w:tc>
      </w:tr>
      <w:tr>
        <w:trPr>
          <w:cantSplit/>
          <w:tblHeader w:val="off"/>
        </w:trPr>
        <w:tc>
          <w:tcPr>
            <w:tcW w:type="dxa" w:w="37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Ограничение доступа для кандидата и работодателя</w:t>
            </w:r>
          </w:p>
        </w:tc>
        <w:tc>
          <w:tcPr>
            <w:tcW w:type="dxa" w:w="38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Проверка роли и владельца на каждом эндпоинте; контакты — только после принятия приглашения или отклика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2.4, 9</w:t>
            </w:r>
          </w:p>
        </w:tc>
      </w:tr>
      <w:tr>
        <w:trPr>
          <w:cantSplit/>
          <w:tblHeader w:val="off"/>
        </w:trPr>
        <w:tc>
          <w:tcPr>
            <w:tcW w:type="dxa" w:w="37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Профиль компании, потребность, подборка с обоснованием</w:t>
            </w:r>
          </w:p>
        </w:tc>
        <w:tc>
          <w:tcPr>
            <w:tcW w:type="dxa" w:w="38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NLP-разбор потребности, рекомендованные категории, причины «за/против» у каждого кандидата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5</w:t>
            </w:r>
          </w:p>
        </w:tc>
      </w:tr>
      <w:tr>
        <w:trPr>
          <w:cantSplit/>
          <w:tblHeader w:val="off"/>
        </w:trPr>
        <w:tc>
          <w:tcPr>
            <w:tcW w:type="dxa" w:w="37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Поиск по банку с фильтрами: специализация, грейд, стек, ФСП</w:t>
            </w:r>
          </w:p>
        </w:tc>
        <w:tc>
          <w:tcPr>
            <w:tcW w:type="dxa" w:w="38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GET /employer/candidates</w:t>
            </w:r>
            <w:r>
              <w:rPr>
                <w:color w:val="1C1D22"/>
                <w:sz w:val="17"/>
                <w:szCs w:val="17"/>
              </w:rPr>
              <w:t xml:space="preserve"> и фильтры подборки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Кабинет работодателя → «Банк кандидатов»</w:t>
            </w:r>
          </w:p>
        </w:tc>
      </w:tr>
      <w:tr>
        <w:trPr>
          <w:cantSplit/>
          <w:tblHeader w:val="off"/>
        </w:trPr>
        <w:tc>
          <w:tcPr>
            <w:tcW w:type="dxa" w:w="37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Уточнение запроса без потери подборки</w:t>
            </w:r>
          </w:p>
        </w:tc>
        <w:tc>
          <w:tcPr>
            <w:tcW w:type="dxa" w:w="38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Подборка сохраняется; фильтры применяются поверх сохранённого результата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5.7</w:t>
            </w:r>
          </w:p>
        </w:tc>
      </w:tr>
      <w:tr>
        <w:trPr>
          <w:cantSplit/>
          <w:tblHeader w:val="off"/>
        </w:trPr>
        <w:tc>
          <w:tcPr>
            <w:tcW w:type="dxa" w:w="37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Вилка «от–до» обязательна в вакансии и приглашении</w:t>
            </w:r>
          </w:p>
        </w:tc>
        <w:tc>
          <w:tcPr>
            <w:tcW w:type="dxa" w:w="38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Валидация схем API: обе границы обязательны,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от ≤ до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8</w:t>
            </w:r>
          </w:p>
        </w:tc>
      </w:tr>
      <w:tr>
        <w:trPr>
          <w:cantSplit/>
          <w:tblHeader w:val="off"/>
        </w:trPr>
        <w:tc>
          <w:tcPr>
            <w:tcW w:type="dxa" w:w="37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Статусы приглашений и откликов видны обеим сторонам</w:t>
            </w:r>
          </w:p>
        </w:tc>
        <w:tc>
          <w:tcPr>
            <w:tcW w:type="dxa" w:w="38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Отправлено → просмотрено → принято / отклонено / истекло / отозвано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2.3</w:t>
            </w:r>
          </w:p>
        </w:tc>
      </w:tr>
      <w:tr>
        <w:trPr>
          <w:cantSplit/>
          <w:tblHeader w:val="off"/>
        </w:trPr>
        <w:tc>
          <w:tcPr>
            <w:tcW w:type="dxa" w:w="37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Регистрация по e-mail с подтверждением</w:t>
            </w:r>
          </w:p>
        </w:tc>
        <w:tc>
          <w:tcPr>
            <w:tcW w:type="dxa" w:w="38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Код из 6 цифр, хранится как HMAC, 30 минут, 5 попыток; письма через SMTP (в стенде — Mailpit)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9.2</w:t>
            </w:r>
          </w:p>
        </w:tc>
      </w:tr>
      <w:tr>
        <w:trPr>
          <w:cantSplit/>
          <w:tblHeader w:val="off"/>
        </w:trPr>
        <w:tc>
          <w:tcPr>
            <w:tcW w:type="dxa" w:w="37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Вакансии и отклики (дополнительно)</w:t>
            </w:r>
          </w:p>
        </w:tc>
        <w:tc>
          <w:tcPr>
            <w:tcW w:type="dxa" w:w="38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Публикация, редактирование, закрытие; отклики со статусами и оценкой совпадения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Кабинеты обеих ролей</w:t>
            </w:r>
          </w:p>
        </w:tc>
      </w:tr>
      <w:tr>
        <w:trPr>
          <w:cantSplit/>
          <w:tblHeader w:val="off"/>
        </w:trPr>
        <w:tc>
          <w:tcPr>
            <w:tcW w:type="dxa" w:w="37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Защита от фиктивных вакансий и ATS (дополнительно)</w:t>
            </w:r>
          </w:p>
        </w:tc>
        <w:tc>
          <w:tcPr>
            <w:tcW w:type="dxa" w:w="38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Лимит приглашений, индекс доверия компании, жалобы, скрытие предложений ниже ожиданий; webhook в ATS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9.3, 9.4</w:t>
            </w:r>
          </w:p>
        </w:tc>
      </w:tr>
      <w:tr>
        <w:trPr>
          <w:cantSplit/>
          <w:tblHeader w:val="off"/>
        </w:trPr>
        <w:tc>
          <w:tcPr>
            <w:tcW w:type="dxa" w:w="37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ML и NLP (преимущество)</w:t>
            </w:r>
          </w:p>
        </w:tc>
        <w:tc>
          <w:tcPr>
            <w:tcW w:type="dxa" w:w="38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IRT и адаптивное тестирование, NLP вакансий и резюме, TF-IDF-близость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4, 5</w:t>
            </w:r>
          </w:p>
        </w:tc>
      </w:tr>
      <w:tr>
        <w:trPr>
          <w:cantSplit/>
          <w:tblHeader w:val="off"/>
        </w:trPr>
        <w:tc>
          <w:tcPr>
            <w:tcW w:type="dxa" w:w="37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OpenAPI, Docker, 152-ФЗ, адаптивная вёрстка</w:t>
            </w:r>
          </w:p>
        </w:tc>
        <w:tc>
          <w:tcPr>
            <w:tcW w:type="dxa" w:w="38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92 эндпоинта в Swagger;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docker compose up --build</w:t>
            </w:r>
            <w:r>
              <w:rPr>
                <w:color w:val="1C1D22"/>
                <w:sz w:val="17"/>
                <w:szCs w:val="17"/>
              </w:rPr>
              <w:t xml:space="preserve">; согласия, экспорт и удаление данных; мобильное меню и адаптивные сетки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8, 9, 11</w:t>
            </w:r>
          </w:p>
        </w:tc>
      </w:tr>
      <w:tr>
        <w:trPr>
          <w:cantSplit/>
          <w:tblHeader w:val="off"/>
        </w:trPr>
        <w:tc>
          <w:tcPr>
            <w:tcW w:type="dxa" w:w="37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Собственная процедура валидации и результаты</w:t>
            </w:r>
          </w:p>
        </w:tc>
        <w:tc>
          <w:tcPr>
            <w:tcW w:type="dxa" w:w="38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Monte-Carlo-симуляция с известной истиной, базовые линии, абляции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6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5" w:id="5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2. Функциональная архитектура</w:t>
      </w:r>
      <w:bookmarkEnd w:id="5"/>
    </w:p>
    <w:p>
      <w:pPr>
        <w:pStyle w:val="Heading2"/>
        <w:keepNext/>
        <w:spacing w:after="120" w:before="280"/>
      </w:pPr>
      <w:bookmarkStart w:name="h6" w:id="6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2.1. Функциональные модули</w:t>
      </w:r>
      <w:bookmarkEnd w:id="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6"/>
        <w:gridCol w:w="6680"/>
        <w:gridCol w:w="1202"/>
      </w:tblGrid>
      <w:tr>
        <w:trPr>
          <w:cantSplit/>
          <w:tblHeader/>
        </w:trPr>
        <w:tc>
          <w:tcPr>
            <w:tcW w:type="dxa" w:w="17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Модуль</w:t>
            </w:r>
          </w:p>
        </w:tc>
        <w:tc>
          <w:tcPr>
            <w:tcW w:type="dxa" w:w="66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Функции</w:t>
            </w:r>
          </w:p>
        </w:tc>
        <w:tc>
          <w:tcPr>
            <w:tcW w:type="dxa" w:w="12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Пользователи</w:t>
            </w:r>
          </w:p>
        </w:tc>
      </w:tr>
      <w:tr>
        <w:trPr>
          <w:cantSplit/>
          <w:tblHeader w:val="off"/>
        </w:trPr>
        <w:tc>
          <w:tcPr>
            <w:tcW w:type="dxa" w:w="17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Регистрация и доступ</w:t>
            </w:r>
          </w:p>
        </w:tc>
        <w:tc>
          <w:tcPr>
            <w:tcW w:type="dxa" w:w="66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регистрация по e-mail с кодом подтверждения, вход по паролю или через ФСП ID, роли, JWT</w:t>
            </w:r>
          </w:p>
        </w:tc>
        <w:tc>
          <w:tcPr>
            <w:tcW w:type="dxa" w:w="12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все</w:t>
            </w:r>
          </w:p>
        </w:tc>
      </w:tr>
      <w:tr>
        <w:trPr>
          <w:cantSplit/>
          <w:tblHeader w:val="off"/>
        </w:trPr>
        <w:tc>
          <w:tcPr>
            <w:tcW w:type="dxa" w:w="17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Профиль кандидата</w:t>
            </w:r>
          </w:p>
        </w:tc>
        <w:tc>
          <w:tcPr>
            <w:tcW w:type="dxa" w:w="66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ручное заполнение, разбор PDF-резюме, несколько резюме под разные специализации, PDF-профиль по каждому резюме, приватность, согласия, выгрузка и удаление данных</w:t>
            </w:r>
          </w:p>
        </w:tc>
        <w:tc>
          <w:tcPr>
            <w:tcW w:type="dxa" w:w="12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</w:t>
            </w:r>
          </w:p>
        </w:tc>
      </w:tr>
      <w:tr>
        <w:trPr>
          <w:cantSplit/>
          <w:tblHeader w:val="off"/>
        </w:trPr>
        <w:tc>
          <w:tcPr>
            <w:tcW w:type="dxa" w:w="17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Опрос и тестирование</w:t>
            </w:r>
          </w:p>
        </w:tc>
        <w:tc>
          <w:tcPr>
            <w:tcW w:type="dxa" w:w="66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опрос по специализации каждого резюме, допуск к уровням с учётом ограничений, адаптивный тест с прокторингом, результат и история</w:t>
            </w:r>
          </w:p>
        </w:tc>
        <w:tc>
          <w:tcPr>
            <w:tcW w:type="dxa" w:w="12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</w:t>
            </w:r>
          </w:p>
        </w:tc>
      </w:tr>
      <w:tr>
        <w:trPr>
          <w:cantSplit/>
          <w:tblHeader w:val="off"/>
        </w:trPr>
        <w:tc>
          <w:tcPr>
            <w:tcW w:type="dxa" w:w="17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Категоризация</w:t>
            </w:r>
          </w:p>
        </w:tc>
        <w:tc>
          <w:tcPr>
            <w:tcW w:type="dxa" w:w="66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присвоение категории, история грейдов, профиль по доменам, статусы навыков по тесту</w:t>
            </w:r>
          </w:p>
        </w:tc>
        <w:tc>
          <w:tcPr>
            <w:tcW w:type="dxa" w:w="12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система</w:t>
            </w:r>
          </w:p>
        </w:tc>
      </w:tr>
      <w:tr>
        <w:trPr>
          <w:cantSplit/>
          <w:tblHeader w:val="off"/>
        </w:trPr>
        <w:tc>
          <w:tcPr>
            <w:tcW w:type="dxa" w:w="17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Подбор</w:t>
            </w:r>
          </w:p>
        </w:tc>
        <w:tc>
          <w:tcPr>
            <w:tcW w:type="dxa" w:w="66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разбор потребности (NLP), рекомендованные категории и рынок, ранжирование, объяснения, подборки и фильтры, поиск по банку, избранное</w:t>
            </w:r>
          </w:p>
        </w:tc>
        <w:tc>
          <w:tcPr>
            <w:tcW w:type="dxa" w:w="12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</w:t>
            </w:r>
          </w:p>
        </w:tc>
      </w:tr>
      <w:tr>
        <w:trPr>
          <w:cantSplit/>
          <w:tblHeader w:val="off"/>
        </w:trPr>
        <w:tc>
          <w:tcPr>
            <w:tcW w:type="dxa" w:w="17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Взаимодействие</w:t>
            </w:r>
          </w:p>
        </w:tc>
        <w:tc>
          <w:tcPr>
            <w:tcW w:type="dxa" w:w="66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приглашения, вакансии, отклики, жалобы, уведомления в приложении и по e-mail</w:t>
            </w:r>
          </w:p>
        </w:tc>
        <w:tc>
          <w:tcPr>
            <w:tcW w:type="dxa" w:w="12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обе роли</w:t>
            </w:r>
          </w:p>
        </w:tc>
      </w:tr>
      <w:tr>
        <w:trPr>
          <w:cantSplit/>
          <w:tblHeader w:val="off"/>
        </w:trPr>
        <w:tc>
          <w:tcPr>
            <w:tcW w:type="dxa" w:w="17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Регулярные задания</w:t>
            </w:r>
          </w:p>
        </w:tc>
        <w:tc>
          <w:tcPr>
            <w:tcW w:type="dxa" w:w="66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создание заданий, предложение кандидатам, решения, проверка и влияние на профиль</w:t>
            </w:r>
          </w:p>
        </w:tc>
        <w:tc>
          <w:tcPr>
            <w:tcW w:type="dxa" w:w="12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обе роли</w:t>
            </w:r>
          </w:p>
        </w:tc>
      </w:tr>
      <w:tr>
        <w:trPr>
          <w:cantSplit/>
          <w:tblHeader w:val="off"/>
        </w:trPr>
        <w:tc>
          <w:tcPr>
            <w:tcW w:type="dxa" w:w="17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Интеграция с ФСП</w:t>
            </w:r>
          </w:p>
        </w:tc>
        <w:tc>
          <w:tcPr>
            <w:tcW w:type="dxa" w:w="66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привязка и вход через ФСП ID, синхронизация достижений, показ работодателю</w:t>
            </w:r>
          </w:p>
        </w:tc>
        <w:tc>
          <w:tcPr>
            <w:tcW w:type="dxa" w:w="12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кандидат, система</w:t>
            </w:r>
          </w:p>
        </w:tc>
      </w:tr>
      <w:tr>
        <w:trPr>
          <w:cantSplit/>
          <w:tblHeader w:val="off"/>
        </w:trPr>
        <w:tc>
          <w:tcPr>
            <w:tcW w:type="dxa" w:w="17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Администрирование банка</w:t>
            </w:r>
          </w:p>
        </w:tc>
        <w:tc>
          <w:tcPr>
            <w:tcW w:type="dxa" w:w="66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экспозиция и дрейф заданий, вывод из ротации, калибровка пилотных заданий</w:t>
            </w:r>
          </w:p>
        </w:tc>
        <w:tc>
          <w:tcPr>
            <w:tcW w:type="dxa" w:w="12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администратор</w:t>
            </w:r>
          </w:p>
        </w:tc>
      </w:tr>
      <w:tr>
        <w:trPr>
          <w:cantSplit/>
          <w:tblHeader w:val="off"/>
        </w:trPr>
        <w:tc>
          <w:tcPr>
            <w:tcW w:type="dxa" w:w="17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Методика</w:t>
            </w:r>
          </w:p>
        </w:tc>
        <w:tc>
          <w:tcPr>
            <w:tcW w:type="dxa" w:w="66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публичная страница с описанием механик и результатами валидации</w:t>
            </w:r>
          </w:p>
        </w:tc>
        <w:tc>
          <w:tcPr>
            <w:tcW w:type="dxa" w:w="12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все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bookmarkStart w:name="h7" w:id="7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2.2. Путь кандидата</w:t>
      </w:r>
      <w:bookmarkEnd w:id="7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Регистрация → подтверждение e-mail → профиль (вручную или из PDF) → опрос → тест на выбранный грейд → решение по грейду. Если грейд подтверждён, кандидат получает категорию и попадает в банк кандидатов (при согласии на публикацию профиля и включённой видимости). Если не подтверждён, грейд ниже можно принять по тому же тесту (если тест уверенно его показал) или пройти тест уровнем ниже; прежний грейд, если он был, сохраняется. Любой тест кандидат начинает сам, подтвердив готовность. После присвоения категории кандидат получает приглашения, может откликаться на вакансии и раз в неделю получает регулярное задание.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Кандидат без категории может откликаться на вакансии (работодатель видит пометку «без категории»), но не попадает в подборки — выдача строится только по категориям, присвоенным тестом.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Если кандидат работает в двух направлениях (например, Backend и DevOps), он добавляет резюме под вторую специализацию: проходит по ней опрос и отдельный тест и получает вторую категорию. Основная категория при этом не меняется. Всего — до трёх резюме; одна специализация — одно резюме.</w:t>
      </w:r>
    </w:p>
    <w:p>
      <w:pPr>
        <w:pStyle w:val="Heading2"/>
        <w:keepNext/>
        <w:spacing w:after="120" w:before="280"/>
      </w:pPr>
      <w:bookmarkStart w:name="h8" w:id="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2.3. Жизненный цикл приглашения и отклика</w:t>
      </w:r>
      <w:bookmarkEnd w:id="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0"/>
        <w:gridCol w:w="2626"/>
        <w:gridCol w:w="5502"/>
      </w:tblGrid>
      <w:tr>
        <w:trPr>
          <w:cantSplit/>
          <w:tblHeader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Статус приглашения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Когда наступает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Что видят стороны</w:t>
            </w:r>
          </w:p>
        </w:tc>
      </w:tr>
      <w:tr>
        <w:trPr>
          <w:cantSplit/>
          <w:tblHeader w:val="off"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Отправлено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sent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 отправил приглашение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 — предложение с вилкой, компанией, способом связи и оценкой совпадения</w:t>
            </w:r>
          </w:p>
        </w:tc>
      </w:tr>
      <w:tr>
        <w:trPr>
          <w:cantSplit/>
          <w:tblHeader w:val="off"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Просмотрено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viewed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 впервые открыл приглашение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 видит «Прочитано кандидатом», кандидат — «Открыто вами»; просмотр профиля работодателем статусом приглашения не является и контактов не раскрывает</w:t>
            </w:r>
          </w:p>
        </w:tc>
      </w:tr>
      <w:tr>
        <w:trPr>
          <w:cantSplit/>
          <w:tblHeader w:val="off"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Принято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accepted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 принял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контакты открываются обеим сторонам; при настроенной интеграции уходит webhook в ATS</w:t>
            </w:r>
          </w:p>
        </w:tc>
      </w:tr>
      <w:tr>
        <w:trPr>
          <w:cantSplit/>
          <w:tblHeader w:val="off"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Отклонено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declined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 отклонил с причиной из справочника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 видит причину (доход, стек, формат, компания, не ищу работу, другое)</w:t>
            </w:r>
          </w:p>
        </w:tc>
      </w:tr>
      <w:tr>
        <w:trPr>
          <w:cantSplit/>
          <w:tblHeader w:val="off"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Истекло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expired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14 дней без ответа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приглашение закрыто</w:t>
            </w:r>
          </w:p>
        </w:tc>
      </w:tr>
      <w:tr>
        <w:trPr>
          <w:cantSplit/>
          <w:tblHeader w:val="off"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Отозвано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withdrawn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 отозвал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приглашение закрыто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Отклик на вакансию проходит статусы «отправлен → просмотрен → приглашение на интервью / отказ», кандидат может отозвать отклик. Отклик сам по себе открывает работодателю контакты кандидата: инициатива исходит от кандидата.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Правила отправки приглашения: вилка обязательна; у одной компании может быть только одно активное приглашение одному кандидату; не более 60 приглашений в сутки на компанию; если кандидат включил «не принимать предложения ниже моих ожиданий», приглашение с верхней границей вилки ниже ожиданий не отправляется (ответ 409 с пояснением).</w:t>
      </w:r>
    </w:p>
    <w:p>
      <w:pPr>
        <w:pStyle w:val="Heading2"/>
        <w:keepNext/>
        <w:spacing w:after="120" w:before="280"/>
      </w:pPr>
      <w:bookmarkStart w:name="h9" w:id="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2.4. Правила видимости данных</w:t>
      </w:r>
      <w:bookmarkEnd w:id="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57"/>
        <w:gridCol w:w="4300"/>
        <w:gridCol w:w="2081"/>
      </w:tblGrid>
      <w:tr>
        <w:trPr>
          <w:cantSplit/>
          <w:tblHeader/>
        </w:trPr>
        <w:tc>
          <w:tcPr>
            <w:tcW w:type="dxa" w:w="325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Данные кандидата</w:t>
            </w:r>
          </w:p>
        </w:tc>
        <w:tc>
          <w:tcPr>
            <w:tcW w:type="dxa" w:w="43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Работодатель до контакта</w:t>
            </w:r>
          </w:p>
        </w:tc>
        <w:tc>
          <w:tcPr>
            <w:tcW w:type="dxa" w:w="20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После принятия приглашения или отклика</w:t>
            </w:r>
          </w:p>
        </w:tc>
      </w:tr>
      <w:tr>
        <w:trPr>
          <w:cantSplit/>
          <w:tblHeader w:val="off"/>
        </w:trPr>
        <w:tc>
          <w:tcPr>
            <w:tcW w:type="dxa" w:w="325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ФИО</w:t>
            </w:r>
          </w:p>
        </w:tc>
        <w:tc>
          <w:tcPr>
            <w:tcW w:type="dxa" w:w="43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анонимный код вида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C-37ABD2</w:t>
            </w:r>
            <w:r>
              <w:rPr>
                <w:color w:val="1C1D22"/>
                <w:sz w:val="17"/>
                <w:szCs w:val="17"/>
              </w:rPr>
              <w:t xml:space="preserve"> (имя — только если кандидат разрешил)</w:t>
            </w:r>
          </w:p>
        </w:tc>
        <w:tc>
          <w:tcPr>
            <w:tcW w:type="dxa" w:w="20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видно</w:t>
            </w:r>
          </w:p>
        </w:tc>
      </w:tr>
      <w:tr>
        <w:trPr>
          <w:cantSplit/>
          <w:tblHeader w:val="off"/>
        </w:trPr>
        <w:tc>
          <w:tcPr>
            <w:tcW w:type="dxa" w:w="325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E-mail, телефон, Telegram, ссылки</w:t>
            </w:r>
          </w:p>
        </w:tc>
        <w:tc>
          <w:tcPr>
            <w:tcW w:type="dxa" w:w="43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скрыты</w:t>
            </w:r>
          </w:p>
        </w:tc>
        <w:tc>
          <w:tcPr>
            <w:tcW w:type="dxa" w:w="20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</w:tr>
      <w:tr>
        <w:trPr>
          <w:cantSplit/>
          <w:tblHeader w:val="off"/>
        </w:trPr>
        <w:tc>
          <w:tcPr>
            <w:tcW w:type="dxa" w:w="325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Категория, процентиль, профиль по доменам теста</w:t>
            </w:r>
          </w:p>
        </w:tc>
        <w:tc>
          <w:tcPr>
            <w:tcW w:type="dxa" w:w="43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  <w:tc>
          <w:tcPr>
            <w:tcW w:type="dxa" w:w="20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</w:tr>
      <w:tr>
        <w:trPr>
          <w:cantSplit/>
          <w:tblHeader w:val="off"/>
        </w:trPr>
        <w:tc>
          <w:tcPr>
            <w:tcW w:type="dxa" w:w="325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Навыки и их статусы по тесту, опыт, образование</w:t>
            </w:r>
          </w:p>
        </w:tc>
        <w:tc>
          <w:tcPr>
            <w:tcW w:type="dxa" w:w="43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видны; названия прошлых работодателей — по настройке</w:t>
            </w:r>
          </w:p>
        </w:tc>
        <w:tc>
          <w:tcPr>
            <w:tcW w:type="dxa" w:w="20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</w:tr>
      <w:tr>
        <w:trPr>
          <w:cantSplit/>
          <w:tblHeader w:val="off"/>
        </w:trPr>
        <w:tc>
          <w:tcPr>
            <w:tcW w:type="dxa" w:w="325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Ожидания по доходу</w:t>
            </w:r>
          </w:p>
        </w:tc>
        <w:tc>
          <w:tcPr>
            <w:tcW w:type="dxa" w:w="43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 настройке (по умолчанию видны)</w:t>
            </w:r>
          </w:p>
        </w:tc>
        <w:tc>
          <w:tcPr>
            <w:tcW w:type="dxa" w:w="20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</w:tr>
      <w:tr>
        <w:trPr>
          <w:cantSplit/>
          <w:tblHeader w:val="off"/>
        </w:trPr>
        <w:tc>
          <w:tcPr>
            <w:tcW w:type="dxa" w:w="325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Достижения ФСП</w:t>
            </w:r>
          </w:p>
        </w:tc>
        <w:tc>
          <w:tcPr>
            <w:tcW w:type="dxa" w:w="43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 настройке (по умолчанию видны)</w:t>
            </w:r>
          </w:p>
        </w:tc>
        <w:tc>
          <w:tcPr>
            <w:tcW w:type="dxa" w:w="20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Кандидат видит только собственные приглашения, отклики и задания. Работодатель видит только свои подборки, приглашения, вакансии и отклики на них. Каждый просмотр карточки кандидата и каждое раскрытие контактов записываются в журнал аудита.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10" w:id="10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3. Компонентная архитектура</w:t>
      </w:r>
      <w:bookmarkEnd w:id="10"/>
    </w:p>
    <w:p>
      <w:pPr>
        <w:pStyle w:val="Heading2"/>
        <w:keepNext/>
        <w:spacing w:after="120" w:before="280"/>
      </w:pPr>
      <w:bookmarkStart w:name="h11" w:id="11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3.1. Схема компонентов</w:t>
      </w:r>
      <w:bookmarkEnd w:id="11"/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3400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1. </w:t>
      </w:r>
      <w:r>
        <w:rPr>
          <w:i/>
          <w:iCs/>
          <w:color w:val="5B6475"/>
          <w:sz w:val="17"/>
          <w:szCs w:val="17"/>
        </w:rPr>
        <w:t xml:space="preserve">Компонентная архитектура: браузер, фронтенд на nginx, модульный монолит на FastAPI, PostgreSQL, ФСП ID, реестр ФСП, SMTP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Решение — модульный монолит с явным разделением слоёв, упакованный в Docker. Пять контейнеров: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frontend</w:t>
      </w:r>
      <w:r>
        <w:rPr>
          <w:color w:val="1C1D22"/>
          <w:sz w:val="20"/>
          <w:szCs w:val="20"/>
        </w:rPr>
        <w:t xml:space="preserve"> (nginx отдаёт собранное SPA и проксирует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/api</w:t>
      </w:r>
      <w:r>
        <w:rPr>
          <w:color w:val="1C1D22"/>
          <w:sz w:val="20"/>
          <w:szCs w:val="20"/>
        </w:rPr>
        <w:t xml:space="preserve"> на бэкенд),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</w:t>
      </w:r>
      <w:r>
        <w:rPr>
          <w:color w:val="1C1D22"/>
          <w:sz w:val="20"/>
          <w:szCs w:val="20"/>
        </w:rPr>
        <w:t xml:space="preserve"> (FastAPI),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db</w:t>
      </w:r>
      <w:r>
        <w:rPr>
          <w:color w:val="1C1D22"/>
          <w:sz w:val="20"/>
          <w:szCs w:val="20"/>
        </w:rPr>
        <w:t xml:space="preserve"> (PostgreSQL 16),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fsp-mock</w:t>
      </w:r>
      <w:r>
        <w:rPr>
          <w:color w:val="1C1D22"/>
          <w:sz w:val="20"/>
          <w:szCs w:val="20"/>
        </w:rPr>
        <w:t xml:space="preserve"> (OIDC-провайдер «ФСП ID» и реестр достижений с путями Keycloak),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mailpit</w:t>
      </w:r>
      <w:r>
        <w:rPr>
          <w:color w:val="1C1D22"/>
          <w:sz w:val="20"/>
          <w:szCs w:val="20"/>
        </w:rPr>
        <w:t xml:space="preserve"> (SMTP-сервер для писем с кодами). Суммарный лимит памяти — около 2 ГБ.</w:t>
      </w:r>
    </w:p>
    <w:p>
      <w:pPr>
        <w:pStyle w:val="Heading2"/>
        <w:keepNext/>
        <w:spacing w:after="120" w:before="280"/>
      </w:pPr>
      <w:bookmarkStart w:name="h12" w:id="1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3.2. Компоненты и ответственность</w:t>
      </w:r>
      <w:bookmarkEnd w:id="1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7"/>
        <w:gridCol w:w="5356"/>
        <w:gridCol w:w="3185"/>
      </w:tblGrid>
      <w:tr>
        <w:trPr>
          <w:cantSplit/>
          <w:tblHeader/>
        </w:trPr>
        <w:tc>
          <w:tcPr>
            <w:tcW w:type="dxa" w:w="10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Компонент</w:t>
            </w:r>
          </w:p>
        </w:tc>
        <w:tc>
          <w:tcPr>
            <w:tcW w:type="dxa" w:w="53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Ответственность</w:t>
            </w:r>
          </w:p>
        </w:tc>
        <w:tc>
          <w:tcPr>
            <w:tcW w:type="dxa" w:w="318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Ключевые файлы</w:t>
            </w:r>
          </w:p>
        </w:tc>
      </w:tr>
      <w:tr>
        <w:trPr>
          <w:cantSplit/>
          <w:tblHeader w:val="off"/>
        </w:trPr>
        <w:tc>
          <w:tcPr>
            <w:tcW w:type="dxa" w:w="10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api</w:t>
            </w:r>
          </w:p>
        </w:tc>
        <w:tc>
          <w:tcPr>
            <w:tcW w:type="dxa" w:w="53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REST-роутеры, валидация входных данных (Pydantic), проверка ролей и владельца, коды ошибок</w:t>
            </w:r>
          </w:p>
        </w:tc>
        <w:tc>
          <w:tcPr>
            <w:tcW w:type="dxa" w:w="318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backend/app/api/*.py</w:t>
            </w:r>
          </w:p>
        </w:tc>
      </w:tr>
      <w:tr>
        <w:trPr>
          <w:cantSplit/>
          <w:tblHeader w:val="off"/>
        </w:trPr>
        <w:tc>
          <w:tcPr>
            <w:tcW w:type="dxa" w:w="10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services/testing</w:t>
            </w:r>
          </w:p>
        </w:tc>
        <w:tc>
          <w:tcPr>
            <w:tcW w:type="dxa" w:w="53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IRT 3PL, адаптивный алгоритм, банк заданий и генераторы вариантов, детекторы, превью теста по вакансии</w:t>
            </w:r>
          </w:p>
        </w:tc>
        <w:tc>
          <w:tcPr>
            <w:tcW w:type="dxa" w:w="318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irt.py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cat.py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bank/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integrity.py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preview.py</w:t>
            </w:r>
          </w:p>
        </w:tc>
      </w:tr>
      <w:tr>
        <w:trPr>
          <w:cantSplit/>
          <w:tblHeader w:val="off"/>
        </w:trPr>
        <w:tc>
          <w:tcPr>
            <w:tcW w:type="dxa" w:w="10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services/matching</w:t>
            </w:r>
          </w:p>
        </w:tc>
        <w:tc>
          <w:tcPr>
            <w:tcW w:type="dxa" w:w="53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сила профиля, статусы навыков, рекомендованные категории, ранжирование, объяснения, фильтры</w:t>
            </w:r>
          </w:p>
        </w:tc>
        <w:tc>
          <w:tcPr>
            <w:tcW w:type="dxa" w:w="318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profile.py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ranking.py</w:t>
            </w:r>
          </w:p>
        </w:tc>
      </w:tr>
      <w:tr>
        <w:trPr>
          <w:cantSplit/>
          <w:tblHeader w:val="off"/>
        </w:trPr>
        <w:tc>
          <w:tcPr>
            <w:tcW w:type="dxa" w:w="10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services/nlp</w:t>
            </w:r>
          </w:p>
        </w:tc>
        <w:tc>
          <w:tcPr>
            <w:tcW w:type="dxa" w:w="53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разбор вакансий (специализация, грейды, навыки, вилка, формат, город), разбор PDF-резюме</w:t>
            </w:r>
          </w:p>
        </w:tc>
        <w:tc>
          <w:tcPr>
            <w:tcW w:type="dxa" w:w="318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vacancy_parser.py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resume_parser.py</w:t>
            </w:r>
          </w:p>
        </w:tc>
      </w:tr>
      <w:tr>
        <w:trPr>
          <w:cantSplit/>
          <w:tblHeader w:val="off"/>
        </w:trPr>
        <w:tc>
          <w:tcPr>
            <w:tcW w:type="dxa" w:w="10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services/fsp</w:t>
            </w:r>
          </w:p>
        </w:tc>
        <w:tc>
          <w:tcPr>
            <w:tcW w:type="dxa" w:w="53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OIDC-клиент ФСП ID, загрузка участника из реестра, оценка достижений</w:t>
            </w:r>
          </w:p>
        </w:tc>
        <w:tc>
          <w:tcPr>
            <w:tcW w:type="dxa" w:w="318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client.py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scoring.py</w:t>
            </w:r>
          </w:p>
        </w:tc>
      </w:tr>
      <w:tr>
        <w:trPr>
          <w:cantSplit/>
          <w:tblHeader w:val="off"/>
        </w:trPr>
        <w:tc>
          <w:tcPr>
            <w:tcW w:type="dxa" w:w="10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services/pdf</w:t>
            </w:r>
          </w:p>
        </w:tc>
        <w:tc>
          <w:tcPr>
            <w:tcW w:type="dxa" w:w="53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стандартизированный PDF-профиль кандидата</w:t>
            </w:r>
          </w:p>
        </w:tc>
        <w:tc>
          <w:tcPr>
            <w:tcW w:type="dxa" w:w="318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profile_pdf.py</w:t>
            </w:r>
          </w:p>
        </w:tc>
      </w:tr>
      <w:tr>
        <w:trPr>
          <w:cantSplit/>
          <w:tblHeader w:val="off"/>
        </w:trPr>
        <w:tc>
          <w:tcPr>
            <w:tcW w:type="dxa" w:w="10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</w:t>
            </w:r>
            <w:r>
              <w:rPr>
                <w:color w:val="1C1D22"/>
                <w:sz w:val="17"/>
                <w:szCs w:val="17"/>
              </w:rPr>
              <w:t xml:space="preserve"> (общие)</w:t>
            </w:r>
          </w:p>
        </w:tc>
        <w:tc>
          <w:tcPr>
            <w:tcW w:type="dxa" w:w="53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взаимодействия, регулярные задания, уведомления и аудит, представления кандидата</w:t>
            </w:r>
          </w:p>
        </w:tc>
        <w:tc>
          <w:tcPr>
            <w:tcW w:type="dxa" w:w="318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interactions.py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candidates.py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notify.py</w:t>
            </w:r>
          </w:p>
        </w:tc>
      </w:tr>
      <w:tr>
        <w:trPr>
          <w:cantSplit/>
          <w:tblHeader w:val="off"/>
        </w:trPr>
        <w:tc>
          <w:tcPr>
            <w:tcW w:type="dxa" w:w="10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models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core</w:t>
            </w:r>
          </w:p>
        </w:tc>
        <w:tc>
          <w:tcPr>
            <w:tcW w:type="dxa" w:w="53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модели SQLAlchemy, конфигурация, БД, безопасность (Argon2id, JWT, HMAC), почта</w:t>
            </w:r>
          </w:p>
        </w:tc>
        <w:tc>
          <w:tcPr>
            <w:tcW w:type="dxa" w:w="318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backend/app/models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backend/app/core</w:t>
            </w:r>
          </w:p>
        </w:tc>
      </w:tr>
      <w:tr>
        <w:trPr>
          <w:cantSplit/>
          <w:tblHeader w:val="off"/>
        </w:trPr>
        <w:tc>
          <w:tcPr>
            <w:tcW w:type="dxa" w:w="10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seed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validation</w:t>
            </w:r>
          </w:p>
        </w:tc>
        <w:tc>
          <w:tcPr>
            <w:tcW w:type="dxa" w:w="53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демо-данные и синтетическая популяция; процедура валидации и отчёты</w:t>
            </w:r>
          </w:p>
        </w:tc>
        <w:tc>
          <w:tcPr>
            <w:tcW w:type="dxa" w:w="318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backend/app/seed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backend/validation</w:t>
            </w:r>
          </w:p>
        </w:tc>
      </w:tr>
      <w:tr>
        <w:trPr>
          <w:cantSplit/>
          <w:tblHeader w:val="off"/>
        </w:trPr>
        <w:tc>
          <w:tcPr>
            <w:tcW w:type="dxa" w:w="10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Frontend</w:t>
            </w:r>
          </w:p>
        </w:tc>
        <w:tc>
          <w:tcPr>
            <w:tcW w:type="dxa" w:w="53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SPA для обеих ролей: React 18, TypeScript, TanStack Query, Tailwind CSS, framer-motion; ленивые маршруты</w:t>
            </w:r>
          </w:p>
        </w:tc>
        <w:tc>
          <w:tcPr>
            <w:tcW w:type="dxa" w:w="318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frontend/src</w:t>
            </w:r>
          </w:p>
        </w:tc>
      </w:tr>
      <w:tr>
        <w:trPr>
          <w:cantSplit/>
          <w:tblHeader w:val="off"/>
        </w:trPr>
        <w:tc>
          <w:tcPr>
            <w:tcW w:type="dxa" w:w="10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ФСП ID (mock)</w:t>
            </w:r>
          </w:p>
        </w:tc>
        <w:tc>
          <w:tcPr>
            <w:tcW w:type="dxa" w:w="53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OIDC-провайдер (RS256, JWKS, PKCE) и реестр достижений по API-ключу</w:t>
            </w:r>
          </w:p>
        </w:tc>
        <w:tc>
          <w:tcPr>
            <w:tcW w:type="dxa" w:w="318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fsp-mock/app/main.py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Ядро тестирования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irt.py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cat.py</w:t>
      </w:r>
      <w:r>
        <w:rPr>
          <w:color w:val="1C1D22"/>
          <w:sz w:val="20"/>
          <w:szCs w:val="20"/>
        </w:rPr>
        <w:t xml:space="preserve">, банк заданий) не зависит от базы данных и HTTP, поэтому одно и то же ядро работает в продукте и в симуляциях валидации — метрики раздела 6 получены на рабочем коде, а не на его модели.</w:t>
      </w:r>
    </w:p>
    <w:p>
      <w:pPr>
        <w:pStyle w:val="Heading2"/>
        <w:keepNext/>
        <w:spacing w:after="120" w:before="280"/>
      </w:pPr>
      <w:bookmarkStart w:name="h13" w:id="1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3.3. Модель данных</w:t>
      </w:r>
      <w:bookmarkEnd w:id="1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1"/>
        <w:gridCol w:w="7067"/>
      </w:tblGrid>
      <w:tr>
        <w:trPr>
          <w:cantSplit/>
          <w:tblHeader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Таблица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users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учётные записи: e-mail, хеш пароля (Argon2id), роль, подтверждение e-mail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email_codes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коды подтверждения (HMAC), срок действия, число попыток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consents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журнал согласий: вид, дано или отозвано, время, устройство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notifications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audit_log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уведомления; журнал действий (просмотры карточек, раскрытие контактов, ФСП)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oauth_states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состояния OIDC: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state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nonce</w:t>
            </w:r>
            <w:r>
              <w:rPr>
                <w:color w:val="1C1D22"/>
                <w:sz w:val="17"/>
                <w:szCs w:val="17"/>
              </w:rPr>
              <w:t xml:space="preserve">, PKCE-verifier, назначение (привязка или вход), срок 10 минут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candidates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профиль и основное резюме: контакты, опыт, образование, языки, навыки, ожидания, категория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grade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grade_theta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grade_se</w:t>
            </w:r>
            <w:r>
              <w:rPr>
                <w:color w:val="1C1D22"/>
                <w:sz w:val="17"/>
                <w:szCs w:val="17"/>
              </w:rPr>
              <w:t xml:space="preserve">), доменные оценки, статусы навыков, ФСП ID и достижения, сила профиля, приватность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candidate_resumes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дополнительные резюме: заголовок, навыки, ожидания, «о себе», видимость, ответы опроса и собственная категория с теми же полями, что у профиля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survey_responses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grade_history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история опросов; история присвоения и смены грейда (с привязкой к резюме)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test_sessions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test_responses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сессии теста (резюме, блюпринт, язык, θ, SE, результат, журнал прокторинга); показанные варианты: семейство, seed варианта, ключ, ответ, время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item_stats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статистика семейств: параметры IRT, показы, наблюдаемая и ожидаемая решаемость, z дрейфа, статус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active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pretest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flagged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retired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companies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vacancies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компании (индекс доверия, URL ATS-webhook); потребности и вакансии со структурированными полями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selections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shortlist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сохранённые подборки (потребность, категории, результат); избранное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invitations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applications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приглашения с вилкой и снимком объяснения; отклики — оба с привязкой к резюме (категории)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tasks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task_assignments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complaints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регулярные задания и решения; жалобы на приглашения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bookmarkStart w:name="h14" w:id="1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3.4. Производительность и масштабирование</w:t>
      </w:r>
      <w:bookmarkEnd w:id="14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Бэкенд не хранит состояние между запросами (сессии теста — в БД, токены — JWT), поэтому масштабируется репликами за балансировщиком. Подборка по пулу до 900 кандидатов ранжируется в среднем за 40 мс (p95 — 67 мс); полный запрос «текст потребности → подборка» в Docker-стенде на 700 кандидатах выполняется за 0,1–0,2 с. Тяжёлые объекты (модель классификации специализаций, NER-модель Natasha, индекс детектора «чужих вариантов») загружаются при старте в фоновом потоке. Фронтенд разделён на ленивые чанки по маршрутам: основной бандл — около 430 КБ.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15" w:id="15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4. Механика тестирования</w:t>
      </w:r>
      <w:bookmarkEnd w:id="15"/>
    </w:p>
    <w:p>
      <w:pPr>
        <w:pStyle w:val="Heading2"/>
        <w:keepNext/>
        <w:spacing w:after="120" w:before="280"/>
      </w:pPr>
      <w:bookmarkStart w:name="h16" w:id="16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4.1. Опрос и выбор уровня</w:t>
      </w:r>
      <w:bookmarkEnd w:id="16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Опрос фиксирует отрасль, специализацию (7 направлений: Backend, Frontend, Fullstack, Data Science / ML, аналитик данных, DevOps / SRE, QA), основной язык программирования (Python, Java, Go, JavaScript / TypeScript — в зависимости от специализации), опыт и предполагаемый грейд. Грейдов четыре: стажёр, Junior, Middle, Senior. Кандидат сам выбирает уровень теста; рекомендуется заявленный в опросе.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Специализация задаёт </w:t>
      </w:r>
      <w:r>
        <w:rPr>
          <w:b/>
          <w:bCs/>
          <w:color w:val="1C1D22"/>
          <w:sz w:val="20"/>
          <w:szCs w:val="20"/>
        </w:rPr>
        <w:t xml:space="preserve">блюпринт</w:t>
      </w:r>
      <w:r>
        <w:rPr>
          <w:color w:val="1C1D22"/>
          <w:sz w:val="20"/>
          <w:szCs w:val="20"/>
        </w:rPr>
        <w:t xml:space="preserve"> — доли тестовых доменов. Например, для Backend: алгоритмы 14%, основной язык 22%, SQL 13%, базы данных 10%, HTTP и API 12%, архитектура 12%, безопасность 9%, Linux 4%, CI/CD 4%. Всего в банке 27 доменов.</w:t>
      </w:r>
    </w:p>
    <w:p>
      <w:pPr>
        <w:pStyle w:val="Heading2"/>
        <w:keepNext/>
        <w:spacing w:after="120" w:before="280"/>
      </w:pPr>
      <w:bookmarkStart w:name="h17" w:id="17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4.2. Банк заданий: семейства и варианты</w:t>
      </w:r>
      <w:bookmarkEnd w:id="17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Единица банка — </w:t>
      </w:r>
      <w:r>
        <w:rPr>
          <w:b/>
          <w:bCs/>
          <w:color w:val="1C1D22"/>
          <w:sz w:val="20"/>
          <w:szCs w:val="20"/>
        </w:rPr>
        <w:t xml:space="preserve">семейство заданий</w:t>
      </w:r>
      <w:r>
        <w:rPr>
          <w:color w:val="1C1D22"/>
          <w:sz w:val="20"/>
          <w:szCs w:val="20"/>
        </w:rPr>
        <w:t xml:space="preserve">: шаблон с фиксированной темой, уровнем (1–5), типом ответа, ограничением времени и параметрами IRT. Для каждого показа генератор семейства строит </w:t>
      </w:r>
      <w:r>
        <w:rPr>
          <w:b/>
          <w:bCs/>
          <w:color w:val="1C1D22"/>
          <w:sz w:val="20"/>
          <w:szCs w:val="20"/>
        </w:rPr>
        <w:t xml:space="preserve">вариант</w:t>
      </w:r>
      <w:r>
        <w:rPr>
          <w:color w:val="1C1D22"/>
          <w:sz w:val="20"/>
          <w:szCs w:val="20"/>
        </w:rPr>
        <w:t xml:space="preserve"> по seed, выведенному из токена сессии, семейства и номера показа: новые данные, массивы, таблицы, константы, имена; код — на основном языке кандидата. Верный ответ вычисляется самим генератором (для SQL-заданий запрос реально выполняется в SQLite на сгенерированных таблицах), варианты ответов перемешиваются, идентификаторы вариантов случайны.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1"/>
        <w:gridCol w:w="6287"/>
      </w:tblGrid>
      <w:tr>
        <w:trPr>
          <w:cantSplit/>
          <w:tblHeader/>
        </w:trPr>
        <w:tc>
          <w:tcPr>
            <w:tcW w:type="dxa" w:w="335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Показатель банка</w:t>
            </w:r>
          </w:p>
        </w:tc>
        <w:tc>
          <w:tcPr>
            <w:tcW w:type="dxa" w:w="6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</w:tr>
      <w:tr>
        <w:trPr>
          <w:cantSplit/>
          <w:tblHeader w:val="off"/>
        </w:trPr>
        <w:tc>
          <w:tcPr>
            <w:tcW w:type="dxa" w:w="335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Семейств заданий</w:t>
            </w:r>
          </w:p>
        </w:tc>
        <w:tc>
          <w:tcPr>
            <w:tcW w:type="dxa" w:w="6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359 по 27 доменам</w:t>
            </w:r>
          </w:p>
        </w:tc>
      </w:tr>
      <w:tr>
        <w:trPr>
          <w:cantSplit/>
          <w:tblHeader w:val="off"/>
        </w:trPr>
        <w:tc>
          <w:tcPr>
            <w:tcW w:type="dxa" w:w="335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Параметрических (уникальные данные в каждом варианте)</w:t>
            </w:r>
          </w:p>
        </w:tc>
        <w:tc>
          <w:tcPr>
            <w:tcW w:type="dxa" w:w="6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125</w:t>
            </w:r>
          </w:p>
        </w:tc>
      </w:tr>
      <w:tr>
        <w:trPr>
          <w:cantSplit/>
          <w:tblHeader w:val="off"/>
        </w:trPr>
        <w:tc>
          <w:tcPr>
            <w:tcW w:type="dxa" w:w="335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Типы ответа</w:t>
            </w:r>
          </w:p>
        </w:tc>
        <w:tc>
          <w:tcPr>
            <w:tcW w:type="dxa" w:w="6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выбор одного варианта — 238, числовой ответ — 76, ввод ответа — 38, выбор нескольких — 7</w:t>
            </w:r>
          </w:p>
        </w:tc>
      </w:tr>
      <w:tr>
        <w:trPr>
          <w:cantSplit/>
          <w:tblHeader w:val="off"/>
        </w:trPr>
        <w:tc>
          <w:tcPr>
            <w:tcW w:type="dxa" w:w="335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Уровни сложности 1–5</w:t>
            </w:r>
          </w:p>
        </w:tc>
        <w:tc>
          <w:tcPr>
            <w:tcW w:type="dxa" w:w="6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38 / 93 / 121 / 78 / 29 семейств</w:t>
            </w:r>
          </w:p>
        </w:tc>
      </w:tr>
      <w:tr>
        <w:trPr>
          <w:cantSplit/>
          <w:tblHeader w:val="off"/>
        </w:trPr>
        <w:tc>
          <w:tcPr>
            <w:tcW w:type="dxa" w:w="335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Время на задание</w:t>
            </w:r>
          </w:p>
        </w:tc>
        <w:tc>
          <w:tcPr>
            <w:tcW w:type="dxa" w:w="6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базовое — по формату: 60–240 с (выбор ответа — 90 с, код и вычисления — 120–240 с); итоговое — с поправкой на трудность: от −20% до +35%, 45–325 с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Время на ответ не фиксировано: базовое время семейства (зависит от формата) умножается на поправку по трудности b из модели IRT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t = base × min(1,35; max(0,8; 1 + 0,15·b))</w:t>
      </w:r>
      <w:r>
        <w:rPr>
          <w:color w:val="1C1D22"/>
          <w:sz w:val="20"/>
          <w:szCs w:val="20"/>
        </w:rPr>
        <w:t xml:space="preserve">, с округлением до 5 секунд. Лёгкое задание на выбор (b ≈ −1,8) — 70 с, задание средней трудности — 90 с, трудное (b ≈ 1,8) — 115 с; задача с кодом на 240 с базового времени у верхней границы трудности получает 325 с. Таймер и проверка времени — на сервере (запас 15 секунд на сеть).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Почему не «уникальное задание от нейросети каждому»: такая генерация не гарантирует сопоставимую сложность. В семействе меняются данные, но не структура рассуждения, поэтому трудность вариантов одинакова по построению и описывается одними параметрами IRT. Новые семейства — в том числе черновики, подготовленные с помощью LLM и прошедшие ревью эксперта, — входят в банк как пилотные: показываются без влияния на оценку и калибруются по реальным ответам (раздел 4.6).</w:t>
      </w:r>
    </w:p>
    <w:p>
      <w:pPr>
        <w:pStyle w:val="Heading2"/>
        <w:keepNext/>
        <w:spacing w:after="120" w:before="280"/>
      </w:pPr>
      <w:bookmarkStart w:name="h18" w:id="1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4.3. Модель IRT и оценка уровня</w:t>
      </w:r>
      <w:bookmarkEnd w:id="18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Используется трёхпараметрическая логистическая модель: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P(верно | θ) = c + (1 − c) / (1 + exp(−a·(θ − b)))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где θ — уровень кандидата на общей шкале, a — дискриминативность задания, b — трудность, c — вероятность угадать (0,25 для выбора из четырёх вариантов, 0 для ввода ответа). Уровень оценивается методом EAP — апостериорное среднее на сетке θ ∈ [−4; 4] с одинаковым для всех кандидатов априорным распределением N(0; 1,25²). Из-за общей шкалы и общего prior результаты кандидатов, получивших разные задания, сопоставимы. Погрешность SE — апостериорное стандартное отклонение.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Грейдам соответствуют полосы шкалы θ с границами −1, 0 и 1: стажёр — ниже −1, Junior — [−1; 0), Middle — [0; 1), Senior — от 1. Процентиль кандидата — Φ(θ) относительно рынка N(0; 1).</w:t>
      </w:r>
    </w:p>
    <w:p>
      <w:pPr>
        <w:pStyle w:val="Heading2"/>
        <w:keepNext/>
        <w:spacing w:after="120" w:before="280"/>
      </w:pPr>
      <w:bookmarkStart w:name="h19" w:id="1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4.4. Адаптивный алгоритм</w:t>
      </w:r>
      <w:bookmarkEnd w:id="19"/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5146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2. </w:t>
      </w:r>
      <w:r>
        <w:rPr>
          <w:i/>
          <w:iCs/>
          <w:color w:val="5B6475"/>
          <w:sz w:val="17"/>
          <w:szCs w:val="17"/>
        </w:rPr>
        <w:t xml:space="preserve">Цикл адаптивного теста: опрос, блюпринт, выбор задания, уникальный вариант, оценка θ, правило остановки, решение по грейду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Стартовая точка</w:t>
      </w:r>
      <w:r>
        <w:rPr>
          <w:color w:val="1C1D22"/>
          <w:sz w:val="20"/>
          <w:szCs w:val="20"/>
        </w:rPr>
        <w:t xml:space="preserve"> — центр заявленного грейда; после первых трёх ответов точка выбора плавно смещается к текущей оценке θ̂ (стартовая точка влияет только на выбор заданий, но не на оценку).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Домен</w:t>
      </w:r>
      <w:r>
        <w:rPr>
          <w:color w:val="1C1D22"/>
          <w:sz w:val="20"/>
          <w:szCs w:val="20"/>
        </w:rPr>
        <w:t xml:space="preserve"> — тот, что сильнее всего отстаёт от своей доли в блюпринте.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Задание</w:t>
      </w:r>
      <w:r>
        <w:rPr>
          <w:color w:val="1C1D22"/>
          <w:sz w:val="20"/>
          <w:szCs w:val="20"/>
        </w:rPr>
        <w:t xml:space="preserve"> — среди активных семейств домена, которые кандидат не видел за последние 180 дней и чья доля показов не превышает 30%, берутся четыре с максимальной информацией Фишера I(θ) = a²·(P − c)²/(1 − c)²·(1 − P)/P, и одно из них выбирается случайно (randomesque).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Пилотные задания</w:t>
      </w:r>
      <w:r>
        <w:rPr>
          <w:color w:val="1C1D22"/>
          <w:sz w:val="20"/>
          <w:szCs w:val="20"/>
        </w:rPr>
        <w:t xml:space="preserve"> — после четырёх рабочих заданий с вероятностью 12% показывается пилотное задание; в оценку оно не входит.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Остановка</w:t>
      </w:r>
      <w:r>
        <w:rPr>
          <w:color w:val="1C1D22"/>
          <w:sz w:val="20"/>
          <w:szCs w:val="20"/>
        </w:rPr>
        <w:t xml:space="preserve"> — не раньше 12 и не позже 24 рабочих заданий; досрочно, если SE ≤ 0,28 или решение по обеим границам грейда принято с уверенностью 0,92.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3"/>
        <w:gridCol w:w="2361"/>
        <w:gridCol w:w="5274"/>
      </w:tblGrid>
      <w:tr>
        <w:trPr>
          <w:cantSplit/>
          <w:tblHeader/>
        </w:trPr>
        <w:tc>
          <w:tcPr>
            <w:tcW w:type="dxa" w:w="200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Параметр</w:t>
            </w:r>
          </w:p>
        </w:tc>
        <w:tc>
          <w:tcPr>
            <w:tcW w:type="dxa" w:w="23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  <w:tc>
          <w:tcPr>
            <w:tcW w:type="dxa" w:w="52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Обоснование</w:t>
            </w:r>
          </w:p>
        </w:tc>
      </w:tr>
      <w:tr>
        <w:trPr>
          <w:cantSplit/>
          <w:tblHeader w:val="off"/>
        </w:trPr>
        <w:tc>
          <w:tcPr>
            <w:tcW w:type="dxa" w:w="200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Длина теста</w:t>
            </w:r>
          </w:p>
        </w:tc>
        <w:tc>
          <w:tcPr>
            <w:tcW w:type="dxa" w:w="23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12–24 задания, в среднем 20,4 (≈ 20 минут)</w:t>
            </w:r>
          </w:p>
        </w:tc>
        <w:tc>
          <w:tcPr>
            <w:tcW w:type="dxa" w:w="52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баланс точности и времени, подобран симуляцией</w:t>
            </w:r>
          </w:p>
        </w:tc>
      </w:tr>
      <w:tr>
        <w:trPr>
          <w:cantSplit/>
          <w:tblHeader w:val="off"/>
        </w:trPr>
        <w:tc>
          <w:tcPr>
            <w:tcW w:type="dxa" w:w="200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Порог остановки по SE</w:t>
            </w:r>
          </w:p>
        </w:tc>
        <w:tc>
          <w:tcPr>
            <w:tcW w:type="dxa" w:w="23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0,28</w:t>
            </w:r>
          </w:p>
        </w:tc>
        <w:tc>
          <w:tcPr>
            <w:tcW w:type="dxa" w:w="52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точность, достаточная для разделения соседних грейдов</w:t>
            </w:r>
          </w:p>
        </w:tc>
      </w:tr>
      <w:tr>
        <w:trPr>
          <w:cantSplit/>
          <w:tblHeader w:val="off"/>
        </w:trPr>
        <w:tc>
          <w:tcPr>
            <w:tcW w:type="dxa" w:w="200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Randomesque</w:t>
            </w:r>
          </w:p>
        </w:tc>
        <w:tc>
          <w:tcPr>
            <w:tcW w:type="dxa" w:w="23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случайный выбор из 4 лучших</w:t>
            </w:r>
          </w:p>
        </w:tc>
        <w:tc>
          <w:tcPr>
            <w:tcW w:type="dxa" w:w="52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разнообразие наборов заданий</w:t>
            </w:r>
          </w:p>
        </w:tc>
      </w:tr>
      <w:tr>
        <w:trPr>
          <w:cantSplit/>
          <w:tblHeader w:val="off"/>
        </w:trPr>
        <w:tc>
          <w:tcPr>
            <w:tcW w:type="dxa" w:w="200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Максимальная экспозиция семейства</w:t>
            </w:r>
          </w:p>
        </w:tc>
        <w:tc>
          <w:tcPr>
            <w:tcW w:type="dxa" w:w="23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30%</w:t>
            </w:r>
          </w:p>
        </w:tc>
        <w:tc>
          <w:tcPr>
            <w:tcW w:type="dxa" w:w="52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ограничение «популярных» заданий</w:t>
            </w:r>
          </w:p>
        </w:tc>
      </w:tr>
      <w:tr>
        <w:trPr>
          <w:cantSplit/>
          <w:tblHeader w:val="off"/>
        </w:trPr>
        <w:tc>
          <w:tcPr>
            <w:tcW w:type="dxa" w:w="200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Порог подтверждения грейда</w:t>
            </w:r>
          </w:p>
        </w:tc>
        <w:tc>
          <w:tcPr>
            <w:tcW w:type="dxa" w:w="23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P(θ ≥ нижней границы) ≥ 0,6</w:t>
            </w:r>
          </w:p>
        </w:tc>
        <w:tc>
          <w:tcPr>
            <w:tcW w:type="dxa" w:w="52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ошибка «завысили грейд» дороже для работодателя, чем «предложили пересдать уровнем ниже»</w:t>
            </w:r>
          </w:p>
        </w:tc>
      </w:tr>
      <w:tr>
        <w:trPr>
          <w:cantSplit/>
          <w:tblHeader w:val="off"/>
        </w:trPr>
        <w:tc>
          <w:tcPr>
            <w:tcW w:type="dxa" w:w="200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Уверенное подтверждение</w:t>
            </w:r>
          </w:p>
        </w:tc>
        <w:tc>
          <w:tcPr>
            <w:tcW w:type="dxa" w:w="23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P(θ ≥ верхней границы) ≥ 0,8</w:t>
            </w:r>
          </w:p>
        </w:tc>
        <w:tc>
          <w:tcPr>
            <w:tcW w:type="dxa" w:w="52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тест уровнем выше доступен без месячного ожидания — кандидат начинает его, когда готов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bookmarkStart w:name="h20" w:id="20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4.5. Решение по грейду и правила пересдачи</w:t>
      </w:r>
      <w:bookmarkEnd w:id="20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По итогам теста выносится одно из трёх решений: «подтверждён», «подтверждён уверенно» (тест уровнем выше становится доступен без ожидания) или «пока не подтверждён». Правила, следующие из ТЗ: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грейд не понижается принудительно: если тест на более высокий уровень не пройден, текущий грейд сохраняется;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тест на уровень ниже текущего грейда недоступен — понижать себя не нужно; после неподтверждения доступен тест уровнем ниже заявленного;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грейд ниже заявленного можно </w:t>
      </w:r>
      <w:r>
        <w:rPr>
          <w:b/>
          <w:bCs/>
          <w:color w:val="1C1D22"/>
          <w:sz w:val="20"/>
          <w:szCs w:val="20"/>
        </w:rPr>
        <w:t xml:space="preserve">принять по тому же тесту</w:t>
      </w:r>
      <w:r>
        <w:rPr>
          <w:color w:val="1C1D22"/>
          <w:sz w:val="20"/>
          <w:szCs w:val="20"/>
        </w:rPr>
        <w:t xml:space="preserve">, без повторного прохождения, если тест с вероятностью ≥ 0,8 показал уровень не ниже этого грейда: на валидации такое предложение получают 73% неподтвердивших, и оно верно в 99,8% случаев. </w:t>
      </w:r>
      <w:r>
        <w:rPr>
          <w:b/>
          <w:bCs/>
          <w:color w:val="1C1D22"/>
          <w:sz w:val="20"/>
          <w:szCs w:val="20"/>
        </w:rPr>
        <w:t xml:space="preserve">Повысить</w:t>
      </w:r>
      <w:r>
        <w:rPr>
          <w:color w:val="1C1D22"/>
          <w:sz w:val="20"/>
          <w:szCs w:val="20"/>
        </w:rPr>
        <w:t xml:space="preserve"> грейд по тому же тесту нельзя: если бы «уверенный» результат сразу давал следующий грейд, он был бы верен лишь в 73% случаев (ошибка «завысили» дороже для работодателя), поэтому следующий уровень подтверждается отдельным тестом, который кандидат начинает, когда сам будет готов;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смена грейда — не чаще одного раза в месяц (30 дней; ТЗ оставляет интервал на выбор команды — месяц защищает от перебора попыток и не тормозит рост); повторная попытка того же уровня — тоже через месяц;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уверенно подтвердившему уровень тест следующего уровня доступен без месячного ожидания, но не начинается сам: кандидат запускает его, когда будет готов, — срока нет, это одна попытка, после неё действуют обычные ограничения;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любой тест начинается только после подтверждения готовности: кандидат видит длительность, правила прокторинга и ограничения частоты и отмечает «Я готов(а)»;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при пересдаче кандидат получает другие семейства заданий (виденные за 180 дней исключаются), а внутри семейства — другой вариант;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незавершённая сессия автоматически закрывается через 3 часа; время ответа контролируется сервером с запасом 15 секунд;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у каждого резюме (специализации) свои ограничения частоты: смена грейда по DevOps не блокирует тест по Backend; одновременно может идти только один тест.</w:t>
      </w:r>
    </w:p>
    <w:p>
      <w:pPr>
        <w:pStyle w:val="Heading2"/>
        <w:keepNext/>
        <w:spacing w:after="120" w:before="280"/>
      </w:pPr>
      <w:bookmarkStart w:name="h21" w:id="21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4.6. Обоснование устойчивости к распространению заданий</w:t>
      </w:r>
      <w:bookmarkEnd w:id="21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Угроза: задания и ответы расходятся между кандидатами («слитая база»). Защита построена в несколько слоёв, и каждый слой проверен экспериментом (раздел 6.3).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3952"/>
        <w:gridCol w:w="3889"/>
      </w:tblGrid>
      <w:tr>
        <w:trPr>
          <w:cantSplit/>
          <w:tblHeader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Угроза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Мера защиты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Эффект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Ответы из слитой базы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Параметрические варианты: данные и верный ответ уникальны для каждого показа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ответ чужого варианта неверен для своего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Списанные ответы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Детектор «чужого варианта»: ответ не подходит к своему варианту, но совпадает с ключом другого варианта того же семейства (вероятность случайного совпадения у отобранных семейств ≤ 2%)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 ≥ 2 таких ответах результат не меняет грейд до повторного теста под наблюдением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Заучивание популярных заданий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Адаптивный выбор, randomesque, ограничение экспозиции 30%, исключение виденного за 180 дней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 двух кандидатов одного уровня совпадает лишь 16% вопросов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Утечка статичных заданий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Мониторинг дрейфа: если задание систематически решают чаще, чем предсказывает модель (z &gt; 3 при ≥ 30 показах), семейство выводится из ротации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обнаружено 67% утёкших семейств за 1800 прохождений при 0% ложных срабатываний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Подставное прохождение, подсказки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Person-fit lz &lt; −2 (несогласованный паттерн ответов) и ≥ 2 верных ответов на трудные задания быстрее 8% лимита времени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сессия помечается для проверки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Снимки экрана, печать, копирование заданий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Прокторинг в браузере (раздел 4.8): первое нарушение — предупреждение, второе — досрочное завершение со штрафом к оценке уровня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снимок не помогает (вариант уникален), а повторная попытка снижает собственный результат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Устаревание банка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Пилотные задания встраиваются без влияния на оценку и калибруются онлайн методом максимального правдоподобия при фиксированных θ (от 40 ответов)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банк пополняется без потери сопоставимости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Ключевой результат эксперимента: даже когда нечестный кандидат знает все задания 25 предыдущих кандидатов своей специализации, доля </w:t>
      </w:r>
      <w:r>
        <w:rPr>
          <w:b/>
          <w:bCs/>
          <w:color w:val="1C1D22"/>
          <w:sz w:val="20"/>
          <w:szCs w:val="20"/>
        </w:rPr>
        <w:t xml:space="preserve">незамеченного</w:t>
      </w:r>
      <w:r>
        <w:rPr>
          <w:color w:val="1C1D22"/>
          <w:sz w:val="20"/>
          <w:szCs w:val="20"/>
        </w:rPr>
        <w:t xml:space="preserve"> завышения грейда (13,0%) остаётся на уровне честного прохождения (12,1% — это погрешность измерения), тогда как фиксированный тест в тех же условиях завышают 96,8% нечестных кандидатов.</w:t>
      </w:r>
    </w:p>
    <w:p>
      <w:pPr>
        <w:pStyle w:val="Heading2"/>
        <w:keepNext/>
        <w:spacing w:after="120" w:before="280"/>
      </w:pPr>
      <w:bookmarkStart w:name="h22" w:id="2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4.7. Профиль по доменам и статусы навыков</w:t>
      </w:r>
      <w:bookmarkEnd w:id="22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 ответам каждого домена считается доменная оценка θ_d (EAP с prior в общей θ̂ — при малом числе заданий оценка сжимается к общей). Навыки, которые домен теста измеряет напрямую (например, SQL, PostgreSQL — доменом «SQL», Docker — доменом «Docker и контейнеры»), получают статус по свидетельствам теста относительно уровня требований вакансии: «подтверждён тестом», «заявлен», «не подтвердился». Знание конкретных инструментов (Kafka, Spring, PyTorch) общий домен не проверяет — такие навыки остаются «заявленными». Основной язык из опроса считается заявленным навыком и проверяется тестом.</w:t>
      </w:r>
    </w:p>
    <w:p>
      <w:pPr>
        <w:pStyle w:val="Heading2"/>
        <w:keepNext/>
        <w:spacing w:after="120" w:before="280"/>
      </w:pPr>
      <w:bookmarkStart w:name="h23" w:id="2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4.8. Прокторинг: снимки экрана и копирование заданий</w:t>
      </w:r>
      <w:bookmarkEnd w:id="23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Во время теста страница фиксирует действия, которыми задания выносят наружу: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8"/>
        <w:gridCol w:w="4646"/>
        <w:gridCol w:w="3344"/>
      </w:tblGrid>
      <w:tr>
        <w:trPr>
          <w:cantSplit/>
          <w:tblHeader/>
        </w:trPr>
        <w:tc>
          <w:tcPr>
            <w:tcW w:type="dxa" w:w="164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Событие</w:t>
            </w:r>
          </w:p>
        </w:tc>
        <w:tc>
          <w:tcPr>
            <w:tcW w:type="dxa" w:w="46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Как обнаруживается в браузере</w:t>
            </w:r>
          </w:p>
        </w:tc>
        <w:tc>
          <w:tcPr>
            <w:tcW w:type="dxa" w:w="33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Что происходит</w:t>
            </w:r>
          </w:p>
        </w:tc>
      </w:tr>
      <w:tr>
        <w:trPr>
          <w:cantSplit/>
          <w:tblHeader w:val="off"/>
        </w:trPr>
        <w:tc>
          <w:tcPr>
            <w:tcW w:type="dxa" w:w="164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Снимок экрана</w:t>
            </w:r>
          </w:p>
        </w:tc>
        <w:tc>
          <w:tcPr>
            <w:tcW w:type="dxa" w:w="46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клавиша PrintScreen; сочетания ⌘⇧3/4/5 (macOS); Win+Shift+S — нажатие Win+Shift и следом потеря фокуса окном «Ножниц»</w:t>
            </w:r>
          </w:p>
        </w:tc>
        <w:tc>
          <w:tcPr>
            <w:tcW w:type="dxa" w:w="33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страйк</w:t>
            </w:r>
          </w:p>
        </w:tc>
      </w:tr>
      <w:tr>
        <w:trPr>
          <w:cantSplit/>
          <w:tblHeader w:val="off"/>
        </w:trPr>
        <w:tc>
          <w:tcPr>
            <w:tcW w:type="dxa" w:w="164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Печать или сохранение страницы</w:t>
            </w:r>
          </w:p>
        </w:tc>
        <w:tc>
          <w:tcPr>
            <w:tcW w:type="dxa" w:w="46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Ctrl/⌘+P, Ctrl/⌘+S, событие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beforeprint</w:t>
            </w:r>
            <w:r>
              <w:rPr>
                <w:color w:val="1C1D22"/>
                <w:sz w:val="17"/>
                <w:szCs w:val="17"/>
              </w:rPr>
              <w:t xml:space="preserve">; при печати страница теста скрывается стилями</w:t>
            </w:r>
          </w:p>
        </w:tc>
        <w:tc>
          <w:tcPr>
            <w:tcW w:type="dxa" w:w="33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страйк</w:t>
            </w:r>
          </w:p>
        </w:tc>
      </w:tr>
      <w:tr>
        <w:trPr>
          <w:cantSplit/>
          <w:tblHeader w:val="off"/>
        </w:trPr>
        <w:tc>
          <w:tcPr>
            <w:tcW w:type="dxa" w:w="164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Копирование текста задания</w:t>
            </w:r>
          </w:p>
        </w:tc>
        <w:tc>
          <w:tcPr>
            <w:tcW w:type="dxa" w:w="46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событие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copy</w:t>
            </w:r>
            <w:r>
              <w:rPr>
                <w:color w:val="1C1D22"/>
                <w:sz w:val="17"/>
                <w:szCs w:val="17"/>
              </w:rPr>
              <w:t xml:space="preserve">/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cut</w:t>
            </w:r>
            <w:r>
              <w:rPr>
                <w:color w:val="1C1D22"/>
                <w:sz w:val="17"/>
                <w:szCs w:val="17"/>
              </w:rPr>
              <w:t xml:space="preserve"> с выделенным текстом задания (текст задания не выделяется, контекстное меню отключено)</w:t>
            </w:r>
          </w:p>
        </w:tc>
        <w:tc>
          <w:tcPr>
            <w:tcW w:type="dxa" w:w="33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страйк; свой ответ копировать можно</w:t>
            </w:r>
          </w:p>
        </w:tc>
      </w:tr>
      <w:tr>
        <w:trPr>
          <w:cantSplit/>
          <w:tblHeader w:val="off"/>
        </w:trPr>
        <w:tc>
          <w:tcPr>
            <w:tcW w:type="dxa" w:w="164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Уход со вкладки или из окна</w:t>
            </w:r>
          </w:p>
        </w:tc>
        <w:tc>
          <w:tcPr>
            <w:tcW w:type="dxa" w:w="46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visibilitychange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blur</w:t>
            </w:r>
            <w:r>
              <w:rPr>
                <w:color w:val="1C1D22"/>
                <w:sz w:val="17"/>
                <w:szCs w:val="17"/>
              </w:rPr>
              <w:t xml:space="preserve"> с длительностью отсутствия</w:t>
            </w:r>
          </w:p>
        </w:tc>
        <w:tc>
          <w:tcPr>
            <w:tcW w:type="dxa" w:w="33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учитывается, тест не прерывает; пока окно не активно, задание скрыто размытием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46577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3. </w:t>
      </w:r>
      <w:r>
        <w:rPr>
          <w:i/>
          <w:iCs/>
          <w:color w:val="5B6475"/>
          <w:sz w:val="17"/>
          <w:szCs w:val="17"/>
        </w:rPr>
        <w:t xml:space="preserve">Первое нарушение: модальное предупреждение; таймер задания продолжает идти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Правило «двух страйков» применяет </w:t>
      </w:r>
      <w:r>
        <w:rPr>
          <w:b/>
          <w:bCs/>
          <w:color w:val="1C1D22"/>
          <w:sz w:val="20"/>
          <w:szCs w:val="20"/>
        </w:rPr>
        <w:t xml:space="preserve">сервер</w:t>
      </w:r>
      <w:r>
        <w:rPr>
          <w:color w:val="1C1D22"/>
          <w:sz w:val="20"/>
          <w:szCs w:val="20"/>
        </w:rPr>
        <w:t xml:space="preserve">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POST /testing/sessions/{token}/proctoring</w:t>
      </w:r>
      <w:r>
        <w:rPr>
          <w:color w:val="1C1D22"/>
          <w:sz w:val="20"/>
          <w:szCs w:val="20"/>
        </w:rPr>
        <w:t xml:space="preserve">), а не браузер: первое нарушение — модальное предупреждение и отметка в сессии; второе — тест завершается досрочно, задание, на котором зафиксировано нарушение, засчитывается неверным, нарушение записывается в историю тестов, кандидат получает уведомление. Одно действие, пойманное двумя детекторами (клавиша и потеря фокуса), в пределах 3 секунд считается одним страйком.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Пониженная оценка.</w:t>
      </w:r>
      <w:r>
        <w:rPr>
          <w:color w:val="1C1D22"/>
          <w:sz w:val="20"/>
          <w:szCs w:val="20"/>
        </w:rPr>
        <w:t xml:space="preserve"> Итог считается по данным ответам со штрафом 0,5 логита (≈ половина ширины грейда): решение принимается по P(θ ≥ нижняя граница + 0,5), процентиль и доменные оценки — по θ − 0,5, «уверенное» подтверждение и досрочное повышение не предлагаются. Если кандидат и со штрафом выше порога грейда, грейд подтверждается: штраф понижает оценку, но не аннулирует реальные знания. Для калибровки заданий и мониторинга дрейфа используется измеренная θ без штрафа, чтобы нарушение кандидата не искажало статистику банка.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Ограничения и приватность.</w:t>
      </w:r>
      <w:r>
        <w:rPr>
          <w:color w:val="1C1D22"/>
          <w:sz w:val="20"/>
          <w:szCs w:val="20"/>
        </w:rPr>
        <w:t xml:space="preserve"> Браузер видит не все системные способы снимка (камеру телефона — никогда), поэтому главная защита — уникальные варианты заданий: снимок своего варианта бесполезен другим. Сохраняются только события — вид, время, номер задания, способ обнаружения; содержимое экрана не записывается. Журнал прокторинга входит в выгрузку данных кандидата.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24" w:id="24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5. Механика категоризации и подбора</w:t>
      </w:r>
      <w:bookmarkEnd w:id="24"/>
    </w:p>
    <w:p>
      <w:pPr>
        <w:pStyle w:val="Heading2"/>
        <w:keepNext/>
        <w:spacing w:after="120" w:before="280"/>
      </w:pPr>
      <w:bookmarkStart w:name="h25" w:id="25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5.1. Категория кандидата</w:t>
      </w:r>
      <w:bookmarkEnd w:id="25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Категория — пара «специализация × грейд», где специализация выбрана в опросе, а грейд подтверждён тестом этой специализации. Категорию видит работодатель; именно по категориям строится выдача. Справочник: 7 специализаций × 4 грейда = 28 категорий; смежные специализации (например, Backend и Fullstack, ML и аналитика данных) учитываются при рекомендациях с понижающим коэффициентом.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Несколько резюме — несколько категорий.</w:t>
      </w:r>
      <w:r>
        <w:rPr>
          <w:color w:val="1C1D22"/>
          <w:sz w:val="20"/>
          <w:szCs w:val="20"/>
        </w:rPr>
        <w:t xml:space="preserve"> Основное резюме — сам профиль; дополнительные (до двух) — под другие специализации. У каждого резюме свои заголовок, навыки, ожидания по доходу и «о себе», свой опрос, свой тест и своя категория; общие данные — ФИО, контакты, опыт, образование, ФСП, регулярные задания — берутся из профиля. Принцип ТЗ сохраняется: каждая категория подтверждена тестом своей специализации, самоописание категорию не определяет.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20027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4. </w:t>
      </w:r>
      <w:r>
        <w:rPr>
          <w:i/>
          <w:iCs/>
          <w:color w:val="5B6475"/>
          <w:sz w:val="17"/>
          <w:szCs w:val="17"/>
        </w:rPr>
        <w:t xml:space="preserve">Кабинет кандидата: резюме под разные специализации, у каждого своя категория по тесту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Единица пула подбора — резюме. Для ранжирования дополнительное резюме представлено объектом с тем же набором атрибутов, что у профиля (категория, навыки и ожидания — из резюме, остальное — из профиля), поэтому формула и объяснения одинаковы для всех резюме. Кандидат с несколькими резюме попадает в выдачу </w:t>
      </w:r>
      <w:r>
        <w:rPr>
          <w:b/>
          <w:bCs/>
          <w:color w:val="1C1D22"/>
          <w:sz w:val="20"/>
          <w:szCs w:val="20"/>
        </w:rPr>
        <w:t xml:space="preserve">один раз</w:t>
      </w:r>
      <w:r>
        <w:rPr>
          <w:color w:val="1C1D22"/>
          <w:sz w:val="20"/>
          <w:szCs w:val="20"/>
        </w:rPr>
        <w:t xml:space="preserve"> — с резюме, лучше всего подходящим под потребность; в карточке видны его остальные категории, и работодатель может переключиться между резюме. Приглашение и отклик привязываются к конкретному резюме: кандидат видит, по какой категории его пригласили, а работодатель — с каким резюме кандидат откликнулся. Скрытое кандидатом резюме в подборе не участвует.</w:t>
      </w:r>
    </w:p>
    <w:p>
      <w:pPr>
        <w:pStyle w:val="Heading2"/>
        <w:keepNext/>
        <w:spacing w:after="120" w:before="280"/>
      </w:pPr>
      <w:bookmarkStart w:name="h26" w:id="26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5.2. Разбор потребности работодателя (NLP)</w:t>
      </w:r>
      <w:bookmarkEnd w:id="26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Работодатель описывает потребность обычным текстом. Разбор возвращает структурированный запрос, который можно поправить перед подбором: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специализация</w:t>
      </w:r>
      <w:r>
        <w:rPr>
          <w:color w:val="1C1D22"/>
          <w:sz w:val="20"/>
          <w:szCs w:val="20"/>
        </w:rPr>
        <w:t xml:space="preserve"> — гибрид двух моделей: TF-IDF по символьным n-граммам (устойчив к русской морфологии) + логистическая регрессия, обученная на синтетическом корпусе из онтологии навыков и ролевых фраз; и правила по онтологии (вклад найденных навыков и заголовка). Итог — 0,4·модель + 0,6·правила, с уверенностью и альтернативами;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грейды</w:t>
      </w:r>
      <w:r>
        <w:rPr>
          <w:color w:val="1C1D22"/>
          <w:sz w:val="20"/>
          <w:szCs w:val="20"/>
        </w:rPr>
        <w:t xml:space="preserve"> — по явным упоминаниям и опыту; </w:t>
      </w:r>
      <w:r>
        <w:rPr>
          <w:b/>
          <w:bCs/>
          <w:color w:val="1C1D22"/>
          <w:sz w:val="20"/>
          <w:szCs w:val="20"/>
        </w:rPr>
        <w:t xml:space="preserve">навыки</w:t>
      </w:r>
      <w:r>
        <w:rPr>
          <w:color w:val="1C1D22"/>
          <w:sz w:val="20"/>
          <w:szCs w:val="20"/>
        </w:rPr>
        <w:t xml:space="preserve"> — онтология из 105 навыков с синонимами, разделение на обязательные и желательные («будет плюсом»);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вилка, формат работы, город</w:t>
      </w:r>
      <w:r>
        <w:rPr>
          <w:color w:val="1C1D22"/>
          <w:sz w:val="20"/>
          <w:szCs w:val="20"/>
        </w:rPr>
        <w:t xml:space="preserve"> — правила и регулярные выражения.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Пример разбора текста «Ищем Python-разработчика уровня Middle в команду платежей. Обязательно: Python, PostgreSQL, Docker, REST API. Будет плюсом: Kafka. Зарплата 200 000 – 280 000 руб., гибрид, Москва.»: специализация Backend (уверенность 0,61), грейд Middle, обязательные навыки Python, PostgreSQL, Docker, REST API, желательный — Kafka, вилка 200–280 тыс. ₽, гибрид, Москва.</w:t>
      </w:r>
    </w:p>
    <w:p>
      <w:pPr>
        <w:pStyle w:val="Heading2"/>
        <w:keepNext/>
        <w:spacing w:after="120" w:before="280"/>
      </w:pPr>
      <w:bookmarkStart w:name="h27" w:id="27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5.3. Рекомендованные категории и аналитика рынка</w:t>
      </w:r>
      <w:bookmarkEnd w:id="27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Для потребности система рекомендует основную категорию (запрошенные грейды), соседние грейды (ниже — с релевантностью 0,45: «растущий кандидат»; выше — 0,6: «сильнее, чем нужно, но дороже») и смежные специализации. По каждой категории показывается число кандидатов, сколько из них открыты к предложениям, средняя сила профиля, число кандидатов с достижениями ФСП, медиана ожиданий по доходу и доля кандидатов, чьи ожидания укладываются в вилку. Работодатель видит рынок до того, как начнёт приглашать.</w:t>
      </w:r>
    </w:p>
    <w:p>
      <w:pPr>
        <w:pStyle w:val="Heading2"/>
        <w:keepNext/>
        <w:spacing w:after="120" w:before="280"/>
      </w:pPr>
      <w:bookmarkStart w:name="h28" w:id="2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5.4. Ранжирование</w:t>
      </w:r>
      <w:bookmarkEnd w:id="28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Пул кандидатов — только из рекомендованных категорий, присвоенных тестом. Оценка соответствия: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score = (0,30·навыки + 0,25·сила профиля + 0,20·категория + 0,15·условия + 0,10·текст) × доступность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7"/>
        <w:gridCol w:w="8421"/>
      </w:tblGrid>
      <w:tr>
        <w:trPr>
          <w:cantSplit/>
          <w:tblHeader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Компонента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Как считается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Навыки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среднее по обязательным навыкам: подтверждён тестом — 0,8, заявлен — 0,65, не подтвердился — 0,4, нет в заявленных, но домен уверенно выше уровня требований — 0,3, смежный навык — 0,3, нет данных — 0; итог 0,85·обязательные + 0,15·желательные. Тест отвечает на вопрос «владеет ли кандидат навыком на уровне требований» (нижняя граница запрошенного грейда), а не «насколько он силён» — уровень учитывают категория и сила профиля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Сила профиля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0,6·тест + 0,25·ФСП + 0,15·регулярные задания (раздел 5.5); тестовая часть — положение θ относительно полосы запрошенных грейдов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Категория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коэффициент специализации (1 — та же, 0,3–0,6 — смежная) × (½·совпадение грейда + ½·вероятность, что θ кандидата лежит в запрошенных грейдах с учётом погрешности теста)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Условия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0,5·доход + 0,3·формат + 0,2·город: ожидания в вилке — 1, до +15% — 0,5, выше — 0,15; формат и город — совпадение, удалёнка, готовность к переезду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Текст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TF-IDF-близость (символьные 3–5-граммы) текста потребности и текстов профиля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Доступность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множитель за фактическую недоступность: ожидания заметно выше вилки × 0,6, немного выше × 0,9; другой город без готовности к переезду × 0,5; несовместимый формат × 0,75. Такие кандидаты не исключаются, а опускаются ниже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Если работодатель отметил, что важен опыт ФСП, кандидаты без привязанного ФСП ID получают мягкое понижение × 0,85, а не исключение. Внутри одной категории порядок определяется силой подтверждённого профиля — выше те, у кого лучше результаты теста и есть достижения ФСП, как требует ТЗ.</w:t>
      </w:r>
    </w:p>
    <w:p>
      <w:pPr>
        <w:pStyle w:val="Heading2"/>
        <w:keepNext/>
        <w:spacing w:after="120" w:before="280"/>
      </w:pPr>
      <w:bookmarkStart w:name="h29" w:id="2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5.5. Сила профиля и достижения ФСП</w:t>
      </w:r>
      <w:bookmarkEnd w:id="29"/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сила профиля = 0,60·тест + 0,25·ФСП + 0,15·активность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Тест</w:t>
      </w:r>
      <w:r>
        <w:rPr>
          <w:color w:val="1C1D22"/>
          <w:sz w:val="20"/>
          <w:szCs w:val="20"/>
        </w:rPr>
        <w:t xml:space="preserve"> — положение θ в полосе грейда: 0,15 + 0,85·(θ − нижняя граница)/(ширина полосы), в пределах [0; 1]. Самоописание в силу профиля не входит.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ФСП</w:t>
      </w:r>
      <w:r>
        <w:rPr>
          <w:color w:val="1C1D22"/>
          <w:sz w:val="20"/>
          <w:szCs w:val="20"/>
        </w:rPr>
        <w:t xml:space="preserve"> — сигналы достижений агрегируются «шумным ИЛИ»: 1 − Π(1 − 0,85·sᵢ), плюс бонус за спортивный разряд (МС +0,15, КМС +0,10, I разряд +0,05), не больше 1. Сигнал достижения sᵢ = уровень × место × релевантность дисциплины специализации × свежесть: уровень — региональный 0,35, межрегиональный 0,5, всероссийский 0,8, международный 1,0; место — 1-е 1,0, 2-е 0,85, 3-е 0,7, финалист (топ-10%) 0,55, участие 0,25; релевантность — матрица «дисциплина ФСП × специализация» (например, продуктовое программирование для Backend — 1,0, алгоритмическое — 0,9); свежесть — период полураспада 3 года. Несколько средних результатов дают больше одного, но счёт насыщается.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Активность</w:t>
      </w:r>
      <w:r>
        <w:rPr>
          <w:color w:val="1C1D22"/>
          <w:sz w:val="20"/>
          <w:szCs w:val="20"/>
        </w:rPr>
        <w:t xml:space="preserve"> — решённые регулярные задания: объём (1 − e^(−n/3)) × качество по оценкам работодателей × затухание с периодом полураспада 60 дней.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Нет истории ФСП</w:t>
      </w:r>
      <w:r>
        <w:rPr>
          <w:color w:val="1C1D22"/>
          <w:sz w:val="20"/>
          <w:szCs w:val="20"/>
        </w:rPr>
        <w:t xml:space="preserve"> — сигнал равен 0, это отсутствие бонуса, а не штраф: кандидат остаётся в выдаче на общих основаниях, а в объяснении прямо написано «Нет истории ФСП — на попадание в подборку не влияет».</w:t>
      </w:r>
    </w:p>
    <w:p>
      <w:pPr>
        <w:pStyle w:val="Heading2"/>
        <w:keepNext/>
        <w:spacing w:after="120" w:before="280"/>
      </w:pPr>
      <w:bookmarkStart w:name="h30" w:id="30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5.6. Объяснения и вероятность отклика</w:t>
      </w:r>
      <w:bookmarkEnd w:id="30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Каждая карточка кандидата в подборке содержит процент соответствия, вклад компонент и причины «за» и «против», например: «Категория „Backend-разработчик · Middle“ подтверждена тестом — результат выше, чем у 62% кандидатов», «Подтверждены тестом на уровне требований: PostgreSQL, REST API», «Заявлены, но тест показал уровень ниже требуемого: …», «ФСП: призёр всероссийского чемпионата…», «Ожидания по доходу немного выше вилки (до 15%)», «Другой город и не готов к переезду».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Перед отправкой приглашения работодатель видит оценку вероятности отклика (высокая / средняя / низкая) — логистическая функция от соответствия вилки ожиданиям, формата, города, давности активности и открытости к предложениям — и может пересчитать её для другой вилки.</w:t>
      </w:r>
    </w:p>
    <w:p>
      <w:pPr>
        <w:pStyle w:val="Heading2"/>
        <w:keepNext/>
        <w:spacing w:after="120" w:before="280"/>
      </w:pPr>
      <w:bookmarkStart w:name="h31" w:id="31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5.7. Подборки, фильтры и поиск по банку</w:t>
      </w:r>
      <w:bookmarkEnd w:id="31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Подборка сохраняется целиком: потребность, рекомендованные категории, ранжированный результат со срезом атрибутов. Фильтры (специализация, грейды, навыки — включая режим «только подтверждённые тестом», наличие достижений ФСП, формат, город с учётом релокации, потолок ожиданий, минимальный процент соответствия) применяются поверх сохранённого результата без пересчёта и без потери исходной подборки; пересчитать подборку на актуальной базе можно отдельной кнопкой. Поиск по всему банку кандидатов доступен отдельно с фильтрами по специализации, грейду, категории, стеку и наличию достижений ФСП.</w:t>
      </w:r>
    </w:p>
    <w:p>
      <w:pPr>
        <w:pStyle w:val="Heading2"/>
        <w:keepNext/>
        <w:spacing w:after="120" w:before="280"/>
      </w:pPr>
      <w:bookmarkStart w:name="h32" w:id="3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5.8. Регулярные задания работодателей</w:t>
      </w:r>
      <w:bookmarkEnd w:id="32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Работодатель создаёт короткие задания для категории (специализация и грейды): описание, критерии и, при желании, эталонное решение. Раз в 7 дней кандидату с присвоенной категорией, открытому к предложениям, предлагается одно новое задание его профиля со сроком 7 дней; можно решить, предложить подход или пропустить. Решение получает предварительную автооценку близости к эталону, работодатель выставляет оценку 1–5 с комментарием. Оценки и давность решений входят в силу профиля (компонента активности), а в объяснении появляется «Решено заданий работодателей: N (профиль актуален)».</w:t>
      </w:r>
    </w:p>
    <w:p>
      <w:pPr>
        <w:pStyle w:val="Heading2"/>
        <w:keepNext/>
        <w:spacing w:after="120" w:before="280"/>
      </w:pPr>
      <w:bookmarkStart w:name="h33" w:id="3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5.9. Разбор PDF-резюме</w:t>
      </w:r>
      <w:bookmarkEnd w:id="33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Распознанные поля не сохраняются автоматически: кандидат видит их в окне проверки и применяет к профилю (или к конкретному дополнительному резюме) одной кнопкой.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Извлечение текста с координатами.</w:t>
      </w:r>
      <w:r>
        <w:rPr>
          <w:color w:val="1C1D22"/>
          <w:sz w:val="20"/>
          <w:szCs w:val="20"/>
        </w:rPr>
        <w:t xml:space="preserve"> pdfminer.six возвращает строки с положением на странице и кеглем; по ним восстанавливается структура документа, а не «сплошной текст».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Экспорт hh.ru.</w:t>
      </w:r>
      <w:r>
        <w:rPr>
          <w:color w:val="1C1D22"/>
          <w:sz w:val="20"/>
          <w:szCs w:val="20"/>
        </w:rPr>
        <w:t xml:space="preserve"> Документ распознаётся по характерным заголовкам («Желаемая должность и зарплата», «Опыт работы», «Ключевые навыки»). Вёрстка двухколоночная: в левой колонке даты и подписи, в правой — содержание; строки сопоставляются по вертикальным координатам. Имя — самая крупная строка шапки; желаемая должность — крупная строка раздела, затем специализации, зарплата и формат работы; в опыте — период и длительность слева, компания (первая строка) и должность справа; в образовании — год слева, учебное заведение (крупный кегль) и специальность справа; стаж — объединение периодов без двойного счёта пересечений.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Свободные резюме.</w:t>
      </w:r>
      <w:r>
        <w:rPr>
          <w:color w:val="1C1D22"/>
          <w:sz w:val="20"/>
          <w:szCs w:val="20"/>
        </w:rPr>
        <w:t xml:space="preserve"> Секции по заголовкам — отдельной строкой или «Заголовок: содержание»; склейка перенесённых строк; «Компания, Должность» в строке с датами; уровень и год образования.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Сущности.</w:t>
      </w:r>
      <w:r>
        <w:rPr>
          <w:color w:val="1C1D22"/>
          <w:sz w:val="20"/>
          <w:szCs w:val="20"/>
        </w:rPr>
        <w:t xml:space="preserve"> Контакты и ссылки (e-mail, телефон, Telegram, GitHub и др.) — регулярными выражениями; ФИО — по позиции и NER-модели Natasha как запасной вариант; навыки — онтология с синонимами: в списке навыков сопоставление полное, в тексте опыта — строгое (без «слабых» синонимов вроде «мониторинг», которые дают ложные срабатывания); софт-скиллы — явные и выведенные из формулировок опыта с цитатой-обоснованием; роли, языки с уровнем, зарплата, формат, переезд, грейд по стажу и должности, специализация — классификатором раздела 5.2.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Минимизация данных.</w:t>
      </w:r>
      <w:r>
        <w:rPr>
          <w:color w:val="1C1D22"/>
          <w:sz w:val="20"/>
          <w:szCs w:val="20"/>
        </w:rPr>
        <w:t xml:space="preserve"> Пол, возраст, дата рождения и гражданство не извлекаются и не хранятся.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34" w:id="34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6. Процедура валидации и результаты</w:t>
      </w:r>
      <w:bookmarkEnd w:id="34"/>
    </w:p>
    <w:p>
      <w:pPr>
        <w:pStyle w:val="Heading2"/>
        <w:keepNext/>
        <w:spacing w:after="120" w:before="280"/>
      </w:pPr>
      <w:bookmarkStart w:name="h35" w:id="35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6.1. Принцип</w:t>
      </w:r>
      <w:bookmarkEnd w:id="35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Эталонной разметки на хакатоне нет, поэтому качество проверяется на </w:t>
      </w:r>
      <w:r>
        <w:rPr>
          <w:b/>
          <w:bCs/>
          <w:color w:val="1C1D22"/>
          <w:sz w:val="20"/>
          <w:szCs w:val="20"/>
        </w:rPr>
        <w:t xml:space="preserve">синтетической популяции с известной истиной</w:t>
      </w:r>
      <w:r>
        <w:rPr>
          <w:color w:val="1C1D22"/>
          <w:sz w:val="20"/>
          <w:szCs w:val="20"/>
        </w:rPr>
        <w:t xml:space="preserve"> — стандартный подход для адаптивных тестов (Monte-Carlo-симуляция CAT). У каждого синтетического кандидата заданы скрытые истинные специализация, уровень θ, доменные способности, навыки, ожидания и география; ответы на задания генерируются моделью IRT по истинным способностям. 35% кандидатов «завышают» резюме: заявляют грейд на ступень выше и добавляют модные навыки. Системы видят только наблюдаемые данные: резюме, ответы на тест, ФСП, условия. Метрики считаются против скрытой истины.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Все эксперименты используют рабочий код продукта (ядро теста, банк заданий, ранжирование, NLP) и воспроизводятся одной командой: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-m validation.run_all</w:t>
      </w:r>
      <w:r>
        <w:rPr>
          <w:color w:val="1C1D22"/>
          <w:sz w:val="20"/>
          <w:szCs w:val="20"/>
        </w:rPr>
        <w:t xml:space="preserve"> (около 2 минут). PDF-резюме для проверки парсера генерируются из эталона в двух вёрстках — копия двухколоночного экспорта hh.ru и свободный текст, — так что проверяется вся цепочка «PDF → текст с координатами → поля». Отчёты: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backend/validation/reports/*.json</w:t>
      </w:r>
      <w:r>
        <w:rPr>
          <w:color w:val="1C1D22"/>
          <w:sz w:val="20"/>
          <w:szCs w:val="20"/>
        </w:rPr>
        <w:t xml:space="preserve">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SUMMARY.md</w:t>
      </w:r>
      <w:r>
        <w:rPr>
          <w:color w:val="1C1D22"/>
          <w:sz w:val="20"/>
          <w:szCs w:val="20"/>
        </w:rPr>
        <w:t xml:space="preserve">; те же результаты показаны на странице «Методика».</w:t>
      </w:r>
    </w:p>
    <w:p>
      <w:pPr>
        <w:pStyle w:val="Heading2"/>
        <w:keepNext/>
        <w:spacing w:after="120" w:before="280"/>
      </w:pPr>
      <w:bookmarkStart w:name="h36" w:id="36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6.2. Тестирование: точность, согласованность, дискриминативность</w:t>
      </w:r>
      <w:bookmarkEnd w:id="36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Популяция — 1500 кандидатов.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97"/>
        <w:gridCol w:w="5341"/>
      </w:tblGrid>
      <w:tr>
        <w:trPr>
          <w:cantSplit/>
          <w:tblHeader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Метрика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Корреляция оценки θ̂ с истинным θ / RMSE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0,921 / 0,43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Средняя длина теста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20,4 задания (10–90-й перцентили: 12–24)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Точность решения «грейд подтверждён»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82,3% (ложные подтверждения 9,4%, ложные отказы 22,5%)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Итоговый грейд совпал с истинным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64,2% (самооценка в резюме — 56,9%)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Грейд в пределах ±1 ступени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95,0%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Завышение грейда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3,1% (самооценка в резюме — 35,7%)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Повторное прохождение (другие задания): тот же грейд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67,6%; взвешенная κ = 0,801; r(θ̂₁, θ̂₂) = 0,819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Грейд ниже по тому же тесту (P ≥ 0,8): предлагается / верно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73,3% неподтверждений / 99,8%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Если бы «уверенный» результат сразу повышал грейд: верно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72,9% (48 сессий) — поэтому повышение только отдельным тестом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Дискриминативность: медиана индекса D / доля заданий с D ≥ 0,3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0,42 / 81,9% (D &lt; 0,2 — 3,6%)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Медиана точечно-бисериальной корреляции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0,355 (параметрические семейства — D = 0,568, статичные — 0,37)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Сдвиг оценки по языкам кода (Backend)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Python −0,16, Java −0,14, Go −0,20, JavaScript −0,17 — разброс 0,06 при RMSE 0,38–0,46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295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5. </w:t>
      </w:r>
      <w:r>
        <w:rPr>
          <w:i/>
          <w:iCs/>
          <w:color w:val="5B6475"/>
          <w:sz w:val="17"/>
          <w:szCs w:val="17"/>
        </w:rPr>
        <w:t xml:space="preserve">Оценка уровня против истинного и сравнение грейда по тесту с самооценкой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Асимметрия ошибок решения намеренная: порог 0,6 делает ложное подтверждение (9,4%) реже ложного отказа (22,5%). Отказ не понижает грейд и не закрывает путь — кандидат сразу может пройти тест уровнем ниже, — а ложное подтверждение обходится работодателю дороже. Матрица «истинный грейд → присвоенный» показывает, что ошибки сосредоточены у соседних границ и смещены вниз: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0"/>
        <w:gridCol w:w="1126"/>
        <w:gridCol w:w="1126"/>
        <w:gridCol w:w="1126"/>
        <w:gridCol w:w="1126"/>
        <w:gridCol w:w="1764"/>
      </w:tblGrid>
      <w:tr>
        <w:trPr>
          <w:cantSplit/>
          <w:tblHeader/>
        </w:trPr>
        <w:tc>
          <w:tcPr>
            <w:tcW w:type="dxa" w:w="337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Истинный \ присвоенный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Стажёр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Junior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Middle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Senior</w:t>
            </w:r>
          </w:p>
        </w:tc>
        <w:tc>
          <w:tcPr>
            <w:tcW w:type="dxa" w:w="17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Нет категории</w:t>
            </w:r>
          </w:p>
        </w:tc>
      </w:tr>
      <w:tr>
        <w:trPr>
          <w:cantSplit/>
          <w:tblHeader w:val="off"/>
        </w:trPr>
        <w:tc>
          <w:tcPr>
            <w:tcW w:type="dxa" w:w="337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Стажёр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163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16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  <w:tc>
          <w:tcPr>
            <w:tcW w:type="dxa" w:w="17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69</w:t>
            </w:r>
          </w:p>
        </w:tc>
      </w:tr>
      <w:tr>
        <w:trPr>
          <w:cantSplit/>
          <w:tblHeader w:val="off"/>
        </w:trPr>
        <w:tc>
          <w:tcPr>
            <w:tcW w:type="dxa" w:w="337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Junior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130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334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16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  <w:tc>
          <w:tcPr>
            <w:tcW w:type="dxa" w:w="17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4</w:t>
            </w:r>
          </w:p>
        </w:tc>
      </w:tr>
      <w:tr>
        <w:trPr>
          <w:cantSplit/>
          <w:tblHeader w:val="off"/>
        </w:trPr>
        <w:tc>
          <w:tcPr>
            <w:tcW w:type="dxa" w:w="337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Middle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180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302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14</w:t>
            </w:r>
          </w:p>
        </w:tc>
        <w:tc>
          <w:tcPr>
            <w:tcW w:type="dxa" w:w="17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</w:tr>
      <w:tr>
        <w:trPr>
          <w:cantSplit/>
          <w:tblHeader w:val="off"/>
        </w:trPr>
        <w:tc>
          <w:tcPr>
            <w:tcW w:type="dxa" w:w="337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Senior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106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164</w:t>
            </w:r>
          </w:p>
        </w:tc>
        <w:tc>
          <w:tcPr>
            <w:tcW w:type="dxa" w:w="17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5241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6. </w:t>
      </w:r>
      <w:r>
        <w:rPr>
          <w:i/>
          <w:iCs/>
          <w:color w:val="5B6475"/>
          <w:sz w:val="17"/>
          <w:szCs w:val="17"/>
        </w:rPr>
        <w:t xml:space="preserve">Информационная функция теста по специализациям</w:t>
      </w:r>
    </w:p>
    <w:p>
      <w:pPr>
        <w:pStyle w:val="Heading2"/>
        <w:keepNext/>
        <w:spacing w:after="120" w:before="280"/>
      </w:pPr>
      <w:bookmarkStart w:name="h37" w:id="37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6.3. Устойчивость к распространению заданий</w:t>
      </w:r>
      <w:bookmarkEnd w:id="37"/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Экспозиция и пересечение.</w:t>
      </w:r>
      <w:r>
        <w:rPr>
          <w:color w:val="1C1D22"/>
          <w:sz w:val="20"/>
          <w:szCs w:val="20"/>
        </w:rPr>
        <w:t xml:space="preserve"> Используется 95,3% семейств банка; максимальная доля показов одного семейства — 28,3% (95-й перцентиль — 17,6%). У двух кандидатов одного уровня и специализации (худший случай) совпадает 49,2% семейств, но лишь 16,0% вопросов в идентичной форме.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Атака «слитой базой».</w:t>
      </w:r>
      <w:r>
        <w:rPr>
          <w:color w:val="1C1D22"/>
          <w:sz w:val="20"/>
          <w:szCs w:val="20"/>
        </w:rPr>
        <w:t xml:space="preserve"> 315 нечестных кандидатов заявляют грейд на ступень выше и знают все задания (с ответами), показанные K предыдущим кандидатам их специализации. Сравниваются три системы: фиксированный тест из 20 статичных заданий, адаптивный тест без параметрических вариантов и наша система.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54"/>
        <w:gridCol w:w="1698"/>
        <w:gridCol w:w="868"/>
        <w:gridCol w:w="962"/>
        <w:gridCol w:w="1056"/>
      </w:tblGrid>
      <w:tr>
        <w:trPr>
          <w:cantSplit/>
          <w:tblHeader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Система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Честно (K = 0)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 = 5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 = 25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 = 100</w:t>
            </w:r>
          </w:p>
        </w:tc>
      </w:tr>
      <w:tr>
        <w:trPr>
          <w:cantSplit/>
          <w:tblHeader w:val="off"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Фиксированный тест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25,7%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96,8%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96,8%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96,8%</w:t>
            </w:r>
          </w:p>
        </w:tc>
      </w:tr>
      <w:tr>
        <w:trPr>
          <w:cantSplit/>
          <w:tblHeader w:val="off"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Адаптивный тест без вариантов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12,4%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96,5%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96,8%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96,5%</w:t>
            </w:r>
          </w:p>
        </w:tc>
      </w:tr>
      <w:tr>
        <w:trPr>
          <w:cantSplit/>
          <w:tblHeader w:val="off"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ФСП Карьера: завышение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12,1%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50,8%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53,7%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56,5%</w:t>
            </w:r>
          </w:p>
        </w:tc>
      </w:tr>
      <w:tr>
        <w:trPr>
          <w:cantSplit/>
          <w:tblHeader w:val="off"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ФСП Карьера: незамеченное завышение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12,1%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15,6%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13,0%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10,8%</w:t>
            </w:r>
          </w:p>
        </w:tc>
      </w:tr>
      <w:tr>
        <w:trPr>
          <w:cantSplit/>
          <w:tblHeader w:val="off"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ФСП Карьера: доля помеченных сессий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0,6%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71,7%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81,0%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82,2%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85750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7. </w:t>
      </w:r>
      <w:r>
        <w:rPr>
          <w:i/>
          <w:iCs/>
          <w:color w:val="5B6475"/>
          <w:sz w:val="17"/>
          <w:szCs w:val="17"/>
        </w:rPr>
        <w:t xml:space="preserve">Атака «слитой базой»: доля завысивших грейд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Списывание из базы срабатывает только на статичных заданиях; на параметрических оно оставляет «чужие» ответы, и детектор помечает 72–82% таких сессий при 0,6% ложных пометок у честных. Помеченный результат не меняет грейд до повторного теста под наблюдением, поэтому </w:t>
      </w:r>
      <w:r>
        <w:rPr>
          <w:b/>
          <w:bCs/>
          <w:color w:val="1C1D22"/>
          <w:sz w:val="20"/>
          <w:szCs w:val="20"/>
        </w:rPr>
        <w:t xml:space="preserve">незамеченное</w:t>
      </w:r>
      <w:r>
        <w:rPr>
          <w:color w:val="1C1D22"/>
          <w:sz w:val="20"/>
          <w:szCs w:val="20"/>
        </w:rPr>
        <w:t xml:space="preserve"> завышение остаётся на уровне честного прохождения.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Обнаружение утечки статичных заданий.</w:t>
      </w:r>
      <w:r>
        <w:rPr>
          <w:color w:val="1C1D22"/>
          <w:sz w:val="20"/>
          <w:szCs w:val="20"/>
        </w:rPr>
        <w:t xml:space="preserve"> Сценарий: в Backend / Python утекли 12 самых популярных статичных семейств, их знают 20% кандидатов. Доля выявленных утёкших семейств (TPR) при пороге z &gt; 3: после 300 прохождений — 8%, 900 — 42%, 1500 — 50%, 1800 — 67% (при пороге z &gt; 2,5 — 83% за 1800 прохождений); ложных срабатываний (FPR) — 0% во всех точках. Выявленное семейство заменяется, результаты кандидатов не аннулируются.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Ошибки калибровки.</w:t>
      </w:r>
      <w:r>
        <w:rPr>
          <w:color w:val="1C1D22"/>
          <w:sz w:val="20"/>
          <w:szCs w:val="20"/>
        </w:rPr>
        <w:t xml:space="preserve"> Если априорные параметры заданий неточны (b ± 0,4, a × e^N(0; 0,25)), точность грейда снижается умеренно: 71,9% против 73,9% у «оракула» с истинными параметрами. Онлайн-калибровка по рабочим ответам снижает ошибку трудности с 0,391 до 0,287 и возвращает точность грейда до 73,0%.</w:t>
      </w:r>
    </w:p>
    <w:p>
      <w:pPr>
        <w:pStyle w:val="Heading2"/>
        <w:keepNext/>
        <w:spacing w:after="120" w:before="280"/>
      </w:pPr>
      <w:bookmarkStart w:name="h38" w:id="3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6.4. Подбор</w:t>
      </w:r>
      <w:bookmarkEnd w:id="38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900 кандидатов, 60 потребностей разных специализаций и грейдов. Релевантность пары «потребность — кандидат» (метка 0–3) задаётся скрытой истиной: специализация, грейд, владение обязательными навыками, ожидания по доходу и география; релевантен — метка ≥ 2 (в среднем 26 релевантных кандидатов на потребность). Сравниваются поиск по ключевым словам (TF-IDF по резюме, как на универсальных площадках), классические фильтры по самоописанию (специализация, заявленный грейд, зарплата, город, ранжирование по покрытию заявленных навыков) и наша система, а также её абляции.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7"/>
        <w:gridCol w:w="1429"/>
        <w:gridCol w:w="700"/>
        <w:gridCol w:w="700"/>
        <w:gridCol w:w="1547"/>
        <w:gridCol w:w="1795"/>
      </w:tblGrid>
      <w:tr>
        <w:trPr>
          <w:cantSplit/>
          <w:tblHeader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Система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P@10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nDCG@10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MRR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Нерелевантных в топ-10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«Завысивших себя» в топ-10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Поиск по ключевым словам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0,270 ± 0,041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0,272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0,439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46,0%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9,8%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Фильтры по самоописанию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0,750 ± 0,048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0,800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0,901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2,7%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20,7%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ФСП Карьера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0,837 ± 0,040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0,823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0,956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3,5%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2,7%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ФСП Карьера, потребность из текста (NLP)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0,837 ± 0,040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0,822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0,964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3,8%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2,5%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Абляция: категория из самоописания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0,717 ± 0,050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0,745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0,867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5,0%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20,5%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Абляция: без ФСП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0,840 ± 0,039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0,826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0,956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3,7%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2,8%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Абляция: без проверки навыков тестом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0,857 ± 0,039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0,853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0,967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2,7%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2,7%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30505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8. </w:t>
      </w:r>
      <w:r>
        <w:rPr>
          <w:i/>
          <w:iCs/>
          <w:color w:val="5B6475"/>
          <w:sz w:val="17"/>
          <w:szCs w:val="17"/>
        </w:rPr>
        <w:t xml:space="preserve">Доля релевантных кандидатов в первой десятке по системам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Выводы: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категория по тесту — главный источник качества: замена её на самоописание снижает P@10 с 0,837 до 0,717 и в 7,6 раза увеличивает долю «завысивших себя» в топ-10 (20,5% против 2,7%);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сквозной сценарий «текст вакансии → NLP → подборка» не теряет в P@10 по сравнению со структурированным запросом (0,837 в обоих случаях);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вклад ФСП в синтетике в пределах шума (0,840 без ФСП против 0,837): достижения есть у меньшинства кандидатов и коррелируют с уровнем, который уже измерен тестом. Поэтому ФСП в системе — бонус к силе профиля и аргумент в объяснении, а не фильтр; реальный вклад — предмет пилота;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проверка навыков тестом не меняет P@10 значимо (0,837 против 0,857, в пределах доверительного интервала ±0,04): в синтетике резюме честно перечисляют 92% навыков. Её ценность — в объяснимости («подтверждён тестом / не подтвердился») и в защите от навыков, заявленных для вида. В ходе валидации отвергнут вариант с непрерывной шкалой владения навыком: он повторно учитывал уровень θ и поднимал переквалифицированных кандидатов (P@10 0,828);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среднее время ранжирования пула до 900 кандидатов — 40 мс (p95 — 67 мс).</w:t>
      </w:r>
    </w:p>
    <w:p>
      <w:pPr>
        <w:pStyle w:val="Heading2"/>
        <w:keepNext/>
        <w:spacing w:after="120" w:before="280"/>
      </w:pPr>
      <w:bookmarkStart w:name="h39" w:id="3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6.5. NLP</w:t>
      </w:r>
      <w:bookmarkEnd w:id="3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95"/>
        <w:gridCol w:w="2837"/>
        <w:gridCol w:w="3206"/>
      </w:tblGrid>
      <w:tr>
        <w:trPr>
          <w:cantSplit/>
          <w:tblHeader/>
        </w:trPr>
        <w:tc>
          <w:tcPr>
            <w:tcW w:type="dxa" w:w="35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28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Набор</w:t>
            </w:r>
          </w:p>
        </w:tc>
        <w:tc>
          <w:tcPr>
            <w:tcW w:type="dxa" w:w="3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Результат</w:t>
            </w:r>
          </w:p>
        </w:tc>
      </w:tr>
      <w:tr>
        <w:trPr>
          <w:cantSplit/>
          <w:tblHeader w:val="off"/>
        </w:trPr>
        <w:tc>
          <w:tcPr>
            <w:tcW w:type="dxa" w:w="35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Специализация вакансии</w:t>
            </w:r>
          </w:p>
        </w:tc>
        <w:tc>
          <w:tcPr>
            <w:tcW w:type="dxa" w:w="28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28 текстов, размеченных командой</w:t>
            </w:r>
          </w:p>
        </w:tc>
        <w:tc>
          <w:tcPr>
            <w:tcW w:type="dxa" w:w="3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100% (только модель — 96,4%, только правила — 100%)</w:t>
            </w:r>
          </w:p>
        </w:tc>
      </w:tr>
      <w:tr>
        <w:trPr>
          <w:cantSplit/>
          <w:tblHeader w:val="off"/>
        </w:trPr>
        <w:tc>
          <w:tcPr>
            <w:tcW w:type="dxa" w:w="35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Грейды / вилка / формат / город вакансии</w:t>
            </w:r>
          </w:p>
        </w:tc>
        <w:tc>
          <w:tcPr>
            <w:tcW w:type="dxa" w:w="28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 же 28 текстов</w:t>
            </w:r>
          </w:p>
        </w:tc>
        <w:tc>
          <w:tcPr>
            <w:tcW w:type="dxa" w:w="3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100% / 100% / 100% / 92,9%</w:t>
            </w:r>
          </w:p>
        </w:tc>
      </w:tr>
      <w:tr>
        <w:trPr>
          <w:cantSplit/>
          <w:tblHeader w:val="off"/>
        </w:trPr>
        <w:tc>
          <w:tcPr>
            <w:tcW w:type="dxa" w:w="35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Навыки вакансии</w:t>
            </w:r>
          </w:p>
        </w:tc>
        <w:tc>
          <w:tcPr>
            <w:tcW w:type="dxa" w:w="28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 же 28 текстов</w:t>
            </w:r>
          </w:p>
        </w:tc>
        <w:tc>
          <w:tcPr>
            <w:tcW w:type="dxa" w:w="3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точность 0,953, полнота 0,977, F1 0,961; желательные навыки распознаны в 87,5%</w:t>
            </w:r>
          </w:p>
        </w:tc>
      </w:tr>
      <w:tr>
        <w:trPr>
          <w:cantSplit/>
          <w:tblHeader w:val="off"/>
        </w:trPr>
        <w:tc>
          <w:tcPr>
            <w:tcW w:type="dxa" w:w="35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Резюме из PDF: 19 полей — ФИО, e-mail, телефон, Telegram, GitHub, город, переезд, желаемая должность и зарплата, формат, стаж, число мест работы, компания, должность, даты, вуз, год окончания, языки, «о себе»</w:t>
            </w:r>
          </w:p>
        </w:tc>
        <w:tc>
          <w:tcPr>
            <w:tcW w:type="dxa" w:w="28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80 синтетических PDF: 40 — двухколоночная вёрстка экспорта hh.ru, 40 — свободный текст</w:t>
            </w:r>
          </w:p>
        </w:tc>
        <w:tc>
          <w:tcPr>
            <w:tcW w:type="dxa" w:w="3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100% по каждому полю в обоих форматах; средняя ошибка стажа 0,013 года</w:t>
            </w:r>
          </w:p>
        </w:tc>
      </w:tr>
      <w:tr>
        <w:trPr>
          <w:cantSplit/>
          <w:tblHeader w:val="off"/>
        </w:trPr>
        <w:tc>
          <w:tcPr>
            <w:tcW w:type="dxa" w:w="35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Резюме: навыки</w:t>
            </w:r>
          </w:p>
        </w:tc>
        <w:tc>
          <w:tcPr>
            <w:tcW w:type="dxa" w:w="28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 же 80 PDF</w:t>
            </w:r>
          </w:p>
        </w:tc>
        <w:tc>
          <w:tcPr>
            <w:tcW w:type="dxa" w:w="3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F1 0,957 (hh.ru — 0,943, свободный текст — 0,971)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bookmarkStart w:name="h40" w:id="40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6.6. Ограничения и план валидации на реальных данных</w:t>
      </w:r>
      <w:bookmarkEnd w:id="40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Эталон синтетический: проверяются свойства процедур при известной истине. Выводы зависят от допущений генератора — они явно описаны в коде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backend/app/seed/synthetic.py</w:t>
      </w:r>
      <w:r>
        <w:rPr>
          <w:color w:val="1C1D22"/>
          <w:sz w:val="20"/>
          <w:szCs w:val="20"/>
        </w:rPr>
        <w:t xml:space="preserve">) и могут быть оспорены и изменены.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Тексты вакансий для проверки NLP написаны командой; перед запуском нужна проверка на выборке реальных вакансий.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План пилота с ФСП: 1) 100–200 участников проходят тест, эксперты ФСП независимо оценивают грейд по интервью — согласие теста с экспертами (κ) и калибровка порогов; 2) повторное прохождение через 2–4 недели — устойчивость грейда; 3) онлайн-калибровка параметров заданий на реальных ответах; 4) работодатели-партнёры размечают релевантность топ-20 подборок — P@10 и nDCG на реальных парах; 5) A/B-сравнение конверсии приглашений в принятие с базовыми фильтрами.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41" w:id="41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7. Интеграция с реестром ФСП</w:t>
      </w:r>
      <w:bookmarkEnd w:id="41"/>
    </w:p>
    <w:p>
      <w:pPr>
        <w:pStyle w:val="Heading2"/>
        <w:keepNext/>
        <w:spacing w:after="120" w:before="280"/>
      </w:pPr>
      <w:bookmarkStart w:name="h42" w:id="4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7.1. Схема взаимодействия</w:t>
      </w:r>
      <w:bookmarkEnd w:id="42"/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3819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9. </w:t>
      </w:r>
      <w:r>
        <w:rPr>
          <w:i/>
          <w:iCs/>
          <w:color w:val="5B6475"/>
          <w:sz w:val="17"/>
          <w:szCs w:val="17"/>
        </w:rPr>
        <w:t xml:space="preserve">Последовательность привязки ФСП ID: OIDC authorization code + PKCE, проверка id_token, загрузка участника из реестра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Кандидат нажимает «Привязать ФСП ID» (или «Войти через ФСП ID» на странице входа). Бэкенд создаёт состояние авторизации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state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nonce</w:t>
      </w:r>
      <w:r>
        <w:rPr>
          <w:color w:val="1C1D22"/>
          <w:sz w:val="20"/>
          <w:szCs w:val="20"/>
        </w:rPr>
        <w:t xml:space="preserve">, PKCE-verifier, срок 10 минут) и перенаправляет браузер на страницу входа ФСП ID. После входа и согласия провайдер возвращает код авторизации на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/api/v1/fsp/callback</w:t>
      </w:r>
      <w:r>
        <w:rPr>
          <w:color w:val="1C1D22"/>
          <w:sz w:val="20"/>
          <w:szCs w:val="20"/>
        </w:rPr>
        <w:t xml:space="preserve">. Бэкенд обменивает код на токены (с PKCE-verifier и секретом клиента), проверяет подпись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id_token</w:t>
      </w:r>
      <w:r>
        <w:rPr>
          <w:color w:val="1C1D22"/>
          <w:sz w:val="20"/>
          <w:szCs w:val="20"/>
        </w:rPr>
        <w:t xml:space="preserve"> по ключам JWKS, издателя, аудиторию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nonce</w:t>
      </w:r>
      <w:r>
        <w:rPr>
          <w:color w:val="1C1D22"/>
          <w:sz w:val="20"/>
          <w:szCs w:val="20"/>
        </w:rPr>
        <w:t xml:space="preserve">, извлекает ФСП ID и запрашивает участника в реестре. Достижения сохраняются в профиле, сила профиля пересчитывается.</w:t>
      </w:r>
    </w:p>
    <w:p>
      <w:pPr>
        <w:pStyle w:val="Heading2"/>
        <w:keepNext/>
        <w:spacing w:after="120" w:before="280"/>
      </w:pPr>
      <w:bookmarkStart w:name="h43" w:id="4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7.2. Протокол OpenID Connect</w:t>
      </w:r>
      <w:bookmarkEnd w:id="43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Пути эндпоинтов совпадают с Keycloak, поэтому подключение к реальному ФСП ID на базе Keycloak сводится к смене адреса издателя и учётных данных клиента.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7"/>
        <w:gridCol w:w="8321"/>
      </w:tblGrid>
      <w:tr>
        <w:trPr>
          <w:cantSplit/>
          <w:tblHeader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Назначение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Эндпоинт провайдера</w:t>
            </w:r>
          </w:p>
        </w:tc>
      </w:tr>
      <w:tr>
        <w:trPr>
          <w:cantSplit/>
          <w:tblHeader w:val="off"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Метаданные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GET /realms/fsp/.well-known/openid-configuration</w:t>
            </w:r>
          </w:p>
        </w:tc>
      </w:tr>
      <w:tr>
        <w:trPr>
          <w:cantSplit/>
          <w:tblHeader w:val="off"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Авторизация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GET /realms/fsp/protocol/openid-connect/auth</w:t>
            </w:r>
            <w:r>
              <w:rPr>
                <w:color w:val="1C1D22"/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response_type=code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scope=openid profile email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code_challenge_method=S256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Токены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POST /realms/fsp/protocol/openid-connect/token</w:t>
            </w:r>
            <w:r>
              <w:rPr>
                <w:color w:val="1C1D22"/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grant_type=authorization_code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code_verifier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Ключи подписи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GET /realms/fsp/protocol/openid-connect/certs</w:t>
            </w:r>
            <w:r>
              <w:rPr>
                <w:color w:val="1C1D22"/>
                <w:sz w:val="17"/>
                <w:szCs w:val="17"/>
              </w:rPr>
              <w:t xml:space="preserve"> (JWKS, RS256)</w:t>
            </w:r>
          </w:p>
        </w:tc>
      </w:tr>
      <w:tr>
        <w:trPr>
          <w:cantSplit/>
          <w:tblHeader w:val="off"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Профиль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GET /realms/fsp/protocol/openid-connect/userinfo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Меры безопасности: PKCE S256, одноразовый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state</w:t>
      </w:r>
      <w:r>
        <w:rPr>
          <w:color w:val="1C1D22"/>
          <w:sz w:val="20"/>
          <w:szCs w:val="20"/>
        </w:rPr>
        <w:t xml:space="preserve"> с ограниченным сроком, проверка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nonce</w:t>
      </w:r>
      <w:r>
        <w:rPr>
          <w:color w:val="1C1D22"/>
          <w:sz w:val="20"/>
          <w:szCs w:val="20"/>
        </w:rPr>
        <w:t xml:space="preserve">, проверка подписи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iss</w:t>
      </w:r>
      <w:r>
        <w:rPr>
          <w:color w:val="1C1D22"/>
          <w:sz w:val="20"/>
          <w:szCs w:val="20"/>
        </w:rPr>
        <w:t xml:space="preserve">/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aud</w:t>
      </w:r>
      <w:r>
        <w:rPr>
          <w:color w:val="1C1D22"/>
          <w:sz w:val="20"/>
          <w:szCs w:val="20"/>
        </w:rPr>
        <w:t xml:space="preserve">/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exp</w:t>
      </w:r>
      <w:r>
        <w:rPr>
          <w:color w:val="1C1D22"/>
          <w:sz w:val="20"/>
          <w:szCs w:val="20"/>
        </w:rPr>
        <w:t xml:space="preserve"> у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id_token</w:t>
      </w:r>
      <w:r>
        <w:rPr>
          <w:color w:val="1C1D22"/>
          <w:sz w:val="20"/>
          <w:szCs w:val="20"/>
        </w:rPr>
        <w:t xml:space="preserve">, один ФСП ID — один профиль (повторная привязка к другому профилю отклоняется), секрет клиента хранится только на бэкенде. Идентификатор участника берётся из клейма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fsp_id</w:t>
      </w:r>
      <w:r>
        <w:rPr>
          <w:color w:val="1C1D22"/>
          <w:sz w:val="20"/>
          <w:szCs w:val="20"/>
        </w:rPr>
        <w:t xml:space="preserve">, при его отсутствии — из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preferred_username</w:t>
      </w:r>
      <w:r>
        <w:rPr>
          <w:color w:val="1C1D22"/>
          <w:sz w:val="20"/>
          <w:szCs w:val="20"/>
        </w:rPr>
        <w:t xml:space="preserve"> или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sub</w:t>
      </w:r>
      <w:r>
        <w:rPr>
          <w:color w:val="1C1D22"/>
          <w:sz w:val="20"/>
          <w:szCs w:val="20"/>
        </w:rPr>
        <w:t xml:space="preserve">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Вход через ФСП ID: если профиль с этим ФСП ID уже есть — выполняется вход; если нет — создаётся учётная запись кандидата с e-mail, подтверждённым провайдером, и фиксируется согласие на обработку данных.</w:t>
      </w:r>
    </w:p>
    <w:p>
      <w:pPr>
        <w:pStyle w:val="Heading2"/>
        <w:keepNext/>
        <w:spacing w:after="120" w:before="280"/>
      </w:pPr>
      <w:bookmarkStart w:name="h44" w:id="4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7.3. Данные реестра</w:t>
      </w:r>
      <w:bookmarkEnd w:id="44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Реестр отдаёт участника по ФСП ID: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GET /registry/api/v1/participants/{fsp_id}</w:t>
      </w:r>
      <w:r>
        <w:rPr>
          <w:color w:val="1C1D22"/>
          <w:sz w:val="20"/>
          <w:szCs w:val="20"/>
        </w:rPr>
        <w:t xml:space="preserve"> (сервисный ключ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X-API-Key</w:t>
      </w:r>
      <w:r>
        <w:rPr>
          <w:color w:val="1C1D22"/>
          <w:sz w:val="20"/>
          <w:szCs w:val="20"/>
        </w:rPr>
        <w:t xml:space="preserve"> или access-токен самого участника) и поиск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GET /registry/api/v1/participants?q=</w:t>
      </w:r>
      <w:r>
        <w:rPr>
          <w:color w:val="1C1D22"/>
          <w:sz w:val="20"/>
          <w:szCs w:val="20"/>
        </w:rPr>
        <w:t xml:space="preserve"> (только сервисный ключ). Набор данных выбран так, чтобы работодатель мог проверить каждое достижение.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99"/>
        <w:gridCol w:w="6339"/>
      </w:tblGrid>
      <w:tr>
        <w:trPr>
          <w:cantSplit/>
          <w:tblHeader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Поле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Описание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fsp_id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full_name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email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region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birth_year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идентификация участника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sport_rank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спортивный разряд (МС, КМС, I разряд)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rating.points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rating.season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рейтинг участника в сезоне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achievements[].event_id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event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date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соревнование и дата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achievements[].discipline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дисциплина: продуктовое, алгоритмическое программирование, системы ИБ, беспилотные авиационные системы, робототехника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achievements[].level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уровень: региональный, межрегиональный, всероссийский, международный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achievements[].place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participants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место и число участников (для расчёта «финалист, топ-10%»)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achievements[].team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role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команда и роль в команде (капитан, участник)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achievements[].result_url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verified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ссылка на протокол результатов; признак подтверждения ФСП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Работодателю достижения показываются компактно: заголовок («Призёр всероссийского чемпионата…»), лучший результат с местом и годом, список с дисциплинами и ссылками на протоколы. Кандидат может скрыть достижения настройками приватности.</w:t>
      </w:r>
    </w:p>
    <w:p>
      <w:pPr>
        <w:pStyle w:val="Heading2"/>
        <w:keepNext/>
        <w:spacing w:after="120" w:before="280"/>
      </w:pPr>
      <w:bookmarkStart w:name="h45" w:id="45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7.4. Кандидат без истории ФСП</w:t>
      </w:r>
      <w:bookmarkEnd w:id="45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Возможны три случая, все обрабатываются явно: ФСП ID не привязан; привязан, но в реестре нет участника (404) — профиль привязан с пустым списком достижений; участник есть, но без достижений. Во всех случаях сигнал ФСП равен 0: кандидат попадает в подборки на общих основаниях, а в объяснении написано «Нет истории ФСП — на попадание в подборку не влияет, бонус не начислен» или «ФСП ID привязан, достижений в реестре пока нет». Абляция подтверждает, что отсутствие ФСП-компоненты почти не меняет качество выдачи (раздел 6.4), то есть система не дискриминирует кандидатов без соревновательного опыта.</w:t>
      </w:r>
    </w:p>
    <w:p>
      <w:pPr>
        <w:pStyle w:val="Heading2"/>
        <w:keepNext/>
        <w:spacing w:after="120" w:before="280"/>
      </w:pPr>
      <w:bookmarkStart w:name="h46" w:id="46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7.5. Переход на реальный ФСП ID и реестр</w:t>
      </w:r>
      <w:bookmarkEnd w:id="46"/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color w:val="1C1D22"/>
          <w:sz w:val="20"/>
          <w:szCs w:val="20"/>
        </w:rPr>
        <w:t xml:space="preserve">Зарегистрировать в Keycloak ФСП клиента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fsp-career</w:t>
      </w:r>
      <w:r>
        <w:rPr>
          <w:color w:val="1C1D22"/>
          <w:sz w:val="20"/>
          <w:szCs w:val="20"/>
        </w:rPr>
        <w:t xml:space="preserve"> (confidential, Standard Flow, PKCE S256), redirect URI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https://&lt;домен&gt;/api/v1/fsp/callback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color w:val="1C1D22"/>
          <w:sz w:val="20"/>
          <w:szCs w:val="20"/>
        </w:rPr>
        <w:t xml:space="preserve">Добавить в токен клейм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fsp_id</w:t>
      </w:r>
      <w:r>
        <w:rPr>
          <w:color w:val="1C1D22"/>
          <w:sz w:val="20"/>
          <w:szCs w:val="20"/>
        </w:rPr>
        <w:t xml:space="preserve"> (mapper атрибута пользователя) — либо использовать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preferred_username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color w:val="1C1D22"/>
          <w:sz w:val="20"/>
          <w:szCs w:val="20"/>
        </w:rPr>
        <w:t xml:space="preserve">Указать переменные окружения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FSP_PUBLIC_ISSUER=https://&lt;keycloak&gt;/realms/&lt;realm&gt;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FSP_CLIENT_SECRET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FSP_REGISTRY_URL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FSP_REGISTRY_API_KEY</w:t>
      </w:r>
      <w:r>
        <w:rPr>
          <w:color w:val="1C1D22"/>
          <w:sz w:val="20"/>
          <w:szCs w:val="20"/>
        </w:rPr>
        <w:t xml:space="preserve">; mock-сервис из состава стенда исключить.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color w:val="1C1D22"/>
          <w:sz w:val="20"/>
          <w:szCs w:val="20"/>
        </w:rPr>
        <w:t xml:space="preserve">Согласовать с ФСП контракт реестра (раздел 7.3) или адаптер к существующему API — изменения локализованы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backend/app/services/fsp/client.py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color w:val="1C1D22"/>
          <w:sz w:val="20"/>
          <w:szCs w:val="20"/>
        </w:rPr>
        <w:t xml:space="preserve">Синхронизация: при привязке, по кнопке «Обновить достижения» и, в развитии, по событиям реестра (webhook о новых протоколах).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47" w:id="47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8. Описание API</w:t>
      </w:r>
      <w:bookmarkEnd w:id="47"/>
    </w:p>
    <w:p>
      <w:pPr>
        <w:pStyle w:val="Heading2"/>
        <w:keepNext/>
        <w:spacing w:after="120" w:before="280"/>
      </w:pPr>
      <w:bookmarkStart w:name="h48" w:id="4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8.1. Общие сведения</w:t>
      </w:r>
      <w:bookmarkEnd w:id="48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Базовый путь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/api/v1</w:t>
      </w:r>
      <w:r>
        <w:rPr>
          <w:color w:val="1C1D22"/>
          <w:sz w:val="20"/>
          <w:szCs w:val="20"/>
        </w:rPr>
        <w:t xml:space="preserve">; формат — JSON (UTF-8); загрузка резюме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multipart/form-data</w:t>
      </w:r>
      <w:r>
        <w:rPr>
          <w:color w:val="1C1D22"/>
          <w:sz w:val="20"/>
          <w:szCs w:val="20"/>
        </w:rPr>
        <w:t xml:space="preserve"> (PDF до 5 МБ).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Спецификация OpenAPI генерируется автоматически: Swagger UI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/docs</w:t>
      </w:r>
      <w:r>
        <w:rPr>
          <w:color w:val="1C1D22"/>
          <w:sz w:val="20"/>
          <w:szCs w:val="20"/>
        </w:rPr>
        <w:t xml:space="preserve">, ReDoc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/redoc</w:t>
      </w:r>
      <w:r>
        <w:rPr>
          <w:color w:val="1C1D22"/>
          <w:sz w:val="20"/>
          <w:szCs w:val="20"/>
        </w:rPr>
        <w:t xml:space="preserve">, JSON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/openapi.json</w:t>
      </w:r>
      <w:r>
        <w:rPr>
          <w:color w:val="1C1D22"/>
          <w:sz w:val="20"/>
          <w:szCs w:val="20"/>
        </w:rPr>
        <w:t xml:space="preserve">. Для каждого эндпоинта описаны параметры, схемы запросов и ответов, коды ошибок и примеры.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Аутентификация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Authorization: Bearer &lt;JWT&gt;</w:t>
      </w:r>
      <w:r>
        <w:rPr>
          <w:color w:val="1C1D22"/>
          <w:sz w:val="20"/>
          <w:szCs w:val="20"/>
        </w:rPr>
        <w:t xml:space="preserve">; токен выдаётся при входе по паролю или через ФСП ID, срок действия — 12 часов. Кнопка Authorize в Swagger поддерживает OAuth2 password flow.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Ошибки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{"detail": "текст"}</w:t>
      </w:r>
      <w:r>
        <w:rPr>
          <w:color w:val="1C1D22"/>
          <w:sz w:val="20"/>
          <w:szCs w:val="20"/>
        </w:rPr>
        <w:t xml:space="preserve">; ошибки валидации — код 422 с перечнем полей. Основные коды: 400 — некорректный запрос, 401 — нет или истёк токен, 403 — недостаточно прав, 404 — не найдено или чужой объект, 409 — конфликт состояния (например, активное приглашение уже есть), 413 — файл слишком большой, 429 — превышен лимит попыток или приглашений.</w:t>
      </w:r>
    </w:p>
    <w:p>
      <w:pPr>
        <w:pStyle w:val="Heading2"/>
        <w:keepNext/>
        <w:spacing w:after="120" w:before="280"/>
      </w:pPr>
      <w:bookmarkStart w:name="h49" w:id="4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8.2. Примеры</w:t>
      </w:r>
      <w:bookmarkEnd w:id="49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Вход и получение токена: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POST /api/v1/auth/login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{"email": "employer@demo.ru", "password": "demo12345"}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200 OK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{"access_token": "eyJhbGciOiJIUzI1NiIs…", "token_type": "bearer",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"user": {"id": 324, "email": "employer@demo.ru", "role": "employer",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"email_verified": true}}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Разбор потребности: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POST /api/v1/employer/vacancies/parse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{"text": "Ищем Python-разработчика уровня Middle в команду платежей. Обязательно: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Python, PostgreSQL, Docker, REST API. Будет плюсом: Kafka.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Зарплата 200 000 – 280 000 руб., гибрид, Москва."}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200 OK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{"specialization": "backend", "specialization_confidence": 0.608, "grades": ["middle"],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"must_skills": ["python", "postgresql", "docker", "rest"], "nice_skills": ["kafka"],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"salary_from": 200000, "salary_to": 280000, "work_format": "hybrid", "city": "Москва", …}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Подборка (ответ сокращён):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POST /api/v1/employer/selections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{"text": "&lt;текст потребности&gt;", "title": "Python-разработчик (платежи)"}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201 Created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{"id": 12, "need": {…}, "total": 78,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"categories": [{"specialization": "backend", "grade": "middle", "primary": true,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   "count": 18, "with_fsp": 3, "median_salary": 250000,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   "share_in_budget": 0.72, …}, …],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"results": [{"public_id": "C-346E6B", "match": 51, "grade": "middle",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"components": {"skills": 0.33, "strength": 0.28, "category": 0.93,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               "conditions": 0.94, "text": 0.14},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"reasons": [{"kind": "plus",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             "text": "Категория «Backend-разработчик · Middle» подтверждена тестом…"}, …],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"likelihood": {"p": 0.88, "label": "высокая"}}, …]}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Приглашение (вилка обязательна; привязка к вакансии — нет):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POST /api/v1/employer/invitations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{"candidate_id": 57, "title": "Backend-разработчик в платёжную команду",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"message": "Развиваем платёжный шлюз на Python и PostgreSQL…",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"salary_from": 220000, "salary_to": 280000, "work_format": "hybrid",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"contact_method": "Telegram @techpulse_hr"}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201 Created — приглашение со статусом "sent";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409 — у кандидата уже есть ваше активное приглашение / вилка ниже его ожиданий;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429 — достигнут суточный лимит приглашений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Ответ кандидата: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POST /api/v1/candidate/invitations/{id}/accept</w:t>
      </w:r>
      <w:r>
        <w:rPr>
          <w:color w:val="1C1D22"/>
          <w:sz w:val="20"/>
          <w:szCs w:val="20"/>
        </w:rPr>
        <w:t xml:space="preserve"> открывает контакты обеим сторонам;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POST /api/v1/candidate/invitations/{id}/decline</w:t>
      </w:r>
      <w:r>
        <w:rPr>
          <w:color w:val="1C1D22"/>
          <w:sz w:val="20"/>
          <w:szCs w:val="20"/>
        </w:rPr>
        <w:t xml:space="preserve"> с телом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{"reason": "salary", "comment": "…"}</w:t>
      </w:r>
      <w:r>
        <w:rPr>
          <w:color w:val="1C1D22"/>
          <w:sz w:val="20"/>
          <w:szCs w:val="20"/>
        </w:rPr>
        <w:t xml:space="preserve"> закрывает приглашение с причиной.</w:t>
      </w:r>
    </w:p>
    <w:p>
      <w:pPr>
        <w:pStyle w:val="Heading2"/>
        <w:keepNext/>
        <w:spacing w:after="120" w:before="280"/>
      </w:pPr>
      <w:bookmarkStart w:name="h50" w:id="50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8.3. Перечень эндпоинтов</w:t>
      </w:r>
      <w:bookmarkEnd w:id="50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Все пути указаны относительно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/api/v1</w:t>
      </w:r>
      <w:r>
        <w:rPr>
          <w:color w:val="1C1D22"/>
          <w:sz w:val="20"/>
          <w:szCs w:val="20"/>
        </w:rPr>
        <w:t xml:space="preserve">. Полная спецификация с схемами — в Swagger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/docs</w:t>
      </w:r>
      <w:r>
        <w:rPr>
          <w:color w:val="1C1D22"/>
          <w:sz w:val="20"/>
          <w:szCs w:val="20"/>
        </w:rPr>
        <w:t xml:space="preserve">); таблица сгенерирована из неё скриптом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docs/gen_api_table.py</w:t>
      </w:r>
      <w:r>
        <w:rPr>
          <w:color w:val="1C1D22"/>
          <w:sz w:val="20"/>
          <w:szCs w:val="20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867"/>
        <w:gridCol w:w="2602"/>
        <w:gridCol w:w="2988"/>
        <w:gridCol w:w="964"/>
        <w:gridCol w:w="579"/>
      </w:tblGrid>
      <w:tr>
        <w:trPr>
          <w:cantSplit/>
          <w:tblHeader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Группа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Метод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Путь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Назначение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Коды ответа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JWT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/auth/login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Вход по e-mail и паролю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200, 401, 403, 422, 429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/auth/me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Текущий пользователь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/auth/register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Регистрация кандидата или работодателя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/auth/resend-code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Повторная отправка кода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/auth/token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OAuth2 password flow (для кнопки Authorize в Swagger)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/auth/verify-email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Подтверждение e-mail кодом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200, 400, 404, 422, 429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Справочники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/reference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Все справочники одним запросом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Справочники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/reference/skills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Онтология навыков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DELETE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/candidate/account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Удалить аккаунт и персональные данные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/candidate/consents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Журнал согласий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/candidate/consents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Дать или отозвать согласие (152-ФЗ)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/candidate/dashboard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Сводка для главной страницы кандидата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/candidate/export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Выгрузка всех моих данных (152-ФЗ)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/candidate/privacy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Настройки приватности: что видит работодатель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/candidate/profile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Мой профиль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/candidate/profile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Сохранить профиль (ручное заполнение или подтверждение распознанного резюме)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/candidate/profile/pdf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Стандартизированный PDF-профиль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/candidate/resume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Загрузить PDF-резюме и распознать поля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200, 400, 413, 422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/candidate/resumes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резюме и их категории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/candidate/resumes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Добавить резюме под другую специализацию (опрос по ней)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DELETE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/candidate/resumes/{rid}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Удалить дополнительное резюме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/candidate/resumes/{rid}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Изменить резюме: заголовок, навыки, ожидания, «о себе», видимость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/testing/eligibility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Какие уровни теста доступны сейчас (с учётом ограничений по частоте)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/testing/history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История тестов и смен грейда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Начать тест на выбранный грейд (или продолжить незавершённый)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/testing/sessions/{token}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Состояние сессии: текущее задание или результат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/testing/sessions/{token}/abandon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Прервать тест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/testing/sessions/{token}/accept-suggested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Принять грейд ниже заявленного по этому же тесту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/testing/sessions/{token}/answer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Ответить на текущее задание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/testing/sessions/{token}/proctoring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Событие прокторинга: снимок экрана, печать, копирование, уход со вкладки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/testing/survey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Вопросы опроса по отрасли и специализации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/testing/survey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Сохранить ответы опроса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/testing/survey/history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История ответов на опрос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/candidate/applications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отклики и их статусы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/candidate/applications/{app_id}/withdraw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Отозвать отклик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/candidate/invitations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приглашения от работодателей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/candidate/invitations/{inv_id}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Открыть приглашение (статус → «просмотрено»)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/candidate/invitations/{inv_id}/accept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Принять приглашение — контакты раскрываются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/candidate/invitations/{inv_id}/complain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Пожаловаться на приглашение (фиктивная вакансия и т. п.)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/candidate/invitations/{inv_id}/decline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Отклонить приглашение с причиной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/candidate/tasks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Регулярные задания от работодателей (система периодически предлагает новые)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/candidate/tasks/{ta_id}/skip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Пропустить задание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/candidate/tasks/{ta_id}/submit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Отправить решение или подход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/notifications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уведомления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/notifications/read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Отметить все уведомления прочитанными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/vacancies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Опубликованные вакансии (с оценкой совпадения для кандидата)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/vacancies/{vac_id}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Вакансия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/vacancies/{vac_id}/apply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Откликнуться на вакансию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/employer/applications/{app_id}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Изменить статус отклика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/employer/candidates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Поиск по банку кандидатов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/employer/candidates/{cid}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Карточка кандидата (контакты — только после принятия приглашения/отклика)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/employer/candidates/{cid}/fsp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Достижения ФСП кандидата (если он разрешил показ)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/employer/candidates/{cid}/pdf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Стандартизированный PDF-профиль кандидата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/employer/company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Профиль компании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/employer/company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Обновить профиль компании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/employer/dashboard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Сводка работодателя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/employer/invitations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Отправленные приглашения и их статусы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/employer/invitations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Пригласить кандидата (вилка ЗП обязательна)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201, 409, 422, 429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/employer/invitations/{inv_id}/withdraw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Отозвать приглашение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/employer/likelihood/{cid}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Оценка вероятности принятия приглашения при заданной вилке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/employer/selections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История подборок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/employer/selections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Сформировать подборку по потребности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/employer/selections/{sid}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Подборка с уточняющими фильтрами (поверх сохранённого результата)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/employer/selections/{sid}/refresh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Пересчитать подборку на текущей базе кандидатов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/employer/shortlist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Избранные кандидаты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/employer/shortlist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Добавить кандидата в избранное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DELETE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/employer/shortlist/{candidate_id}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Убрать из избранного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/employer/submissions/{ta_id}/review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Оценить решение (влияет на актуальность профиля кандидата)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/employer/tasks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регулярные задания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/employer/tasks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Создать короткое задание для кандидатов категории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/employer/tasks/submissions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Решения кандидатов на проверку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/employer/tasks/{tid}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Изменить задание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потребности и вакансии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Создать потребность (приватно) или вакансию (опубликовать)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/employer/vacancies/parse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Разобрать текст потребности (NLP): специализация, грейд, навыки, вилка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/employer/vacancies/{vid}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Потребность/вакансия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/employer/vacancies/{vid}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Редактировать потребность/вакансию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/employer/vacancies/{vid}/applications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Отклики на вакансию (с оценкой соответствия)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/employer/vacancies/{vid}/close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Закрыть вакансию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/employer/vacancies/{vid}/test-preview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Как по этой вакансии формируются задания теста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/employer/views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Кого из кандидатов просматривали (аудит)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Интеграция с ФСП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/fsp/callback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Redirect URI для OIDC-провайдера ФСП ID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Интеграция с ФСП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DELETE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/fsp/link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Отвязать ФСП ID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Интеграция с ФСП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/fsp/link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Начать привязку ФСП ID (возвращает URL авторизации ФСП)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Интеграция с ФСП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/fsp/login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Начать вход через ФСП ID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Интеграция с ФСП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/fsp/sync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Обновить достижения из реестра ФСП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Публичное: методика и оценка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/eval/rank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Стенд оценки: ранжирование переданных кандидатов под текст вакансии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Публичное: методика и оценка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/public/methodology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Результаты валидации механик тестирования и подбора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Публичное: методика и оценка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/public/stats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Статистика платформы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/admin/items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Статистика банка заданий: экспозиция и дрейф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/admin/items/calibrate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Откалибровать пилотные задания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Служебное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/health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Проверка работоспособности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51" w:id="51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9. Безопасность, персональные данные и защита от злоупотреблений</w:t>
      </w:r>
      <w:bookmarkEnd w:id="51"/>
    </w:p>
    <w:p>
      <w:pPr>
        <w:pStyle w:val="Heading2"/>
        <w:keepNext/>
        <w:spacing w:after="120" w:before="280"/>
      </w:pPr>
      <w:bookmarkStart w:name="h52" w:id="5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9.1. Персональные данные (152-ФЗ)</w:t>
      </w:r>
      <w:bookmarkEnd w:id="52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Согласие на обработку персональных данных — обязательное условие регистрации; согласие на публикацию профиля работодателям — отдельное. Каждое согласие и его отзыв фиксируются в журнале с датой и устройством; отзыв согласия на публикацию скрывает профиль из банка кандидатов.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Принцип минимизации: работодатель до контакта видит анонимный код и профессиональные данные; контакты — только после принятия приглашения или собственного отклика кандидата.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Кандидат может выгрузить все свои данные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GET /candidate/export</w:t>
      </w:r>
      <w:r>
        <w:rPr>
          <w:color w:val="1C1D22"/>
          <w:sz w:val="20"/>
          <w:szCs w:val="20"/>
        </w:rPr>
        <w:t xml:space="preserve">) и удалить аккаунт с персональными данными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DELETE /candidate/account</w:t>
      </w:r>
      <w:r>
        <w:rPr>
          <w:color w:val="1C1D22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Прокторинг теста не записывает содержимое экрана: сохраняются только события (вид, время, номер задания), они входят в выгрузку данных.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Все просмотры карточек и раскрытия контактов журналируются; кандидат видит число просмотров своего профиля, работодатель — историю своих просмотров.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Для продуктива: размещение в РФ, шифрование дисков и резервных копий, регламент хранения журналов, уведомление Роскомнадзора об обработке ПДн.</w:t>
      </w:r>
    </w:p>
    <w:p>
      <w:pPr>
        <w:pStyle w:val="Heading2"/>
        <w:keepNext/>
        <w:spacing w:after="120" w:before="280"/>
      </w:pPr>
      <w:bookmarkStart w:name="h53" w:id="5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9.2. Аутентификация и авторизация</w:t>
      </w:r>
      <w:bookmarkEnd w:id="53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Пароли — Argon2id; коды подтверждения e-mail — 6 цифр, хранятся только как HMAC-SHA256, действуют 30 минут, не более 5 попыток ввода.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JWT HS256 со сроком 12 часов; секрет задаётся переменной окружения.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Ограничение частоты: вход — 8 попыток за 5 минут на e-mail, повторная отправка кода — 3 за 2 минуты (в продуктиве — общий лимитер на Redis).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Разграничение прав по ролям (кандидат, работодатель, администратор) на уровне зависимостей FastAPI; проверка владельца объекта на каждом запросе — чужой объект неотличим от несуществующего (404).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Бэкенд в контейнере работает от непривилегированного пользователя; CORS ограничен адресами фронтенда; секреты — только в переменных окружения.</w:t>
      </w:r>
    </w:p>
    <w:p>
      <w:pPr>
        <w:pStyle w:val="Heading2"/>
        <w:keepNext/>
        <w:spacing w:after="120" w:before="280"/>
      </w:pPr>
      <w:bookmarkStart w:name="h54" w:id="5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9.3. Защита кандидатов от недобросовестных работодателей</w:t>
      </w:r>
      <w:bookmarkEnd w:id="54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Суточный лимит приглашений на компанию (60) и запрет повторного приглашения при активном — защита от массовых рассылок.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Индекс доверия компании: растёт при подтверждении домена (e-mail сотрудника совпадает с доменом сайта компании), снижается при жалобах кандидатов; показывается кандидату вместе с приглашением.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Жалоба на приглашение (фиктивная вакансия, спам, несоответствие вилки, некорректное общение) — с понижением индекса доверия и основанием для модерации.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Кандидат может не принимать предложения с вилкой ниже своих ожиданий; вилка всегда видна до начала общения.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Развитие: модерация вакансий с высоким риском (аномальная вилка, массовые приглашения), верификация компании по ИНН через открытые реестры, блокировка при повторных жалобах.</w:t>
      </w:r>
    </w:p>
    <w:p>
      <w:pPr>
        <w:pStyle w:val="Heading2"/>
        <w:keepNext/>
        <w:spacing w:after="120" w:before="280"/>
      </w:pPr>
      <w:bookmarkStart w:name="h55" w:id="55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9.4. Интеграция с ATS работодателя</w:t>
      </w:r>
      <w:bookmarkEnd w:id="55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В профиле компании задаётся URL webhook; при принятии приглашения и при отклике на вакансию платформа отправляет событие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invitation.accepted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application.created</w:t>
      </w:r>
      <w:r>
        <w:rPr>
          <w:color w:val="1C1D22"/>
          <w:sz w:val="20"/>
          <w:szCs w:val="20"/>
        </w:rPr>
        <w:t xml:space="preserve">) с контактами кандидата — в обоих случаях они уже раскрыты компании по правилам видимости. Концепция развития: подпись событий HMAC и повторные попытки с очередью, двусторонняя синхронизация статусов (интервью, оффер, найм) через REST API, готовые коннекторы к распространённым ATS (Huntflow, Talantix, «Поток»), выгрузка стандартизированного PDF-профиля в карточку кандидата ATS.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56" w:id="56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10. Используемые библиотеки и компоненты</w:t>
      </w:r>
      <w:bookmarkEnd w:id="56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Все компоненты — открытое ПО под разрешительными лицензиями. Точные версии зафиксированы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backend/requirements.txt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fsp-mock/requirements.txt</w:t>
      </w:r>
      <w:r>
        <w:rPr>
          <w:color w:val="1C1D22"/>
          <w:sz w:val="20"/>
          <w:szCs w:val="20"/>
        </w:rPr>
        <w:t xml:space="preserve">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frontend/package-lock.json</w:t>
      </w:r>
      <w:r>
        <w:rPr>
          <w:color w:val="1C1D22"/>
          <w:sz w:val="20"/>
          <w:szCs w:val="20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8"/>
        <w:gridCol w:w="1559"/>
        <w:gridCol w:w="3400"/>
        <w:gridCol w:w="1771"/>
      </w:tblGrid>
      <w:tr>
        <w:trPr>
          <w:cantSplit/>
          <w:tblHeader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Компонент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Версия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Назначение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Лицензия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Python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3.11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среда бэкенда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PSF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FastAPI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0.142.2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REST API, OpenAPI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Starlette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1.7.0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ASGI-фреймворк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Uvicorn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0.54.0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ASGI-сервер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Pydantic / pydantic-settings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2.13.5 / 2.15.0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схемы и конфигурация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email-validator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2.3.0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проверка e-mail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Unlicense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python-multipart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0.0.32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загрузка файлов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Apache-2.0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SQLAlchemy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2.1.3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ORM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psycopg (binary)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3.3.6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драйвер PostgreSQL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LGPL-3.0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PyJWT / cryptography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2.15.1 / 50.0.2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JWT, проверка RS256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 / Apache-2.0, BSD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argon2-cffi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25.1.0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хеширование паролей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httpx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0.28.1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HTTP-клиент (ФСП ID, реестр, ATS)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NumPy / SciPy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2.4.6 / 1.17.1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IRT, вычисления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scikit-learn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1.9.1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TF-IDF, логистическая регрессия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Natasha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1.6.0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NER для разбора резюме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pdfminer.six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20260107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извлечение текста из PDF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ReportLab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5.0.1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генерация PDF-профиля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pytest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9.1.1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тесты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Jinja2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3.1.6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страница входа ФСП ID (mock)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React / React DOM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18.3.1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интерфейс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React Router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6.30.6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маршрутизация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TanStack Query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5.104.1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работа с API и кэш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Tailwind CSS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3.4.19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стили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framer-motion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11.18.2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анимации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Recharts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2.15.4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графики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lucide-react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1.52.0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иконки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ISC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react-markdown / remark-gfm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9.1.0 / 4.0.1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отображение текстов заданий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prism-react-renderer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2.4.1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подсветка кода в заданиях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clsx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2.1.1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классы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Шрифт Montserrat (@fontsource)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5.3.0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фирменная типографика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OFL-1.1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TypeScript / Vite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5.9.3 / 5.4.21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сборка фронтенда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Apache-2.0 / MIT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PostCSS / Autoprefixer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8.5.28 / 10.6.1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обработка CSS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PostgreSQL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16 (alpine)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СУБД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PostgreSQL License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nginx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1.27 (alpine)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раздача SPA, обратный прокси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BSD-2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Node.js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22 (alpine)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сборка фронтенда в Docker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Mailpit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latest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SMTP-сервер стенда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57" w:id="57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11. Сборка, развёртывание и запуск</w:t>
      </w:r>
      <w:bookmarkEnd w:id="57"/>
    </w:p>
    <w:p>
      <w:pPr>
        <w:pStyle w:val="Heading2"/>
        <w:keepNext/>
        <w:spacing w:after="120" w:before="280"/>
      </w:pPr>
      <w:bookmarkStart w:name="h58" w:id="5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11.1. Запуск в Docker (рекомендуется)</w:t>
      </w:r>
      <w:bookmarkEnd w:id="58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Требования: Docker Desktop или Docker Engine с Compose v2, свободные порты 8080, 8000, 8090, 8025, около 2 ГБ оперативной памяти.</w:t>
      </w:r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color w:val="1C1D22"/>
          <w:sz w:val="20"/>
          <w:szCs w:val="20"/>
        </w:rPr>
        <w:t xml:space="preserve">Получите код: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git clone &lt;адрес репозитория&gt;</w:t>
      </w:r>
      <w:r>
        <w:rPr>
          <w:color w:val="1C1D22"/>
          <w:sz w:val="20"/>
          <w:szCs w:val="20"/>
        </w:rPr>
        <w:t xml:space="preserve"> и перейдите в папку проекта.</w:t>
      </w:r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color w:val="1C1D22"/>
          <w:sz w:val="20"/>
          <w:szCs w:val="20"/>
        </w:rPr>
        <w:t xml:space="preserve">При необходимости скопируйте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.env.example</w:t>
      </w:r>
      <w:r>
        <w:rPr>
          <w:color w:val="1C1D22"/>
          <w:sz w:val="20"/>
          <w:szCs w:val="20"/>
        </w:rPr>
        <w:t xml:space="preserve">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.env</w:t>
      </w:r>
      <w:r>
        <w:rPr>
          <w:color w:val="1C1D22"/>
          <w:sz w:val="20"/>
          <w:szCs w:val="20"/>
        </w:rPr>
        <w:t xml:space="preserve"> и измените значения (по умолчанию всё работает без него).</w:t>
      </w:r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color w:val="1C1D22"/>
          <w:sz w:val="20"/>
          <w:szCs w:val="20"/>
        </w:rPr>
        <w:t xml:space="preserve">Соберите и запустите стенд: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docker compose up --build</w:t>
      </w:r>
      <w:r>
        <w:rPr>
          <w:color w:val="1C1D22"/>
          <w:sz w:val="20"/>
          <w:szCs w:val="20"/>
        </w:rPr>
        <w:t xml:space="preserve">. Первая сборка занимает 5–8 минут; при первом старте бэкенд создаёт схему БД и наполняет её демо-данными (700 кандидатов, компании, вакансии — 20–30 секунд).</w:t>
      </w:r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color w:val="1C1D22"/>
          <w:sz w:val="20"/>
          <w:szCs w:val="20"/>
        </w:rPr>
        <w:t xml:space="preserve">Откройте http://localhost:8080 — стенд готов, когда открывается главная страница.</w:t>
      </w:r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color w:val="1C1D22"/>
          <w:sz w:val="20"/>
          <w:szCs w:val="20"/>
        </w:rPr>
        <w:t xml:space="preserve">Остановка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docker compose down</w:t>
      </w:r>
      <w:r>
        <w:rPr>
          <w:color w:val="1C1D22"/>
          <w:sz w:val="20"/>
          <w:szCs w:val="20"/>
        </w:rPr>
        <w:t xml:space="preserve"> (данные сохраняются в томе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pgdata</w:t>
      </w:r>
      <w:r>
        <w:rPr>
          <w:color w:val="1C1D22"/>
          <w:sz w:val="20"/>
          <w:szCs w:val="20"/>
        </w:rPr>
        <w:t xml:space="preserve">); полный сброс с повторным наполнением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docker compose down -v</w:t>
      </w:r>
      <w:r>
        <w:rPr>
          <w:color w:val="1C1D22"/>
          <w:sz w:val="20"/>
          <w:szCs w:val="20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32"/>
        <w:gridCol w:w="5206"/>
      </w:tblGrid>
      <w:tr>
        <w:trPr>
          <w:cantSplit/>
          <w:tblHeader/>
        </w:trPr>
        <w:tc>
          <w:tcPr>
            <w:tcW w:type="dxa" w:w="44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Адрес</w:t>
            </w:r>
          </w:p>
        </w:tc>
        <w:tc>
          <w:tcPr>
            <w:tcW w:type="dxa" w:w="5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44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http://localhost:8080</w:t>
            </w:r>
          </w:p>
        </w:tc>
        <w:tc>
          <w:tcPr>
            <w:tcW w:type="dxa" w:w="5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приложение</w:t>
            </w:r>
          </w:p>
        </w:tc>
      </w:tr>
      <w:tr>
        <w:trPr>
          <w:cantSplit/>
          <w:tblHeader w:val="off"/>
        </w:trPr>
        <w:tc>
          <w:tcPr>
            <w:tcW w:type="dxa" w:w="44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http://localhost:8080/docs</w:t>
            </w:r>
          </w:p>
        </w:tc>
        <w:tc>
          <w:tcPr>
            <w:tcW w:type="dxa" w:w="5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Swagger UI (OpenAPI)</w:t>
            </w:r>
          </w:p>
        </w:tc>
      </w:tr>
      <w:tr>
        <w:trPr>
          <w:cantSplit/>
          <w:tblHeader w:val="off"/>
        </w:trPr>
        <w:tc>
          <w:tcPr>
            <w:tcW w:type="dxa" w:w="44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http://localhost:8080/methodology</w:t>
            </w:r>
          </w:p>
        </w:tc>
        <w:tc>
          <w:tcPr>
            <w:tcW w:type="dxa" w:w="5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методика и результаты валидации</w:t>
            </w:r>
          </w:p>
        </w:tc>
      </w:tr>
      <w:tr>
        <w:trPr>
          <w:cantSplit/>
          <w:tblHeader w:val="off"/>
        </w:trPr>
        <w:tc>
          <w:tcPr>
            <w:tcW w:type="dxa" w:w="44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http://localhost:8025</w:t>
            </w:r>
          </w:p>
        </w:tc>
        <w:tc>
          <w:tcPr>
            <w:tcW w:type="dxa" w:w="5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Mailpit — письма с кодами подтверждения</w:t>
            </w:r>
          </w:p>
        </w:tc>
      </w:tr>
      <w:tr>
        <w:trPr>
          <w:cantSplit/>
          <w:tblHeader w:val="off"/>
        </w:trPr>
        <w:tc>
          <w:tcPr>
            <w:tcW w:type="dxa" w:w="44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http://localhost:8090</w:t>
            </w:r>
          </w:p>
        </w:tc>
        <w:tc>
          <w:tcPr>
            <w:tcW w:type="dxa" w:w="5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ФСП ID (mock): OIDC-провайдер и реестр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Демо-аккаунты (пароль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demo12345</w:t>
      </w:r>
      <w:r>
        <w:rPr>
          <w:color w:val="1C1D22"/>
          <w:sz w:val="20"/>
          <w:szCs w:val="20"/>
        </w:rPr>
        <w:t xml:space="preserve">, на странице входа выбираются одним кликом):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employer@demo.ru</w:t>
      </w:r>
      <w:r>
        <w:rPr>
          <w:color w:val="1C1D22"/>
          <w:sz w:val="20"/>
          <w:szCs w:val="20"/>
        </w:rPr>
        <w:t xml:space="preserve"> — работодатель,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candidate@demo.ru</w:t>
      </w:r>
      <w:r>
        <w:rPr>
          <w:color w:val="1C1D22"/>
          <w:sz w:val="20"/>
          <w:szCs w:val="20"/>
        </w:rPr>
        <w:t xml:space="preserve"> — кандидат с двумя резюме и двумя категориями (Backend · Middle, DevOps · Junior),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newbie@demo.ru</w:t>
      </w:r>
      <w:r>
        <w:rPr>
          <w:color w:val="1C1D22"/>
          <w:sz w:val="20"/>
          <w:szCs w:val="20"/>
        </w:rPr>
        <w:t xml:space="preserve"> — новый кандидат для сквозного сценария,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admin@demo.ru</w:t>
      </w:r>
      <w:r>
        <w:rPr>
          <w:color w:val="1C1D22"/>
          <w:sz w:val="20"/>
          <w:szCs w:val="20"/>
        </w:rPr>
        <w:t xml:space="preserve"> — администратор. Учётные записи ФСП ID: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alice</w:t>
      </w:r>
      <w:r>
        <w:rPr>
          <w:color w:val="1C1D22"/>
          <w:sz w:val="20"/>
          <w:szCs w:val="20"/>
        </w:rPr>
        <w:t xml:space="preserve"> (призёр, три достижения)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gleb</w:t>
      </w:r>
      <w:r>
        <w:rPr>
          <w:color w:val="1C1D22"/>
          <w:sz w:val="20"/>
          <w:szCs w:val="20"/>
        </w:rPr>
        <w:t xml:space="preserve"> (нет истории), пароль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fsp12345</w:t>
      </w:r>
      <w:r>
        <w:rPr>
          <w:color w:val="1C1D22"/>
          <w:sz w:val="20"/>
          <w:szCs w:val="20"/>
        </w:rPr>
        <w:t xml:space="preserve">.</w:t>
      </w:r>
    </w:p>
    <w:p>
      <w:pPr>
        <w:pStyle w:val="Heading2"/>
        <w:keepNext/>
        <w:spacing w:after="120" w:before="280"/>
      </w:pPr>
      <w:bookmarkStart w:name="h59" w:id="5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11.2. Переменные окружения</w:t>
      </w:r>
      <w:bookmarkEnd w:id="5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82"/>
        <w:gridCol w:w="2034"/>
        <w:gridCol w:w="5122"/>
      </w:tblGrid>
      <w:tr>
        <w:trPr>
          <w:cantSplit/>
          <w:tblHeader/>
        </w:trPr>
        <w:tc>
          <w:tcPr>
            <w:tcW w:type="dxa" w:w="24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Переменная</w:t>
            </w:r>
          </w:p>
        </w:tc>
        <w:tc>
          <w:tcPr>
            <w:tcW w:type="dxa" w:w="203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 умолчанию</w:t>
            </w:r>
          </w:p>
        </w:tc>
        <w:tc>
          <w:tcPr>
            <w:tcW w:type="dxa" w:w="51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24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PUBLIC_URL</w:t>
            </w:r>
          </w:p>
        </w:tc>
        <w:tc>
          <w:tcPr>
            <w:tcW w:type="dxa" w:w="203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http://localhost:8080</w:t>
            </w:r>
          </w:p>
        </w:tc>
        <w:tc>
          <w:tcPr>
            <w:tcW w:type="dxa" w:w="51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публичный адрес приложения (редиректы OIDC, ссылки в письмах)</w:t>
            </w:r>
          </w:p>
        </w:tc>
      </w:tr>
      <w:tr>
        <w:trPr>
          <w:cantSplit/>
          <w:tblHeader w:val="off"/>
        </w:trPr>
        <w:tc>
          <w:tcPr>
            <w:tcW w:type="dxa" w:w="24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FSP_PUBLIC_ISSUER</w:t>
            </w:r>
          </w:p>
        </w:tc>
        <w:tc>
          <w:tcPr>
            <w:tcW w:type="dxa" w:w="203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http://localhost:8090/realms/fsp</w:t>
            </w:r>
          </w:p>
        </w:tc>
        <w:tc>
          <w:tcPr>
            <w:tcW w:type="dxa" w:w="51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издатель ФСП ID; для Keycloak —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https://&lt;host&gt;/realms/&lt;realm&gt;</w:t>
            </w:r>
          </w:p>
        </w:tc>
      </w:tr>
      <w:tr>
        <w:trPr>
          <w:cantSplit/>
          <w:tblHeader w:val="off"/>
        </w:trPr>
        <w:tc>
          <w:tcPr>
            <w:tcW w:type="dxa" w:w="24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SECRET_KEY</w:t>
            </w:r>
          </w:p>
        </w:tc>
        <w:tc>
          <w:tcPr>
            <w:tcW w:type="dxa" w:w="203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демо-значение</w:t>
            </w:r>
          </w:p>
        </w:tc>
        <w:tc>
          <w:tcPr>
            <w:tcW w:type="dxa" w:w="51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секрет подписи JWT и HMAC кодов — обязательно сменить</w:t>
            </w:r>
          </w:p>
        </w:tc>
      </w:tr>
      <w:tr>
        <w:trPr>
          <w:cantSplit/>
          <w:tblHeader w:val="off"/>
        </w:trPr>
        <w:tc>
          <w:tcPr>
            <w:tcW w:type="dxa" w:w="24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POSTGRES_PASSWORD</w:t>
            </w:r>
          </w:p>
        </w:tc>
        <w:tc>
          <w:tcPr>
            <w:tcW w:type="dxa" w:w="203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демо-значение</w:t>
            </w:r>
          </w:p>
        </w:tc>
        <w:tc>
          <w:tcPr>
            <w:tcW w:type="dxa" w:w="51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пароль БД</w:t>
            </w:r>
          </w:p>
        </w:tc>
      </w:tr>
      <w:tr>
        <w:trPr>
          <w:cantSplit/>
          <w:tblHeader w:val="off"/>
        </w:trPr>
        <w:tc>
          <w:tcPr>
            <w:tcW w:type="dxa" w:w="24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FSP_CLIENT_SECRET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FSP_REGISTRY_API_KEY</w:t>
            </w:r>
          </w:p>
        </w:tc>
        <w:tc>
          <w:tcPr>
            <w:tcW w:type="dxa" w:w="203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демо-значения</w:t>
            </w:r>
          </w:p>
        </w:tc>
        <w:tc>
          <w:tcPr>
            <w:tcW w:type="dxa" w:w="51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учётные данные клиента ФСП ID и ключ реестра</w:t>
            </w:r>
          </w:p>
        </w:tc>
      </w:tr>
      <w:tr>
        <w:trPr>
          <w:cantSplit/>
          <w:tblHeader w:val="off"/>
        </w:trPr>
        <w:tc>
          <w:tcPr>
            <w:tcW w:type="dxa" w:w="24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EMAIL_DEV_MODE</w:t>
            </w:r>
          </w:p>
        </w:tc>
        <w:tc>
          <w:tcPr>
            <w:tcW w:type="dxa" w:w="203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true</w:t>
            </w:r>
          </w:p>
        </w:tc>
        <w:tc>
          <w:tcPr>
            <w:tcW w:type="dxa" w:w="51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код подтверждения дублируется в ответе API и интерфейсе (только для демо)</w:t>
            </w:r>
          </w:p>
        </w:tc>
      </w:tr>
      <w:tr>
        <w:trPr>
          <w:cantSplit/>
          <w:tblHeader w:val="off"/>
        </w:trPr>
        <w:tc>
          <w:tcPr>
            <w:tcW w:type="dxa" w:w="24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SEED_DEMO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SEED_CANDIDATES</w:t>
            </w:r>
          </w:p>
        </w:tc>
        <w:tc>
          <w:tcPr>
            <w:tcW w:type="dxa" w:w="203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true, 700</w:t>
            </w:r>
          </w:p>
        </w:tc>
        <w:tc>
          <w:tcPr>
            <w:tcW w:type="dxa" w:w="51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наполнение пустой БД демо-данными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bookmarkStart w:name="h60" w:id="60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11.3. Локальный запуск без Docker</w:t>
      </w:r>
      <w:bookmarkEnd w:id="60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Требования: Python 3.11, Node.js 20+.</w:t>
      </w:r>
    </w:p>
    <w:p>
      <w:pPr>
        <w:pStyle w:val="ListParagraph"/>
        <w:numPr>
          <w:ilvl w:val="0"/>
          <w:numId w:val="8"/>
        </w:numPr>
        <w:spacing w:after="70" w:line="280"/>
      </w:pPr>
      <w:r>
        <w:rPr>
          <w:color w:val="1C1D22"/>
          <w:sz w:val="20"/>
          <w:szCs w:val="20"/>
        </w:rPr>
        <w:t xml:space="preserve">Бэкенд (по умолчанию SQLite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backend/data</w:t>
      </w:r>
      <w:r>
        <w:rPr>
          <w:color w:val="1C1D22"/>
          <w:sz w:val="20"/>
          <w:szCs w:val="20"/>
        </w:rPr>
        <w:t xml:space="preserve">):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-m venv .venv</w:t>
      </w:r>
      <w:r>
        <w:rPr>
          <w:color w:val="1C1D22"/>
          <w:sz w:val="20"/>
          <w:szCs w:val="20"/>
        </w:rPr>
        <w:t xml:space="preserve">, активируйте окружение,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pip install -r backend/requirements.txt</w:t>
      </w:r>
      <w:r>
        <w:rPr>
          <w:color w:val="1C1D22"/>
          <w:sz w:val="20"/>
          <w:szCs w:val="20"/>
        </w:rPr>
        <w:t xml:space="preserve">, затем в папке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</w:t>
      </w:r>
      <w:r>
        <w:rPr>
          <w:color w:val="1C1D22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uvicorn app.main:app --port 8000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8"/>
        </w:numPr>
        <w:spacing w:after="70" w:line="280"/>
      </w:pPr>
      <w:r>
        <w:rPr>
          <w:color w:val="1C1D22"/>
          <w:sz w:val="20"/>
          <w:szCs w:val="20"/>
        </w:rPr>
        <w:t xml:space="preserve">Mock ФСП ID в отдельном терминале: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pip install -r fsp-mock/requirements.txt</w:t>
      </w:r>
      <w:r>
        <w:rPr>
          <w:color w:val="1C1D22"/>
          <w:sz w:val="20"/>
          <w:szCs w:val="20"/>
        </w:rPr>
        <w:t xml:space="preserve">, затем в папке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fsp-mock</w:t>
      </w:r>
      <w:r>
        <w:rPr>
          <w:color w:val="1C1D22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uvicorn app.main:app --port 8090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8"/>
        </w:numPr>
        <w:spacing w:after="70" w:line="280"/>
      </w:pPr>
      <w:r>
        <w:rPr>
          <w:color w:val="1C1D22"/>
          <w:sz w:val="20"/>
          <w:szCs w:val="20"/>
        </w:rPr>
        <w:t xml:space="preserve">Фронтенд в отдельном терминале: в папке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frontend</w:t>
      </w:r>
      <w:r>
        <w:rPr>
          <w:color w:val="1C1D22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npm ci</w:t>
      </w:r>
      <w:r>
        <w:rPr>
          <w:color w:val="1C1D22"/>
          <w:sz w:val="20"/>
          <w:szCs w:val="20"/>
        </w:rPr>
        <w:t xml:space="preserve">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npm run dev</w:t>
      </w:r>
      <w:r>
        <w:rPr>
          <w:color w:val="1C1D22"/>
          <w:sz w:val="20"/>
          <w:szCs w:val="20"/>
        </w:rPr>
        <w:t xml:space="preserve">; приложение — http://localhost:5173, запросы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/api</w:t>
      </w:r>
      <w:r>
        <w:rPr>
          <w:color w:val="1C1D22"/>
          <w:sz w:val="20"/>
          <w:szCs w:val="20"/>
        </w:rPr>
        <w:t xml:space="preserve"> проксируются на порт 8000.</w:t>
      </w:r>
    </w:p>
    <w:p>
      <w:pPr>
        <w:pStyle w:val="Heading2"/>
        <w:keepNext/>
        <w:spacing w:after="120" w:before="280"/>
      </w:pPr>
      <w:bookmarkStart w:name="h61" w:id="61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11.4. Тесты и воспроизведение валидации</w:t>
      </w:r>
      <w:bookmarkEnd w:id="61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cd backend &amp;&amp; python -m pytest -q</w:t>
      </w:r>
      <w:r>
        <w:rPr>
          <w:color w:val="1C1D22"/>
          <w:sz w:val="20"/>
          <w:szCs w:val="20"/>
        </w:rPr>
        <w:t xml:space="preserve"> — 497 тестов: банк заданий (корректность всех генераторов и ключей), сквозной сценарий кандидата и работодателя, правила видимости, несколько резюме и категорий, прокторинг и штраф, принятие грейда ниже по тому же тесту, повышение по готовности, время по трудности, PDF, разбор резюме hh.ru.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cd backend &amp;&amp; python -m validation.run_all</w:t>
      </w:r>
      <w:r>
        <w:rPr>
          <w:color w:val="1C1D22"/>
          <w:sz w:val="20"/>
          <w:szCs w:val="20"/>
        </w:rPr>
        <w:t xml:space="preserve"> — полный прогон валидации (около 2 минут), отчёты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backend/validation/reports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docs/figures/make_figures.py</w:t>
      </w:r>
      <w:r>
        <w:rPr>
          <w:color w:val="1C1D22"/>
          <w:sz w:val="20"/>
          <w:szCs w:val="20"/>
        </w:rPr>
        <w:t xml:space="preserve"> — иллюстрации документации по свежим отчётам;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docs/gen_api_table.py</w:t>
      </w:r>
      <w:r>
        <w:rPr>
          <w:color w:val="1C1D22"/>
          <w:sz w:val="20"/>
          <w:szCs w:val="20"/>
        </w:rPr>
        <w:t xml:space="preserve"> — таблица эндпоинтов из работающего стенда.</w:t>
      </w:r>
    </w:p>
    <w:p>
      <w:pPr>
        <w:pStyle w:val="Heading2"/>
        <w:keepNext/>
        <w:spacing w:after="120" w:before="280"/>
      </w:pPr>
      <w:bookmarkStart w:name="h62" w:id="6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11.5. Развёртывание на сервере</w:t>
      </w:r>
      <w:bookmarkEnd w:id="62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Для виртуального сервера (2 vCPU, 4 ГБ RAM) достаточно того же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docker-compose.yml</w:t>
      </w:r>
      <w:r>
        <w:rPr>
          <w:color w:val="1C1D22"/>
          <w:sz w:val="20"/>
          <w:szCs w:val="20"/>
        </w:rPr>
        <w:t xml:space="preserve">: задайте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PUBLIC_URL</w:t>
      </w:r>
      <w:r>
        <w:rPr>
          <w:color w:val="1C1D22"/>
          <w:sz w:val="20"/>
          <w:szCs w:val="20"/>
        </w:rPr>
        <w:t xml:space="preserve">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FSP_PUBLIC_ISSUER</w:t>
      </w:r>
      <w:r>
        <w:rPr>
          <w:color w:val="1C1D22"/>
          <w:sz w:val="20"/>
          <w:szCs w:val="20"/>
        </w:rPr>
        <w:t xml:space="preserve"> с публичными адресами, смените секреты, отключите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EMAIL_DEV_MODE</w:t>
      </w:r>
      <w:r>
        <w:rPr>
          <w:color w:val="1C1D22"/>
          <w:sz w:val="20"/>
          <w:szCs w:val="20"/>
        </w:rPr>
        <w:t xml:space="preserve"> и укажите реальный SMTP, поставьте перед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frontend</w:t>
      </w:r>
      <w:r>
        <w:rPr>
          <w:color w:val="1C1D22"/>
          <w:sz w:val="20"/>
          <w:szCs w:val="20"/>
        </w:rPr>
        <w:t xml:space="preserve"> TLS-терминатор (Caddy, nginx или балансировщик облака). Для масштабирования бэкенд запускается несколькими репликами — состояние хранится в PostgreSQL.</w:t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63" w:id="63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12. План развития</w:t>
      </w:r>
      <w:bookmarkEnd w:id="63"/>
    </w:p>
    <w:p>
      <w:pPr>
        <w:pStyle w:val="ListParagraph"/>
        <w:numPr>
          <w:ilvl w:val="0"/>
          <w:numId w:val="9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Пилот с ФСП</w:t>
      </w:r>
      <w:r>
        <w:rPr>
          <w:color w:val="1C1D22"/>
          <w:sz w:val="20"/>
          <w:szCs w:val="20"/>
        </w:rPr>
        <w:t xml:space="preserve"> (1–2 месяца): подключение к ФСП ID на Keycloak и реестру, экспертная валидация грейдов, онлайн-калибровка банка на реальных ответах, разметка релевантности работодателями-партнёрами.</w:t>
      </w:r>
    </w:p>
    <w:p>
      <w:pPr>
        <w:pStyle w:val="ListParagraph"/>
        <w:numPr>
          <w:ilvl w:val="0"/>
          <w:numId w:val="9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Банк заданий</w:t>
      </w:r>
      <w:r>
        <w:rPr>
          <w:color w:val="1C1D22"/>
          <w:sz w:val="20"/>
          <w:szCs w:val="20"/>
        </w:rPr>
        <w:t xml:space="preserve">: рост до 800+ семейств, задания с исполнением кода в песочнице, конвейер «черновик LLM → ревью эксперта → пилотное задание → калибровка».</w:t>
      </w:r>
    </w:p>
    <w:p>
      <w:pPr>
        <w:pStyle w:val="ListParagraph"/>
        <w:numPr>
          <w:ilvl w:val="0"/>
          <w:numId w:val="9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Подбор</w:t>
      </w:r>
      <w:r>
        <w:rPr>
          <w:color w:val="1C1D22"/>
          <w:sz w:val="20"/>
          <w:szCs w:val="20"/>
        </w:rPr>
        <w:t xml:space="preserve">: обучение весов ранжирования на реальных исходах (принятие приглашений, найм), learning-to-rank поверх объяснимых компонент, рекомендации кандидату «каких навыков не хватает до следующего грейда».</w:t>
      </w:r>
    </w:p>
    <w:p>
      <w:pPr>
        <w:pStyle w:val="ListParagraph"/>
        <w:numPr>
          <w:ilvl w:val="0"/>
          <w:numId w:val="9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Доверие и безопасность</w:t>
      </w:r>
      <w:r>
        <w:rPr>
          <w:color w:val="1C1D22"/>
          <w:sz w:val="20"/>
          <w:szCs w:val="20"/>
        </w:rPr>
        <w:t xml:space="preserve">: верификация компаний, модерация вакансий, повторный тест под видеонаблюдением для помеченных сессий; привязка вопросов теста к стеку из резюме (проверочные задания по заявленным навыкам вне блюпринта, без влияния на грейд).</w:t>
      </w:r>
    </w:p>
    <w:p>
      <w:pPr>
        <w:pStyle w:val="ListParagraph"/>
        <w:numPr>
          <w:ilvl w:val="0"/>
          <w:numId w:val="9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Интеграции</w:t>
      </w:r>
      <w:r>
        <w:rPr>
          <w:color w:val="1C1D22"/>
          <w:sz w:val="20"/>
          <w:szCs w:val="20"/>
        </w:rPr>
        <w:t xml:space="preserve">: коннекторы ATS, события реестра ФСП, мобильное приложение.</w:t>
      </w:r>
    </w:p>
    <w:sectPr>
      <w:headerReference w:type="default" r:id="rId6"/>
      <w:footerReference w:type="default" r:id="rId7"/>
      <w:pgSz w:w="11906" w:h="16838" w:orient="portrait"/>
      <w:pgMar w:top="1020" w:right="1134" w:bottom="1020" w:left="1134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B6475"/>
        <w:sz w:val="16"/>
        <w:szCs w:val="16"/>
      </w:rPr>
      <w:t xml:space="preserve">стр. </w:t>
      <w:fldChar w:fldCharType="begin"/>
      <w:instrText xml:space="preserve">PAGE</w:instrText>
      <w:fldChar w:fldCharType="separate"/>
      <w:fldChar w:fldCharType="end"/>
      <w:t xml:space="preserve"> из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D8EA" w:sz="4" w:space="4"/>
      </w:pBdr>
      <w:tabs>
        <w:tab w:val="right" w:pos="9638"/>
      </w:tabs>
    </w:pPr>
    <w:r>
      <w:rPr>
        <w:b/>
        <w:bCs/>
        <w:color w:val="310F53"/>
        <w:sz w:val="16"/>
        <w:szCs w:val="16"/>
      </w:rPr>
      <w:t xml:space="preserve">ФСП Карьера</w:t>
    </w:r>
    <w:r>
      <w:rPr>
        <w:color w:val="5B6475"/>
        <w:sz w:val="16"/>
        <w:szCs w:val="16"/>
      </w:rPr>
      <w:tab/>
      <w:t xml:space="preserve">Сопроводительная документация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  <w:rPr>
        <w:color w:val="FF0053"/>
      </w:rPr>
    </w:lvl>
    <w:lvl w:ilvl="1" w:tentative="1">
      <w:start w:val="1"/>
      <w:numFmt w:val="bullet"/>
      <w:lvlText w:val="–"/>
      <w:lvlJc w:val="left"/>
      <w:pPr>
        <w:ind w:left="720" w:hanging="260"/>
      </w:pPr>
      <w:rPr>
        <w:color w:val="5B6475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  <w:rPr>
        <w:b/>
        <w:bCs/>
        <w:color w:val="310F53"/>
      </w:rPr>
    </w:lvl>
    <w:lvl w:ilvl="1" w:tentative="1">
      <w:start w:val="1"/>
      <w:numFmt w:val="decimal"/>
      <w:lvlText w:val="%2."/>
      <w:lvlJc w:val="left"/>
      <w:pPr>
        <w:ind w:left="720" w:hanging="300"/>
      </w:pPr>
      <w:rPr>
        <w:b/>
        <w:bCs/>
        <w:color w:val="310F53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C1D22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310F53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310F53"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Arial" w:cs="Arial" w:eastAsia="Arial" w:hAnsi="Arial"/>
      <w:b/>
      <w:bCs/>
      <w:color w:val="310F5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037e5484b56df334f1396133bc8731f6a26985bb.png"/><Relationship Id="rId10" Type="http://schemas.openxmlformats.org/officeDocument/2006/relationships/image" Target="media/8aa3cd6cf179a1a4ecf2887fcde3653a51601b79.png"/><Relationship Id="rId11" Type="http://schemas.openxmlformats.org/officeDocument/2006/relationships/image" Target="media/be71d45ecddfc77b2aeb851d34934e102c946483.png"/><Relationship Id="rId12" Type="http://schemas.openxmlformats.org/officeDocument/2006/relationships/image" Target="media/5f00e0d680c8864493949384486a2fb56828fb91.png"/><Relationship Id="rId13" Type="http://schemas.openxmlformats.org/officeDocument/2006/relationships/image" Target="media/70487b68b6c44f5bbe6079e546dcbf83243c4b29.png"/><Relationship Id="rId14" Type="http://schemas.openxmlformats.org/officeDocument/2006/relationships/image" Target="media/456cca57383db66d9cec4032269cb43de8223f5d.png"/><Relationship Id="rId15" Type="http://schemas.openxmlformats.org/officeDocument/2006/relationships/image" Target="media/a4034b3ad8f061767da97d679827cc668d589976.png"/><Relationship Id="rId16" Type="http://schemas.openxmlformats.org/officeDocument/2006/relationships/image" Target="media/2601f41e78875764f617915b34a29b62087bc506.png"/><Relationship Id="rId17" Type="http://schemas.openxmlformats.org/officeDocument/2006/relationships/image" Target="media/1208131f1077eaf90b2b0d922489eee5168c8f11.png"/><Relationship Id="rId18" Type="http://schemas.openxmlformats.org/officeDocument/2006/relationships/image" Target="media/a8218d30fa851ebe8be89d2176bcdf30004ece67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ФСП Карьера — сопроводительная документация</dc:title>
  <dc:creator>Команда «ФСП Карьера»</dc:creator>
  <dc:description>Архитектура, механики тестирования и подбора, валидация, интеграция с ФСП, API, запуск</dc:description>
  <cp:lastModifiedBy>Un-named</cp:lastModifiedBy>
  <cp:revision>1</cp:revision>
  <dcterms:created xsi:type="dcterms:W3CDTF">2026-10-05T17:54:04.141Z</dcterms:created>
  <dcterms:modified xsi:type="dcterms:W3CDTF">2026-10-05T17:54:04.142Z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