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1600"/>
      </w:pPr>
      <w:r>
        <w:rPr>
          <w:color w:val="5B6475"/>
          <w:sz w:val="22"/>
          <w:szCs w:val="22"/>
        </w:rPr>
        <w:t xml:space="preserve">Версия 1.0 · 5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0,845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0,743)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2,4%</w:t>
      </w:r>
      <w:r>
        <w:rPr>
          <w:color w:val="5B6475"/>
          <w:sz w:val="18"/>
          <w:szCs w:val="18"/>
        </w:rPr>
        <w:t xml:space="preserve">  завышения грейда по тесту против 36,1%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86</w:t>
      </w:r>
      <w:r>
        <w:rPr>
          <w:color w:val="5B6475"/>
          <w:sz w:val="18"/>
          <w:szCs w:val="18"/>
        </w:rPr>
        <w:t xml:space="preserve">  методов API в OpenAPI, 491 автотест,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5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6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4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7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5.9.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4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8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6.6.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1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6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7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28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1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2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6">
        <w:r>
          <w:rPr>
            <w:b/>
            <w:bCs/>
            <w:color w:val="310F53"/>
            <w:sz w:val="20"/>
            <w:szCs w:val="20"/>
          </w:rPr>
          <w:t xml:space="preserve">10. Используемые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7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1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3">
        <w:r>
          <w:rPr>
            <w:b/>
            <w:bCs/>
            <w:color w:val="310F53"/>
            <w:sz w:val="20"/>
            <w:szCs w:val="20"/>
          </w:rPr>
          <w:t xml:space="preserve">12.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36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Шесть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только из категорий, присвоенных тестированием. Самоописание влияет лишь на объяснения и текстовую близость.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Keycloak, достижения из реестра усиливают профиль; отсутствие истории ФСП не штрафует кандидата.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7"/>
        <w:gridCol w:w="3894"/>
        <w:gridCol w:w="1977"/>
      </w:tblGrid>
      <w:tr>
        <w:trPr>
          <w:cantSplit/>
          <w:tblHeader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Требование ТЗ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реализовано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→ выбор уровня → адаптивный тест; категория = специализация × грейд по результату теста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 подтвердил — сразу доступен тест уровнем ниже; подтвердил уверенно — уровнем выше; смена грейда не чаще раза в 90 дней, повтор уровня — через 30 дней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 в 7 дней кандидату предлагается задание его категории; оценка работодателя влияет на силу профиля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→ «Задания»; раздел 5.8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Связь профиля с ФСП ID; совместимость с Keycloak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/realms/&lt;realm&gt;/protocol/openid-connect/*</w:t>
            </w:r>
            <w:r>
              <w:rPr>
                <w:color w:val="1C1D22"/>
                <w:sz w:val="17"/>
                <w:szCs w:val="17"/>
              </w:rPr>
              <w:t xml:space="preserve">, реестр достижений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«Профиль и резюме»; раздел 5.9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Настройки: приватность, согласия, ФСП ID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/employer/candidates</w:t>
            </w:r>
            <w:r>
              <w:rPr>
                <w:color w:val="1C1D22"/>
                <w:sz w:val="17"/>
                <w:szCs w:val="17"/>
              </w:rPr>
              <w:t xml:space="preserve"> и фильтры подборки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Уточнение запроса без потери подборки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от ≤ до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подтверждением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Вакансии и отклики (дополнительно)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ML и NLP (преимущество)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OpenAPI, Docker, 152-ФЗ, адаптивная вёрстка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91 эндпоинт в Swagger;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docker compose up --build</w:t>
            </w:r>
            <w:r>
              <w:rPr>
                <w:color w:val="1C1D22"/>
                <w:sz w:val="17"/>
                <w:szCs w:val="17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6"/>
        <w:gridCol w:w="6680"/>
        <w:gridCol w:w="1202"/>
      </w:tblGrid>
      <w:tr>
        <w:trPr>
          <w:cantSplit/>
          <w:tblHeader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заданий, предложение кандидатам, решения, проверка и влияние на профиль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 банка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сразу доступен тест уровнем ниже; прежний грейд, если он был, сохраняется. После присвоения категории кандидат получает приглашения, может откликаться на вакансии и раз в неделю получает регулярное задание.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без категории может откликаться на вакансии (работодатель видит пометку «без категории»), но не попадает в подборки — выдача строится только по категориям, присвоенным тестом.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7"/>
        <w:gridCol w:w="4300"/>
        <w:gridCol w:w="2081"/>
      </w:tblGrid>
      <w:tr>
        <w:trPr>
          <w:cantSplit/>
          <w:tblHeader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Пять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кодами). Суммарный лимит памяти — около 2 ГБ.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7"/>
        <w:gridCol w:w="5356"/>
        <w:gridCol w:w="3185"/>
      </w:tblGrid>
      <w:tr>
        <w:trPr>
          <w:cantSplit/>
          <w:tblHeader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1"/>
        <w:gridCol w:w="7067"/>
      </w:tblGrid>
      <w:tr>
        <w:trPr>
          <w:cantSplit/>
          <w:tblHeader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и решения;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40 мс (p95 — 64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Фронтенд разделён на ленивые чанки по маршрутам: основной бандл — около 430 КБ.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5" w:id="1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5"/>
    </w:p>
    <w:p>
      <w:pPr>
        <w:pStyle w:val="Heading2"/>
        <w:keepNext/>
        <w:spacing w:after="120" w:before="280"/>
      </w:pPr>
      <w:bookmarkStart w:name="h16" w:id="1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отрасль, специализацию (7 направлений: Backend, Frontend, Fullstack, Data Science / ML, аналитик данных, DevOps / SRE, QA), основной язык программирования (Python, Java, Go, JavaScript / TypeScript — в зависимости от специализации), опыт и предполагаемый грейд. Грейдов четыре: стажёр, Junior, Middle, Senior. Кандидат сам выбирает уровень теста; рекомендуется заявленный в опросе.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черновики, подготовленные с помощью LLM и прошедшие ревью эксперта, — входят в банк как пилотные: показываются без влияния на оценку и калибруются по реальным ответам (раздел 4.6).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19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1"/>
        <w:gridCol w:w="2441"/>
        <w:gridCol w:w="5126"/>
      </w:tblGrid>
      <w:tr>
        <w:trPr>
          <w:cantSplit/>
          <w:tblHeader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сразу открывается тест уровнем выше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0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(с предложением теста уровнем выше в течение 7 дней)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90 дней; повторная попытка того же уровня — через 30 дней; уверенно подтвердивший уровень может сразу пробовать следующий;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тест.</w:t>
      </w: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3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4" w:id="2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4"/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27" w:id="2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2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2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29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сигналы достижений агрегируются «шумным ИЛИ»: 1 − Π(1 − 0,85·sᵢ), плюс бонус за спортивный разряд (МС +0,15, КМС +0,10, I разряд +0,05), не больше 1. Сигнал достижения sᵢ = уровень × место × релевантность дисциплины специализации × свежесть: уровень — региональный 0,35, межрегиональный 0,5, всероссийский 0,8, международный 1,0; место — 1-е 1,0, 2-е 0,85, 3-е 0,7, финалист (топ-10%) 0,55, участие 0,25; релевантность — матрица «дисциплина ФСП × специализация» (например, продуктовое программирование для Backend — 1,0, алгоритмическое — 0,9); свежесть — период полураспада 3 года. Несколько средних результатов дают больше одного, но счёт насыщается.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призёр всероссийского чемпионата…»,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грейды): описание, критерии и, при желании, эталонное решение.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Решение получает предварительную автооценку близости к эталону,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Разбор PDF-резюме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4" w:id="3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4"/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2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3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9"/>
        <w:gridCol w:w="5419"/>
      </w:tblGrid>
      <w:tr>
        <w:trPr>
          <w:cantSplit/>
          <w:tblHeader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4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37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38" w:id="3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3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0,837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0,823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3,5%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0,837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2,5%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20,5%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0,857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0,853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0,837 до 0,717 и в 7,6 раза увеличивает долю «завысивших себя» в топ-10 (20,5% против 2,7%);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(0,837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0,837):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(0,837 против 0,857,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40 мс (p95 — 64 мс).</w:t>
      </w:r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0,013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Ограничения и план валидации на реальных данных</w:t>
      </w:r>
      <w:bookmarkEnd w:id="40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1" w:id="4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1"/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2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4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46" w:id="4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46"/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7" w:id="4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47"/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4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4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1" w:id="5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1"/>
    </w:p>
    <w:p>
      <w:pPr>
        <w:pStyle w:val="Heading2"/>
        <w:keepNext/>
        <w:spacing w:after="120" w:before="280"/>
      </w:pPr>
      <w:bookmarkStart w:name="h52" w:id="5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2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3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4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55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6" w:id="5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библиотеки и компоненты</w:t>
      </w:r>
      <w:bookmarkEnd w:id="56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8"/>
        <w:gridCol w:w="1559"/>
        <w:gridCol w:w="3400"/>
        <w:gridCol w:w="1771"/>
      </w:tblGrid>
      <w:tr>
        <w:trPr>
          <w:cantSplit/>
          <w:tblHeader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7" w:id="5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57"/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5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2 ГБ оперативной памяти.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20–30 секунд).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2"/>
        <w:gridCol w:w="5206"/>
      </w:tblGrid>
      <w:tr>
        <w:trPr>
          <w:cantSplit/>
          <w:tblHeader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5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2"/>
        <w:gridCol w:w="2034"/>
        <w:gridCol w:w="5122"/>
      </w:tblGrid>
      <w:tr>
        <w:trPr>
          <w:cantSplit/>
          <w:tblHeader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1" w:id="6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1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495 тестов: банк заданий (корректность всех генераторов и ключей), сквозной сценарий кандидата и работодателя, правила видимости, несколько резюме и категорий, прокторинг и штраф, время по трудности,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2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2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3" w:id="63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План развития</w:t>
      </w:r>
      <w:bookmarkEnd w:id="63"/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семейств, задания с исполнением кода в песочнице, конвейер «черновик LLM → ревью эксперта → пилотное задание → калибровка».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8aa3cd6cf179a1a4ecf2887fcde3653a51601b79.png"/><Relationship Id="rId11" Type="http://schemas.openxmlformats.org/officeDocument/2006/relationships/image" Target="media/be71d45ecddfc77b2aeb851d34934e102c946483.png"/><Relationship Id="rId12" Type="http://schemas.openxmlformats.org/officeDocument/2006/relationships/image" Target="media/5f00e0d680c8864493949384486a2fb56828fb91.png"/><Relationship Id="rId13" Type="http://schemas.openxmlformats.org/officeDocument/2006/relationships/image" Target="media/70487b68b6c44f5bbe6079e546dcbf83243c4b29.png"/><Relationship Id="rId14" Type="http://schemas.openxmlformats.org/officeDocument/2006/relationships/image" Target="media/456cca57383db66d9cec4032269cb43de8223f5d.png"/><Relationship Id="rId15" Type="http://schemas.openxmlformats.org/officeDocument/2006/relationships/image" Target="media/a4034b3ad8f061767da97d679827cc668d589976.png"/><Relationship Id="rId16" Type="http://schemas.openxmlformats.org/officeDocument/2006/relationships/image" Target="media/2601f41e78875764f617915b34a29b62087bc506.png"/><Relationship Id="rId17" Type="http://schemas.openxmlformats.org/officeDocument/2006/relationships/image" Target="media/1208131f1077eaf90b2b0d922489eee5168c8f11.png"/><Relationship Id="rId18" Type="http://schemas.openxmlformats.org/officeDocument/2006/relationships/image" Target="media/a8218d30fa851ebe8be89d2176bcdf30004ece67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2026-10-05T16:01:05.594Z</dcterms:created>
  <dcterms:modified xsi:type="dcterms:W3CDTF">2026-10-05T16:01:05.595Z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