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5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6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4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0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4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6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9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1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2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4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8">
        <w:r>
          <w:rPr>
            <w:b/>
            <w:bCs/>
            <w:color w:val="310F53"/>
            <w:sz w:val="20"/>
            <w:szCs w:val="20"/>
          </w:rPr>
          <w:t xml:space="preserve">12.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46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3"/>
        <w:gridCol w:w="3852"/>
        <w:gridCol w:w="1933"/>
      </w:tblGrid>
      <w:tr>
        <w:trPr>
          <w:cantSplit/>
          <w:tblHeader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Зарплата: явно подписать, гросс или нетто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LLM: описать, какие модели, как и зачем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 рабочем контуре LLM не используются: модели локальные, без GPU и без передачи персональных данных внешним сервисам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10.1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 эндпоинтов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2,5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7067"/>
      </w:tblGrid>
      <w:tr>
        <w:trPr>
          <w:cantSplit/>
          <w:tblHeader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черновики, подготовленные с помощью LLM и прошедшие ревью эксперта, — входят в банк как пилотные: показываются без влияния на оценку и калибруются по реальным ответам (раздел 4.6).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5" w:id="2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5"/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7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2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0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4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6" w:id="3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6"/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39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4" w:id="4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4"/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5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7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49"/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0" w:id="5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0"/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1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2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4" w:id="5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4"/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6" w:id="5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6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8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9" w:id="59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59"/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7"/>
        <w:gridCol w:w="3404"/>
        <w:gridCol w:w="3287"/>
      </w:tblGrid>
      <w:tr>
        <w:trPr>
          <w:cantSplit/>
          <w:tblHeader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29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4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в рабочем контуре не используются.</w:t>
      </w:r>
      <w:r>
        <w:rPr>
          <w:color w:val="1C1D22"/>
          <w:sz w:val="20"/>
          <w:szCs w:val="20"/>
        </w:rPr>
        <w:t xml:space="preserve">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 за пределы стенда, поэтому вопрос трансграничной передачи не возникает, а результат воспроизводим. Где LLM полезна в развитии и как её подключить, не рискуя объективностью: черновики новых семейств заданий и тестов к задачам с кодом — российская модель (GigaChat или YandexGPT) через API, без персональных данных; черновик проходит ревью эксперта, автотест генератора и калибровку как пилотное задание, поэтому не влияет на оценки, пока не откалиброван.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1" w:id="6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1"/>
        <w:gridCol w:w="1682"/>
        <w:gridCol w:w="3376"/>
        <w:gridCol w:w="1719"/>
      </w:tblGrid>
      <w:tr>
        <w:trPr>
          <w:cantSplit/>
          <w:tblHeader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8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6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37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7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2" w:id="6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2"/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2,5 ГБ оперативной памяти.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4" w:id="6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2392"/>
        <w:gridCol w:w="5198"/>
      </w:tblGrid>
      <w:tr>
        <w:trPr>
          <w:cantSplit/>
          <w:tblHeader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20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51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6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514 тестов: банк заданий (корректность всех генераторов и ключей), сквозной сценарий кандидата и работодателя, правила видимости, несколько резюме и категорий, прокторинг и штраф, экспресс-тест и демо-аккаунты без регистрации,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7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8" w:id="6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План развития</w:t>
      </w:r>
      <w:bookmarkEnd w:id="68"/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семейств, калиброванные задачи с исполнением кода внутри адаптивного теста, конвейер «черновик LLM (российская модель) → ревью эксперта → пилотное задание → калибровка».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5f00e0d680c8864493949384486a2fb56828fb91.png"/><Relationship Id="rId13" Type="http://schemas.openxmlformats.org/officeDocument/2006/relationships/image" Target="media/7ed6f3950764937aba4eef6312618ff3a4a26b5a.png"/><Relationship Id="rId14" Type="http://schemas.openxmlformats.org/officeDocument/2006/relationships/image" Target="media/70487b68b6c44f5bbe6079e546dcbf83243c4b29.png"/><Relationship Id="rId15" Type="http://schemas.openxmlformats.org/officeDocument/2006/relationships/image" Target="media/609ab6b7dc5e197acd220511a906820c9a350b19.png"/><Relationship Id="rId16" Type="http://schemas.openxmlformats.org/officeDocument/2006/relationships/image" Target="media/9fd81ac4f116d8e927184c68c8d349779ab9ef1d.png"/><Relationship Id="rId17" Type="http://schemas.openxmlformats.org/officeDocument/2006/relationships/image" Target="media/6fc2ccade5a919db27e8b8ac75235dbc3540dca6.png"/><Relationship Id="rId18" Type="http://schemas.openxmlformats.org/officeDocument/2006/relationships/image" Target="media/456cca57383db66d9cec4032269cb43de8223f5d.png"/><Relationship Id="rId19" Type="http://schemas.openxmlformats.org/officeDocument/2006/relationships/image" Target="media/a4034b3ad8f061767da97d679827cc668d589976.png"/><Relationship Id="rId20" Type="http://schemas.openxmlformats.org/officeDocument/2006/relationships/image" Target="media/2601f41e78875764f617915b34a29b62087bc506.png"/><Relationship Id="rId21" Type="http://schemas.openxmlformats.org/officeDocument/2006/relationships/image" Target="media/6c5ed262504e5a580d069dbb04883802b66569c8.png"/><Relationship Id="rId22" Type="http://schemas.openxmlformats.org/officeDocument/2006/relationships/image" Target="media/a8218d30fa851ebe8be89d2176bcdf30004ece6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2026-10-08T08:43:33.097Z</dcterms:created>
  <dcterms:modified xsi:type="dcterms:W3CDTF">2026-10-08T08:43:33.098Z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