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EB44C" w14:textId="77777777" w:rsidR="00074109" w:rsidRPr="00D7332D" w:rsidRDefault="00074109" w:rsidP="00684AAB">
      <w:pPr>
        <w:jc w:val="center"/>
        <w:outlineLvl w:val="0"/>
        <w:rPr>
          <w:rFonts w:asciiTheme="minorHAnsi" w:hAnsiTheme="minorHAnsi"/>
          <w:b/>
        </w:rPr>
      </w:pPr>
    </w:p>
    <w:p w14:paraId="45F9D35E" w14:textId="77777777" w:rsidR="00684AAB" w:rsidRPr="00D7332D" w:rsidRDefault="00684AAB" w:rsidP="002E11A7">
      <w:pPr>
        <w:rPr>
          <w:rFonts w:asciiTheme="minorHAnsi" w:hAnsiTheme="minorHAnsi"/>
          <w:b/>
        </w:rPr>
      </w:pPr>
    </w:p>
    <w:p w14:paraId="318BD436" w14:textId="77777777" w:rsidR="00074109" w:rsidRPr="00D7332D" w:rsidRDefault="00074109" w:rsidP="002E11A7">
      <w:pPr>
        <w:rPr>
          <w:rFonts w:asciiTheme="minorHAnsi" w:hAnsiTheme="minorHAnsi"/>
          <w:b/>
        </w:rPr>
      </w:pPr>
    </w:p>
    <w:p w14:paraId="5926F9B2" w14:textId="77777777" w:rsidR="00074109" w:rsidRPr="00D7332D" w:rsidRDefault="00074109" w:rsidP="002E11A7">
      <w:pPr>
        <w:rPr>
          <w:rFonts w:asciiTheme="minorHAnsi" w:hAnsiTheme="minorHAnsi"/>
          <w:b/>
        </w:rPr>
      </w:pPr>
    </w:p>
    <w:p w14:paraId="4746088A" w14:textId="77777777" w:rsidR="00074109" w:rsidRPr="00D7332D" w:rsidRDefault="00074109" w:rsidP="002E11A7">
      <w:pPr>
        <w:rPr>
          <w:rFonts w:asciiTheme="minorHAnsi" w:hAnsiTheme="minorHAnsi"/>
          <w:b/>
        </w:rPr>
      </w:pPr>
    </w:p>
    <w:p w14:paraId="64C27F08" w14:textId="77777777" w:rsidR="00074109" w:rsidRPr="00D7332D" w:rsidRDefault="00074109" w:rsidP="002E11A7">
      <w:pPr>
        <w:rPr>
          <w:rFonts w:asciiTheme="minorHAnsi" w:hAnsiTheme="minorHAnsi"/>
          <w:b/>
        </w:rPr>
      </w:pPr>
    </w:p>
    <w:p w14:paraId="14903B23" w14:textId="77777777" w:rsidR="00074109" w:rsidRPr="00D7332D" w:rsidRDefault="00074109" w:rsidP="002E11A7">
      <w:pPr>
        <w:rPr>
          <w:rFonts w:asciiTheme="minorHAnsi" w:hAnsiTheme="minorHAnsi"/>
          <w:b/>
        </w:rPr>
      </w:pPr>
    </w:p>
    <w:p w14:paraId="7C397066" w14:textId="77777777" w:rsidR="00074109" w:rsidRPr="00D7332D" w:rsidRDefault="00074109" w:rsidP="002E11A7">
      <w:pPr>
        <w:rPr>
          <w:rFonts w:asciiTheme="minorHAnsi" w:hAnsiTheme="minorHAnsi"/>
          <w:b/>
        </w:rPr>
      </w:pPr>
    </w:p>
    <w:p w14:paraId="4299EC38" w14:textId="77777777" w:rsidR="00074109" w:rsidRPr="00D7332D" w:rsidRDefault="00074109" w:rsidP="002E11A7">
      <w:pPr>
        <w:rPr>
          <w:rFonts w:asciiTheme="minorHAnsi" w:hAnsiTheme="minorHAnsi"/>
          <w:b/>
        </w:rPr>
      </w:pPr>
    </w:p>
    <w:p w14:paraId="2608013A" w14:textId="77777777" w:rsidR="00074109" w:rsidRPr="00D7332D" w:rsidRDefault="00074109" w:rsidP="002E11A7">
      <w:pPr>
        <w:rPr>
          <w:rFonts w:asciiTheme="minorHAnsi" w:hAnsiTheme="minorHAnsi"/>
          <w:b/>
        </w:rPr>
      </w:pPr>
    </w:p>
    <w:p w14:paraId="1C23E298" w14:textId="77777777" w:rsidR="00074109" w:rsidRPr="00D7332D" w:rsidRDefault="00074109" w:rsidP="002E11A7">
      <w:pPr>
        <w:rPr>
          <w:rFonts w:asciiTheme="minorHAnsi" w:hAnsiTheme="minorHAnsi"/>
          <w:b/>
        </w:rPr>
      </w:pPr>
    </w:p>
    <w:p w14:paraId="27B89080" w14:textId="77777777" w:rsidR="00074109" w:rsidRPr="00D7332D" w:rsidRDefault="00074109" w:rsidP="002E11A7">
      <w:pPr>
        <w:rPr>
          <w:rFonts w:asciiTheme="minorHAnsi" w:hAnsiTheme="minorHAnsi"/>
          <w:b/>
        </w:rPr>
      </w:pPr>
    </w:p>
    <w:p w14:paraId="34E67542" w14:textId="77777777" w:rsidR="00074109" w:rsidRPr="00D7332D" w:rsidRDefault="00074109" w:rsidP="002E11A7">
      <w:pPr>
        <w:rPr>
          <w:rFonts w:asciiTheme="minorHAnsi" w:hAnsiTheme="minorHAnsi"/>
          <w:b/>
        </w:rPr>
      </w:pPr>
    </w:p>
    <w:p w14:paraId="082D318F" w14:textId="77777777" w:rsidR="00074109" w:rsidRPr="00D7332D" w:rsidRDefault="00074109" w:rsidP="002E11A7">
      <w:pPr>
        <w:rPr>
          <w:rFonts w:asciiTheme="minorHAnsi" w:hAnsiTheme="minorHAnsi"/>
          <w:b/>
        </w:rPr>
      </w:pPr>
    </w:p>
    <w:p w14:paraId="48D2E07D" w14:textId="77777777" w:rsidR="00074109" w:rsidRPr="00D7332D" w:rsidRDefault="00074109" w:rsidP="002E11A7">
      <w:pPr>
        <w:rPr>
          <w:rFonts w:asciiTheme="minorHAnsi" w:hAnsiTheme="minorHAnsi"/>
          <w:b/>
        </w:rPr>
      </w:pPr>
    </w:p>
    <w:p w14:paraId="5CFAF553" w14:textId="77777777" w:rsidR="00074109" w:rsidRPr="00D7332D" w:rsidRDefault="00074109" w:rsidP="002E11A7">
      <w:pPr>
        <w:rPr>
          <w:rFonts w:asciiTheme="minorHAnsi" w:hAnsiTheme="minorHAnsi"/>
          <w:b/>
        </w:rPr>
      </w:pPr>
    </w:p>
    <w:p w14:paraId="22A249CB" w14:textId="77777777" w:rsidR="00074109" w:rsidRPr="00D7332D" w:rsidRDefault="00074109" w:rsidP="002E11A7">
      <w:pPr>
        <w:rPr>
          <w:rFonts w:asciiTheme="minorHAnsi" w:hAnsiTheme="minorHAnsi"/>
          <w:b/>
        </w:rPr>
      </w:pPr>
    </w:p>
    <w:p w14:paraId="16EF8CC2" w14:textId="77777777" w:rsidR="00074109" w:rsidRPr="00D7332D" w:rsidRDefault="00074109" w:rsidP="00074109">
      <w:pPr>
        <w:outlineLvl w:val="0"/>
        <w:rPr>
          <w:rFonts w:asciiTheme="minorHAnsi" w:hAnsiTheme="minorHAnsi"/>
          <w:b/>
        </w:rPr>
      </w:pPr>
      <w:r w:rsidRPr="00D7332D">
        <w:rPr>
          <w:rFonts w:asciiTheme="minorHAnsi" w:hAnsiTheme="minorHAnsi"/>
          <w:b/>
          <w:noProof/>
        </w:rPr>
        <w:drawing>
          <wp:inline distT="0" distB="0" distL="0" distR="0" wp14:anchorId="7DED1539" wp14:editId="0B541CED">
            <wp:extent cx="4978400" cy="109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8400" cy="1092200"/>
                    </a:xfrm>
                    <a:prstGeom prst="rect">
                      <a:avLst/>
                    </a:prstGeom>
                  </pic:spPr>
                </pic:pic>
              </a:graphicData>
            </a:graphic>
          </wp:inline>
        </w:drawing>
      </w:r>
    </w:p>
    <w:p w14:paraId="6E8C4993" w14:textId="70F270F8" w:rsidR="00074109" w:rsidRPr="00D7332D" w:rsidRDefault="009F4A88" w:rsidP="002E11A7">
      <w:pPr>
        <w:rPr>
          <w:rFonts w:asciiTheme="minorHAnsi" w:hAnsiTheme="minorHAnsi"/>
          <w:b/>
        </w:rPr>
      </w:pPr>
      <w:r w:rsidRPr="00D7332D">
        <w:rPr>
          <w:rFonts w:asciiTheme="minorHAnsi" w:hAnsiTheme="minorHAnsi"/>
          <w:b/>
        </w:rPr>
        <w:t xml:space="preserve">     The Electronic Health Record for Pharmacy</w:t>
      </w:r>
    </w:p>
    <w:p w14:paraId="1AC313D9" w14:textId="77777777" w:rsidR="009F4A88" w:rsidRPr="00D7332D" w:rsidRDefault="009F4A88" w:rsidP="002E11A7">
      <w:pPr>
        <w:rPr>
          <w:rFonts w:asciiTheme="minorHAnsi" w:hAnsiTheme="minorHAnsi"/>
          <w:b/>
        </w:rPr>
      </w:pPr>
    </w:p>
    <w:p w14:paraId="48DD33B0" w14:textId="18B87B90" w:rsidR="009F4A88" w:rsidRPr="00D7332D" w:rsidRDefault="009F4A88" w:rsidP="002E11A7">
      <w:pPr>
        <w:rPr>
          <w:rFonts w:asciiTheme="minorHAnsi" w:hAnsiTheme="minorHAnsi"/>
          <w:b/>
          <w:sz w:val="40"/>
        </w:rPr>
      </w:pPr>
      <w:r w:rsidRPr="00D7332D">
        <w:rPr>
          <w:rFonts w:asciiTheme="minorHAnsi" w:hAnsiTheme="minorHAnsi"/>
          <w:b/>
        </w:rPr>
        <w:t xml:space="preserve">     </w:t>
      </w:r>
      <w:r w:rsidRPr="00D7332D">
        <w:rPr>
          <w:rFonts w:asciiTheme="minorHAnsi" w:hAnsiTheme="minorHAnsi"/>
          <w:b/>
          <w:sz w:val="40"/>
        </w:rPr>
        <w:t>Business Plan</w:t>
      </w:r>
    </w:p>
    <w:p w14:paraId="548F017C" w14:textId="77777777" w:rsidR="006C1899" w:rsidRPr="00D7332D" w:rsidRDefault="006C1899" w:rsidP="002E11A7">
      <w:pPr>
        <w:rPr>
          <w:rFonts w:asciiTheme="minorHAnsi" w:hAnsiTheme="minorHAnsi"/>
          <w:b/>
          <w:sz w:val="40"/>
        </w:rPr>
      </w:pPr>
    </w:p>
    <w:p w14:paraId="55FE4021" w14:textId="77777777" w:rsidR="006C1899" w:rsidRPr="00D7332D" w:rsidRDefault="006C1899" w:rsidP="002E11A7">
      <w:pPr>
        <w:rPr>
          <w:rFonts w:asciiTheme="minorHAnsi" w:hAnsiTheme="minorHAnsi"/>
          <w:b/>
          <w:sz w:val="40"/>
        </w:rPr>
      </w:pPr>
    </w:p>
    <w:p w14:paraId="273F1E7C" w14:textId="77777777" w:rsidR="006C1899" w:rsidRPr="00D7332D" w:rsidRDefault="006C1899" w:rsidP="002E11A7">
      <w:pPr>
        <w:rPr>
          <w:rFonts w:asciiTheme="minorHAnsi" w:hAnsiTheme="minorHAnsi"/>
          <w:b/>
          <w:sz w:val="40"/>
        </w:rPr>
      </w:pPr>
    </w:p>
    <w:p w14:paraId="121CEBF4" w14:textId="77777777" w:rsidR="006C1899" w:rsidRPr="00D7332D" w:rsidRDefault="006C1899" w:rsidP="002E11A7">
      <w:pPr>
        <w:rPr>
          <w:rFonts w:asciiTheme="minorHAnsi" w:hAnsiTheme="minorHAnsi"/>
          <w:b/>
          <w:sz w:val="40"/>
        </w:rPr>
      </w:pPr>
    </w:p>
    <w:p w14:paraId="7A949AB9" w14:textId="77777777" w:rsidR="006C1899" w:rsidRPr="00D7332D" w:rsidRDefault="006C1899" w:rsidP="002E11A7">
      <w:pPr>
        <w:rPr>
          <w:rFonts w:asciiTheme="minorHAnsi" w:hAnsiTheme="minorHAnsi"/>
          <w:b/>
          <w:sz w:val="40"/>
        </w:rPr>
      </w:pPr>
    </w:p>
    <w:p w14:paraId="3200960E" w14:textId="77777777" w:rsidR="006C1899" w:rsidRPr="00D7332D" w:rsidRDefault="006C1899" w:rsidP="002E11A7">
      <w:pPr>
        <w:rPr>
          <w:rFonts w:asciiTheme="minorHAnsi" w:hAnsiTheme="minorHAnsi"/>
          <w:b/>
          <w:sz w:val="40"/>
        </w:rPr>
      </w:pPr>
    </w:p>
    <w:p w14:paraId="5B8971D3" w14:textId="77777777" w:rsidR="006C1899" w:rsidRPr="00D7332D" w:rsidRDefault="006C1899" w:rsidP="002E11A7">
      <w:pPr>
        <w:rPr>
          <w:rFonts w:asciiTheme="minorHAnsi" w:hAnsiTheme="minorHAnsi"/>
          <w:b/>
          <w:sz w:val="40"/>
        </w:rPr>
      </w:pPr>
    </w:p>
    <w:p w14:paraId="42E08438" w14:textId="77777777" w:rsidR="006C1899" w:rsidRPr="00D7332D" w:rsidRDefault="006C1899" w:rsidP="002E11A7">
      <w:pPr>
        <w:rPr>
          <w:rFonts w:asciiTheme="minorHAnsi" w:hAnsiTheme="minorHAnsi"/>
          <w:b/>
          <w:sz w:val="40"/>
        </w:rPr>
      </w:pPr>
    </w:p>
    <w:p w14:paraId="3A3D26A5" w14:textId="77777777" w:rsidR="006C1899" w:rsidRPr="00D7332D" w:rsidRDefault="006C1899" w:rsidP="002E11A7">
      <w:pPr>
        <w:rPr>
          <w:rFonts w:asciiTheme="minorHAnsi" w:hAnsiTheme="minorHAnsi"/>
          <w:b/>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23B75" w:rsidRPr="00D7332D" w14:paraId="09621F48" w14:textId="77777777" w:rsidTr="00D23B75">
        <w:trPr>
          <w:trHeight w:val="800"/>
        </w:trPr>
        <w:tc>
          <w:tcPr>
            <w:tcW w:w="3116" w:type="dxa"/>
            <w:shd w:val="clear" w:color="auto" w:fill="auto"/>
            <w:vAlign w:val="center"/>
          </w:tcPr>
          <w:p w14:paraId="5AB696D6" w14:textId="77777777" w:rsidR="006C1899" w:rsidRPr="00D7332D" w:rsidRDefault="006C1899" w:rsidP="006C1899">
            <w:pPr>
              <w:jc w:val="center"/>
              <w:rPr>
                <w:rFonts w:asciiTheme="minorHAnsi" w:hAnsiTheme="minorHAnsi"/>
                <w:sz w:val="22"/>
              </w:rPr>
            </w:pPr>
            <w:r w:rsidRPr="00D7332D">
              <w:rPr>
                <w:rFonts w:asciiTheme="minorHAnsi" w:hAnsiTheme="minorHAnsi"/>
                <w:sz w:val="22"/>
              </w:rPr>
              <w:t>2011 E. 10</w:t>
            </w:r>
            <w:r w:rsidRPr="00D7332D">
              <w:rPr>
                <w:rFonts w:asciiTheme="minorHAnsi" w:hAnsiTheme="minorHAnsi"/>
                <w:sz w:val="22"/>
                <w:vertAlign w:val="superscript"/>
              </w:rPr>
              <w:t>th</w:t>
            </w:r>
            <w:r w:rsidRPr="00D7332D">
              <w:rPr>
                <w:rFonts w:asciiTheme="minorHAnsi" w:hAnsiTheme="minorHAnsi"/>
                <w:sz w:val="22"/>
              </w:rPr>
              <w:t xml:space="preserve"> Street</w:t>
            </w:r>
          </w:p>
          <w:p w14:paraId="69B4C370" w14:textId="29C57B6A" w:rsidR="006C1899" w:rsidRPr="00D7332D" w:rsidRDefault="006C1899" w:rsidP="006C1899">
            <w:pPr>
              <w:jc w:val="center"/>
              <w:rPr>
                <w:rFonts w:asciiTheme="minorHAnsi" w:hAnsiTheme="minorHAnsi"/>
                <w:b/>
                <w:sz w:val="22"/>
              </w:rPr>
            </w:pPr>
            <w:r w:rsidRPr="00D7332D">
              <w:rPr>
                <w:rFonts w:asciiTheme="minorHAnsi" w:hAnsiTheme="minorHAnsi"/>
                <w:sz w:val="22"/>
              </w:rPr>
              <w:t>Austin, TX 78702</w:t>
            </w:r>
          </w:p>
        </w:tc>
        <w:tc>
          <w:tcPr>
            <w:tcW w:w="3117" w:type="dxa"/>
            <w:shd w:val="clear" w:color="auto" w:fill="auto"/>
            <w:vAlign w:val="center"/>
          </w:tcPr>
          <w:p w14:paraId="56BA98C5" w14:textId="3E6C10A3" w:rsidR="006C1899" w:rsidRPr="00D7332D" w:rsidRDefault="006C1899" w:rsidP="006C1899">
            <w:pPr>
              <w:jc w:val="center"/>
              <w:rPr>
                <w:rFonts w:asciiTheme="minorHAnsi" w:hAnsiTheme="minorHAnsi"/>
                <w:b/>
                <w:sz w:val="22"/>
              </w:rPr>
            </w:pPr>
            <w:r w:rsidRPr="00D7332D">
              <w:rPr>
                <w:rFonts w:asciiTheme="minorHAnsi" w:hAnsiTheme="minorHAnsi"/>
                <w:b/>
                <w:sz w:val="22"/>
              </w:rPr>
              <w:t>Samm Anderegg</w:t>
            </w:r>
            <w:r w:rsidRPr="00D7332D">
              <w:rPr>
                <w:rFonts w:asciiTheme="minorHAnsi" w:hAnsiTheme="minorHAnsi"/>
                <w:b/>
                <w:sz w:val="22"/>
              </w:rPr>
              <w:br/>
            </w:r>
            <w:r w:rsidRPr="00D7332D">
              <w:rPr>
                <w:rFonts w:asciiTheme="minorHAnsi" w:hAnsiTheme="minorHAnsi"/>
                <w:sz w:val="22"/>
              </w:rPr>
              <w:t>Pharm.D., MS, BCPS</w:t>
            </w:r>
          </w:p>
        </w:tc>
        <w:tc>
          <w:tcPr>
            <w:tcW w:w="3117" w:type="dxa"/>
            <w:shd w:val="clear" w:color="auto" w:fill="auto"/>
            <w:vAlign w:val="center"/>
          </w:tcPr>
          <w:p w14:paraId="4F83ABC9" w14:textId="35010159" w:rsidR="006C1899" w:rsidRPr="00D7332D" w:rsidRDefault="00D23B75" w:rsidP="006C1899">
            <w:pPr>
              <w:jc w:val="center"/>
              <w:rPr>
                <w:rFonts w:asciiTheme="minorHAnsi" w:hAnsiTheme="minorHAnsi"/>
                <w:sz w:val="22"/>
              </w:rPr>
            </w:pPr>
            <w:r w:rsidRPr="00D7332D">
              <w:rPr>
                <w:rFonts w:asciiTheme="minorHAnsi" w:hAnsiTheme="minorHAnsi"/>
                <w:sz w:val="22"/>
              </w:rPr>
              <w:t>sammuel.anderegg</w:t>
            </w:r>
            <w:r w:rsidRPr="00D7332D">
              <w:rPr>
                <w:rFonts w:asciiTheme="minorHAnsi" w:hAnsiTheme="minorHAnsi"/>
                <w:sz w:val="22"/>
              </w:rPr>
              <w:br/>
              <w:t>@</w:t>
            </w:r>
            <w:r w:rsidR="006C1899" w:rsidRPr="00D7332D">
              <w:rPr>
                <w:rFonts w:asciiTheme="minorHAnsi" w:hAnsiTheme="minorHAnsi"/>
                <w:sz w:val="22"/>
              </w:rPr>
              <w:t>gmail.com</w:t>
            </w:r>
          </w:p>
        </w:tc>
      </w:tr>
    </w:tbl>
    <w:p w14:paraId="15EF1067" w14:textId="498C5253" w:rsidR="006C1899" w:rsidRPr="00D7332D" w:rsidRDefault="006C1899" w:rsidP="002E11A7">
      <w:pPr>
        <w:rPr>
          <w:rFonts w:asciiTheme="minorHAnsi" w:hAnsiTheme="minorHAnsi"/>
          <w:b/>
          <w:sz w:val="40"/>
        </w:rPr>
        <w:sectPr w:rsidR="006C1899" w:rsidRPr="00D7332D" w:rsidSect="006C1899">
          <w:footerReference w:type="even" r:id="rId9"/>
          <w:footerReference w:type="default" r:id="rId10"/>
          <w:footerReference w:type="first" r:id="rId11"/>
          <w:endnotePr>
            <w:numFmt w:val="decimal"/>
          </w:endnotePr>
          <w:pgSz w:w="12240" w:h="15840"/>
          <w:pgMar w:top="1440" w:right="1440" w:bottom="1170" w:left="1440" w:header="720" w:footer="720" w:gutter="0"/>
          <w:cols w:space="720"/>
          <w:titlePg/>
          <w:docGrid w:linePitch="360"/>
        </w:sectPr>
      </w:pPr>
    </w:p>
    <w:p w14:paraId="42320A9E" w14:textId="14CE23B2" w:rsidR="00987C12" w:rsidRDefault="00987C12" w:rsidP="00987C12">
      <w:pPr>
        <w:jc w:val="both"/>
        <w:outlineLvl w:val="0"/>
        <w:rPr>
          <w:rFonts w:asciiTheme="minorHAnsi" w:hAnsiTheme="minorHAnsi"/>
          <w:b/>
        </w:rPr>
      </w:pPr>
    </w:p>
    <w:p w14:paraId="3326E951" w14:textId="44566A1F" w:rsidR="00684AAB" w:rsidRPr="00D7332D" w:rsidRDefault="00684AAB" w:rsidP="00C91751">
      <w:pPr>
        <w:outlineLvl w:val="0"/>
        <w:rPr>
          <w:rFonts w:asciiTheme="minorHAnsi" w:hAnsiTheme="minorHAnsi"/>
          <w:b/>
        </w:rPr>
      </w:pPr>
      <w:r w:rsidRPr="00D7332D">
        <w:rPr>
          <w:rFonts w:asciiTheme="minorHAnsi" w:hAnsiTheme="minorHAnsi"/>
          <w:b/>
        </w:rPr>
        <w:t>Executive Summary</w:t>
      </w:r>
    </w:p>
    <w:p w14:paraId="0D706B15" w14:textId="6C81D84A" w:rsidR="00913C00" w:rsidRDefault="00C648EB" w:rsidP="005B2296">
      <w:pPr>
        <w:rPr>
          <w:rFonts w:asciiTheme="minorHAnsi" w:hAnsiTheme="minorHAnsi"/>
        </w:rPr>
      </w:pPr>
      <w:r w:rsidRPr="00D7332D">
        <w:rPr>
          <w:rFonts w:asciiTheme="minorHAnsi" w:hAnsiTheme="minorHAnsi"/>
        </w:rPr>
        <w:t xml:space="preserve">DocStation </w:t>
      </w:r>
      <w:r w:rsidR="00D521CB">
        <w:rPr>
          <w:rFonts w:asciiTheme="minorHAnsi" w:hAnsiTheme="minorHAnsi"/>
        </w:rPr>
        <w:t xml:space="preserve">is an idea-stage </w:t>
      </w:r>
      <w:r w:rsidR="00761347" w:rsidRPr="00D7332D">
        <w:rPr>
          <w:rFonts w:asciiTheme="minorHAnsi" w:hAnsiTheme="minorHAnsi"/>
        </w:rPr>
        <w:t xml:space="preserve">clinical documentation </w:t>
      </w:r>
      <w:r w:rsidR="00553BFF" w:rsidRPr="00D7332D">
        <w:rPr>
          <w:rFonts w:asciiTheme="minorHAnsi" w:hAnsiTheme="minorHAnsi"/>
        </w:rPr>
        <w:t xml:space="preserve">and analytics </w:t>
      </w:r>
      <w:r w:rsidR="00D521CB">
        <w:rPr>
          <w:rFonts w:asciiTheme="minorHAnsi" w:hAnsiTheme="minorHAnsi"/>
        </w:rPr>
        <w:t xml:space="preserve">software as a service (SaaS) </w:t>
      </w:r>
      <w:r w:rsidR="00761347" w:rsidRPr="00D7332D">
        <w:rPr>
          <w:rFonts w:asciiTheme="minorHAnsi" w:hAnsiTheme="minorHAnsi"/>
        </w:rPr>
        <w:t>plat</w:t>
      </w:r>
      <w:r w:rsidR="00553BFF" w:rsidRPr="00D7332D">
        <w:rPr>
          <w:rFonts w:asciiTheme="minorHAnsi" w:hAnsiTheme="minorHAnsi"/>
        </w:rPr>
        <w:t xml:space="preserve">form </w:t>
      </w:r>
      <w:r w:rsidR="00D521CB">
        <w:rPr>
          <w:rFonts w:asciiTheme="minorHAnsi" w:hAnsiTheme="minorHAnsi"/>
        </w:rPr>
        <w:t>for pharmacists.  DocStation will function</w:t>
      </w:r>
      <w:r w:rsidR="00553BFF" w:rsidRPr="00D7332D">
        <w:rPr>
          <w:rFonts w:asciiTheme="minorHAnsi" w:hAnsiTheme="minorHAnsi"/>
        </w:rPr>
        <w:t xml:space="preserve"> as a </w:t>
      </w:r>
      <w:r w:rsidR="00684AAB" w:rsidRPr="00D7332D">
        <w:rPr>
          <w:rFonts w:asciiTheme="minorHAnsi" w:hAnsiTheme="minorHAnsi"/>
        </w:rPr>
        <w:t xml:space="preserve">pharmacy </w:t>
      </w:r>
      <w:r w:rsidR="00761347" w:rsidRPr="00D7332D">
        <w:rPr>
          <w:rFonts w:asciiTheme="minorHAnsi" w:hAnsiTheme="minorHAnsi"/>
        </w:rPr>
        <w:t>electronic health record (</w:t>
      </w:r>
      <w:r w:rsidR="00684AAB" w:rsidRPr="00D7332D">
        <w:rPr>
          <w:rFonts w:asciiTheme="minorHAnsi" w:hAnsiTheme="minorHAnsi"/>
        </w:rPr>
        <w:t>Ph</w:t>
      </w:r>
      <w:r w:rsidR="00D521CB">
        <w:rPr>
          <w:rFonts w:asciiTheme="minorHAnsi" w:hAnsiTheme="minorHAnsi"/>
        </w:rPr>
        <w:t>EHR) integrated directly into the patient care process, allowing users to manage patients efficiently and effe</w:t>
      </w:r>
      <w:r w:rsidR="00C13B13">
        <w:rPr>
          <w:rFonts w:asciiTheme="minorHAnsi" w:hAnsiTheme="minorHAnsi"/>
        </w:rPr>
        <w:t>ctively and report outcomes to demonstrate value.</w:t>
      </w:r>
      <w:r w:rsidR="005B2296">
        <w:rPr>
          <w:rFonts w:asciiTheme="minorHAnsi" w:hAnsiTheme="minorHAnsi"/>
        </w:rPr>
        <w:t xml:space="preserve">  </w:t>
      </w:r>
      <w:r w:rsidR="005B2296">
        <w:rPr>
          <w:rFonts w:asciiTheme="minorHAnsi" w:hAnsiTheme="minorHAnsi"/>
        </w:rPr>
        <w:t xml:space="preserve">As customers grow, the product will evolve and add functionality to gain additional customers and revenue.  The pharmacy software market is ripe for disruption and there are several sub-sectors to target for scale.  </w:t>
      </w:r>
    </w:p>
    <w:p w14:paraId="52F53738" w14:textId="02DC1A78" w:rsidR="0088451F" w:rsidRPr="00D7332D" w:rsidRDefault="005302CF" w:rsidP="00553BFF">
      <w:pPr>
        <w:jc w:val="center"/>
        <w:outlineLvl w:val="0"/>
        <w:rPr>
          <w:rFonts w:asciiTheme="minorHAnsi" w:hAnsiTheme="minorHAnsi"/>
          <w:b/>
        </w:rPr>
      </w:pPr>
      <w:r w:rsidRPr="00D7332D">
        <w:rPr>
          <w:rFonts w:asciiTheme="minorHAnsi" w:hAnsiTheme="minorHAnsi"/>
        </w:rPr>
        <w:t xml:space="preserve">Financial </w:t>
      </w:r>
      <w:r w:rsidR="00761347" w:rsidRPr="00D7332D">
        <w:rPr>
          <w:rFonts w:asciiTheme="minorHAnsi" w:hAnsiTheme="minorHAnsi"/>
        </w:rPr>
        <w:t>Overview</w:t>
      </w:r>
      <w:r w:rsidR="00553BFF" w:rsidRPr="00D7332D">
        <w:rPr>
          <w:rFonts w:asciiTheme="minorHAnsi" w:hAnsiTheme="minorHAnsi"/>
        </w:rPr>
        <w:br/>
      </w:r>
    </w:p>
    <w:tbl>
      <w:tblPr>
        <w:tblW w:w="10110" w:type="dxa"/>
        <w:tblInd w:w="-270" w:type="dxa"/>
        <w:tblLook w:val="04A0" w:firstRow="1" w:lastRow="0" w:firstColumn="1" w:lastColumn="0" w:noHBand="0" w:noVBand="1"/>
      </w:tblPr>
      <w:tblGrid>
        <w:gridCol w:w="1710"/>
        <w:gridCol w:w="1400"/>
        <w:gridCol w:w="1400"/>
        <w:gridCol w:w="1400"/>
        <w:gridCol w:w="1400"/>
        <w:gridCol w:w="1400"/>
        <w:gridCol w:w="1400"/>
      </w:tblGrid>
      <w:tr w:rsidR="005302CF" w:rsidRPr="00D7332D" w14:paraId="5C61C46F" w14:textId="77777777" w:rsidTr="00AB3F55">
        <w:trPr>
          <w:trHeight w:val="300"/>
        </w:trPr>
        <w:tc>
          <w:tcPr>
            <w:tcW w:w="1710" w:type="dxa"/>
            <w:tcBorders>
              <w:bottom w:val="single" w:sz="4" w:space="0" w:color="auto"/>
              <w:right w:val="single" w:sz="4" w:space="0" w:color="auto"/>
            </w:tcBorders>
            <w:shd w:val="clear" w:color="auto" w:fill="auto"/>
            <w:noWrap/>
            <w:vAlign w:val="bottom"/>
            <w:hideMark/>
          </w:tcPr>
          <w:p w14:paraId="30A242AB" w14:textId="6F1F85AC" w:rsidR="005302CF" w:rsidRPr="00D7332D" w:rsidRDefault="005302CF" w:rsidP="005302CF">
            <w:pPr>
              <w:rPr>
                <w:rFonts w:asciiTheme="minorHAnsi" w:eastAsia="Times New Roman" w:hAnsiTheme="minorHAnsi"/>
                <w:b/>
                <w:bCs/>
                <w:color w:val="000000"/>
                <w:sz w:val="22"/>
                <w:szCs w:val="22"/>
              </w:rPr>
            </w:pP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5BE4595C" w14:textId="77777777" w:rsidR="005302CF" w:rsidRPr="00D7332D" w:rsidRDefault="005302CF" w:rsidP="005302CF">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1</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624503F3" w14:textId="77777777" w:rsidR="005302CF" w:rsidRPr="00D7332D" w:rsidRDefault="005302CF" w:rsidP="005302CF">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2</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0CB55FD7" w14:textId="77777777" w:rsidR="005302CF" w:rsidRPr="00D7332D" w:rsidRDefault="005302CF" w:rsidP="005302CF">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3</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252A776D" w14:textId="77777777" w:rsidR="005302CF" w:rsidRPr="00D7332D" w:rsidRDefault="005302CF" w:rsidP="005302CF">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4</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69344C8A" w14:textId="77777777" w:rsidR="005302CF" w:rsidRPr="00D7332D" w:rsidRDefault="005302CF" w:rsidP="005302CF">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5</w:t>
            </w:r>
          </w:p>
        </w:tc>
        <w:tc>
          <w:tcPr>
            <w:tcW w:w="1400" w:type="dxa"/>
            <w:tcBorders>
              <w:top w:val="single" w:sz="4" w:space="0" w:color="auto"/>
              <w:left w:val="single" w:sz="4" w:space="0" w:color="auto"/>
              <w:bottom w:val="single" w:sz="4" w:space="0" w:color="auto"/>
              <w:right w:val="single" w:sz="4" w:space="0" w:color="auto"/>
            </w:tcBorders>
            <w:shd w:val="clear" w:color="000000" w:fill="FFF2CC" w:themeFill="accent4" w:themeFillTint="33"/>
            <w:noWrap/>
            <w:vAlign w:val="bottom"/>
            <w:hideMark/>
          </w:tcPr>
          <w:p w14:paraId="16692FF7" w14:textId="77777777" w:rsidR="005302CF" w:rsidRPr="00D7332D" w:rsidRDefault="005302CF" w:rsidP="005302CF">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5 Year Total</w:t>
            </w:r>
          </w:p>
        </w:tc>
      </w:tr>
      <w:tr w:rsidR="00665BD9" w:rsidRPr="00D7332D" w14:paraId="0CFECB93" w14:textId="77777777" w:rsidTr="008F2FA2">
        <w:trPr>
          <w:trHeight w:val="300"/>
        </w:trPr>
        <w:tc>
          <w:tcPr>
            <w:tcW w:w="1710" w:type="dxa"/>
            <w:tcBorders>
              <w:top w:val="single" w:sz="4" w:space="0" w:color="auto"/>
              <w:left w:val="single" w:sz="4" w:space="0" w:color="auto"/>
              <w:bottom w:val="nil"/>
              <w:right w:val="single" w:sz="4" w:space="0" w:color="auto"/>
            </w:tcBorders>
            <w:shd w:val="clear" w:color="auto" w:fill="auto"/>
            <w:noWrap/>
            <w:vAlign w:val="bottom"/>
          </w:tcPr>
          <w:p w14:paraId="51D4631C" w14:textId="0793E0C2" w:rsidR="00665BD9" w:rsidRPr="00D7332D" w:rsidRDefault="00801C1A" w:rsidP="005302CF">
            <w:pP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Customers</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5BEB06E8" w14:textId="210AD98A" w:rsidR="00665BD9" w:rsidRPr="00D7332D" w:rsidRDefault="00665BD9"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42</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6274D509" w14:textId="384856C1" w:rsidR="00665BD9" w:rsidRPr="00D7332D" w:rsidRDefault="00665BD9"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170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371DA38B" w14:textId="4A34F8DD" w:rsidR="00665BD9" w:rsidRPr="00D7332D" w:rsidRDefault="00665BD9"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430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0717ED35" w14:textId="6D3C0C73" w:rsidR="00665BD9" w:rsidRPr="00D7332D" w:rsidRDefault="00665BD9"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860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3BF3B856" w14:textId="33B693A3" w:rsidR="00665BD9" w:rsidRPr="00D7332D" w:rsidRDefault="00665BD9"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1290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0FF389EC" w14:textId="6FC34300" w:rsidR="00665BD9" w:rsidRPr="00D7332D" w:rsidRDefault="0062381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1290</w:t>
            </w:r>
          </w:p>
        </w:tc>
      </w:tr>
      <w:tr w:rsidR="00665BD9" w:rsidRPr="00D7332D" w14:paraId="669ABD9A" w14:textId="77777777" w:rsidTr="008F2FA2">
        <w:trPr>
          <w:trHeight w:val="300"/>
        </w:trPr>
        <w:tc>
          <w:tcPr>
            <w:tcW w:w="1710" w:type="dxa"/>
            <w:tcBorders>
              <w:left w:val="single" w:sz="4" w:space="0" w:color="auto"/>
              <w:bottom w:val="single" w:sz="4" w:space="0" w:color="auto"/>
              <w:right w:val="single" w:sz="4" w:space="0" w:color="auto"/>
            </w:tcBorders>
            <w:shd w:val="clear" w:color="auto" w:fill="auto"/>
            <w:noWrap/>
            <w:vAlign w:val="bottom"/>
          </w:tcPr>
          <w:p w14:paraId="5B4468E7" w14:textId="37B61133" w:rsidR="00665BD9" w:rsidRPr="00D7332D" w:rsidRDefault="008F2FA2" w:rsidP="005302CF">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Target </w:t>
            </w:r>
            <w:r w:rsidR="00665BD9" w:rsidRPr="00D7332D">
              <w:rPr>
                <w:rFonts w:asciiTheme="minorHAnsi" w:eastAsia="Times New Roman" w:hAnsiTheme="minorHAnsi"/>
                <w:color w:val="000000"/>
                <w:sz w:val="22"/>
                <w:szCs w:val="22"/>
              </w:rPr>
              <w:t>Market</w:t>
            </w:r>
            <w:r w:rsidR="00001201" w:rsidRPr="00D7332D">
              <w:rPr>
                <w:rFonts w:asciiTheme="minorHAnsi" w:eastAsia="Times New Roman" w:hAnsiTheme="minorHAnsi"/>
                <w:color w:val="000000"/>
                <w:sz w:val="22"/>
                <w:szCs w:val="22"/>
              </w:rPr>
              <w:t xml:space="preserve"> %</w:t>
            </w:r>
          </w:p>
        </w:tc>
        <w:tc>
          <w:tcPr>
            <w:tcW w:w="1400" w:type="dxa"/>
            <w:tcBorders>
              <w:left w:val="single" w:sz="4" w:space="0" w:color="auto"/>
              <w:bottom w:val="single" w:sz="4" w:space="0" w:color="auto"/>
              <w:right w:val="single" w:sz="4" w:space="0" w:color="auto"/>
            </w:tcBorders>
            <w:shd w:val="clear" w:color="auto" w:fill="auto"/>
            <w:noWrap/>
            <w:vAlign w:val="bottom"/>
          </w:tcPr>
          <w:p w14:paraId="6A794D04" w14:textId="7E4A916E" w:rsidR="00665BD9" w:rsidRPr="00D7332D" w:rsidRDefault="00665BD9"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0.5%</w:t>
            </w:r>
          </w:p>
        </w:tc>
        <w:tc>
          <w:tcPr>
            <w:tcW w:w="1400" w:type="dxa"/>
            <w:tcBorders>
              <w:left w:val="single" w:sz="4" w:space="0" w:color="auto"/>
              <w:bottom w:val="single" w:sz="4" w:space="0" w:color="auto"/>
              <w:right w:val="single" w:sz="4" w:space="0" w:color="auto"/>
            </w:tcBorders>
            <w:shd w:val="clear" w:color="auto" w:fill="auto"/>
            <w:noWrap/>
            <w:vAlign w:val="bottom"/>
          </w:tcPr>
          <w:p w14:paraId="4A8C9042" w14:textId="0DBA122A" w:rsidR="00665BD9" w:rsidRPr="00D7332D" w:rsidRDefault="00665BD9"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2%</w:t>
            </w:r>
          </w:p>
        </w:tc>
        <w:tc>
          <w:tcPr>
            <w:tcW w:w="1400" w:type="dxa"/>
            <w:tcBorders>
              <w:left w:val="single" w:sz="4" w:space="0" w:color="auto"/>
              <w:bottom w:val="single" w:sz="4" w:space="0" w:color="auto"/>
              <w:right w:val="single" w:sz="4" w:space="0" w:color="auto"/>
            </w:tcBorders>
            <w:shd w:val="clear" w:color="auto" w:fill="auto"/>
            <w:noWrap/>
            <w:vAlign w:val="bottom"/>
          </w:tcPr>
          <w:p w14:paraId="0D870CD8" w14:textId="365789A2" w:rsidR="00665BD9" w:rsidRPr="00D7332D" w:rsidRDefault="00665BD9"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5%</w:t>
            </w:r>
          </w:p>
        </w:tc>
        <w:tc>
          <w:tcPr>
            <w:tcW w:w="1400" w:type="dxa"/>
            <w:tcBorders>
              <w:left w:val="single" w:sz="4" w:space="0" w:color="auto"/>
              <w:bottom w:val="single" w:sz="4" w:space="0" w:color="auto"/>
              <w:right w:val="single" w:sz="4" w:space="0" w:color="auto"/>
            </w:tcBorders>
            <w:shd w:val="clear" w:color="auto" w:fill="auto"/>
            <w:noWrap/>
            <w:vAlign w:val="bottom"/>
          </w:tcPr>
          <w:p w14:paraId="11047E48" w14:textId="5747E46A" w:rsidR="00665BD9" w:rsidRPr="00D7332D" w:rsidRDefault="00665BD9"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10%</w:t>
            </w:r>
          </w:p>
        </w:tc>
        <w:tc>
          <w:tcPr>
            <w:tcW w:w="1400" w:type="dxa"/>
            <w:tcBorders>
              <w:left w:val="single" w:sz="4" w:space="0" w:color="auto"/>
              <w:bottom w:val="single" w:sz="4" w:space="0" w:color="auto"/>
              <w:right w:val="single" w:sz="4" w:space="0" w:color="auto"/>
            </w:tcBorders>
            <w:shd w:val="clear" w:color="auto" w:fill="auto"/>
            <w:noWrap/>
            <w:vAlign w:val="bottom"/>
          </w:tcPr>
          <w:p w14:paraId="746D5264" w14:textId="7C12AB2B" w:rsidR="00665BD9" w:rsidRPr="00D7332D" w:rsidRDefault="00665BD9"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15%</w:t>
            </w:r>
          </w:p>
        </w:tc>
        <w:tc>
          <w:tcPr>
            <w:tcW w:w="1400" w:type="dxa"/>
            <w:tcBorders>
              <w:left w:val="single" w:sz="4" w:space="0" w:color="auto"/>
              <w:bottom w:val="single" w:sz="4" w:space="0" w:color="auto"/>
              <w:right w:val="single" w:sz="4" w:space="0" w:color="auto"/>
            </w:tcBorders>
            <w:shd w:val="clear" w:color="auto" w:fill="auto"/>
            <w:noWrap/>
            <w:vAlign w:val="bottom"/>
          </w:tcPr>
          <w:p w14:paraId="20FEB60C" w14:textId="30EE3A5B" w:rsidR="00665BD9" w:rsidRPr="00D7332D" w:rsidRDefault="0062381F" w:rsidP="005302CF">
            <w:pPr>
              <w:jc w:val="right"/>
              <w:rPr>
                <w:rFonts w:asciiTheme="minorHAnsi" w:eastAsia="Times New Roman" w:hAnsiTheme="minorHAnsi"/>
                <w:bCs/>
                <w:color w:val="000000"/>
                <w:sz w:val="22"/>
                <w:szCs w:val="22"/>
              </w:rPr>
            </w:pPr>
            <w:r w:rsidRPr="00D7332D">
              <w:rPr>
                <w:rFonts w:asciiTheme="minorHAnsi" w:eastAsia="Times New Roman" w:hAnsiTheme="minorHAnsi"/>
                <w:bCs/>
                <w:color w:val="000000"/>
                <w:sz w:val="22"/>
                <w:szCs w:val="22"/>
              </w:rPr>
              <w:t>15%</w:t>
            </w:r>
          </w:p>
        </w:tc>
      </w:tr>
      <w:tr w:rsidR="005302CF" w:rsidRPr="00D7332D" w14:paraId="6DA38952" w14:textId="77777777" w:rsidTr="008F2FA2">
        <w:trPr>
          <w:trHeight w:val="300"/>
        </w:trPr>
        <w:tc>
          <w:tcPr>
            <w:tcW w:w="1710" w:type="dxa"/>
            <w:tcBorders>
              <w:top w:val="single" w:sz="4" w:space="0" w:color="auto"/>
              <w:left w:val="single" w:sz="4" w:space="0" w:color="auto"/>
              <w:bottom w:val="nil"/>
              <w:right w:val="single" w:sz="4" w:space="0" w:color="auto"/>
            </w:tcBorders>
            <w:shd w:val="clear" w:color="auto" w:fill="auto"/>
            <w:noWrap/>
            <w:vAlign w:val="bottom"/>
            <w:hideMark/>
          </w:tcPr>
          <w:p w14:paraId="2DB9CEE3" w14:textId="77777777" w:rsidR="005302CF" w:rsidRPr="00D7332D" w:rsidRDefault="005302CF" w:rsidP="005302CF">
            <w:pP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Revenue</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4C4297E8" w14:textId="77777777" w:rsidR="005302CF" w:rsidRPr="00D7332D" w:rsidRDefault="005302CF"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$50,400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31CA7706" w14:textId="77777777" w:rsidR="005302CF" w:rsidRPr="00D7332D" w:rsidRDefault="005302CF"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$223,200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3F44EF8E" w14:textId="77777777" w:rsidR="005302CF" w:rsidRPr="00D7332D" w:rsidRDefault="005302CF"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$564,000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2A6F446" w14:textId="77777777" w:rsidR="005302CF" w:rsidRPr="00D7332D" w:rsidRDefault="005302CF"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$1,128,000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69F60B87" w14:textId="77777777" w:rsidR="005302CF" w:rsidRPr="00D7332D" w:rsidRDefault="005302CF" w:rsidP="005302CF">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$1,692,000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1F251BAD"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$3,657,600 </w:t>
            </w:r>
          </w:p>
        </w:tc>
      </w:tr>
      <w:tr w:rsidR="005302CF" w:rsidRPr="00D7332D" w14:paraId="099D0BA1" w14:textId="77777777" w:rsidTr="008F2FA2">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5D807F3" w14:textId="77777777" w:rsidR="005302CF" w:rsidRPr="00D7332D" w:rsidRDefault="005302CF" w:rsidP="005302CF">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Expenses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B5C42D"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$437,766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733D674"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$429,766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B6ED65"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$744,178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BDF995"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$669,178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1CA452"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$1,094,260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D89370" w14:textId="77777777" w:rsidR="005302CF" w:rsidRPr="00D7332D" w:rsidRDefault="005302CF" w:rsidP="005302CF">
            <w:pPr>
              <w:jc w:val="right"/>
              <w:rPr>
                <w:rFonts w:asciiTheme="minorHAnsi" w:eastAsia="Times New Roman" w:hAnsiTheme="minorHAnsi"/>
                <w:bCs/>
                <w:color w:val="000000"/>
                <w:sz w:val="22"/>
                <w:szCs w:val="22"/>
              </w:rPr>
            </w:pPr>
            <w:r w:rsidRPr="00D7332D">
              <w:rPr>
                <w:rFonts w:asciiTheme="minorHAnsi" w:eastAsia="Times New Roman" w:hAnsiTheme="minorHAnsi"/>
                <w:bCs/>
                <w:color w:val="000000"/>
                <w:sz w:val="22"/>
                <w:szCs w:val="22"/>
              </w:rPr>
              <w:t xml:space="preserve"> $3,375,148 </w:t>
            </w:r>
          </w:p>
        </w:tc>
      </w:tr>
      <w:tr w:rsidR="005302CF" w:rsidRPr="00D7332D" w14:paraId="17948FF2" w14:textId="77777777" w:rsidTr="008F2FA2">
        <w:trPr>
          <w:trHeight w:val="300"/>
        </w:trPr>
        <w:tc>
          <w:tcPr>
            <w:tcW w:w="1710" w:type="dxa"/>
            <w:tcBorders>
              <w:top w:val="single" w:sz="4" w:space="0" w:color="auto"/>
              <w:left w:val="single" w:sz="4" w:space="0" w:color="auto"/>
              <w:right w:val="single" w:sz="4" w:space="0" w:color="auto"/>
            </w:tcBorders>
            <w:shd w:val="clear" w:color="auto" w:fill="auto"/>
            <w:noWrap/>
            <w:vAlign w:val="bottom"/>
            <w:hideMark/>
          </w:tcPr>
          <w:p w14:paraId="68D3D98E" w14:textId="77777777" w:rsidR="005302CF" w:rsidRPr="00D7332D" w:rsidRDefault="005302CF" w:rsidP="005302CF">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Margin</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224E1406"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$(387,366)</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2862F230"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$(206,566)</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76F1E444"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$(180,178)</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38CEF3D3"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$458,822 </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766CA783"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$597,740 </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41633FD4" w14:textId="77777777" w:rsidR="005302CF" w:rsidRPr="00D7332D" w:rsidRDefault="005302CF" w:rsidP="005302CF">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$282,452 </w:t>
            </w:r>
          </w:p>
        </w:tc>
      </w:tr>
      <w:tr w:rsidR="005302CF" w:rsidRPr="00D7332D" w14:paraId="1E5CF926" w14:textId="77777777" w:rsidTr="008F2FA2">
        <w:trPr>
          <w:trHeight w:val="300"/>
        </w:trPr>
        <w:tc>
          <w:tcPr>
            <w:tcW w:w="1710" w:type="dxa"/>
            <w:tcBorders>
              <w:left w:val="single" w:sz="4" w:space="0" w:color="auto"/>
              <w:bottom w:val="single" w:sz="4" w:space="0" w:color="auto"/>
              <w:right w:val="single" w:sz="4" w:space="0" w:color="auto"/>
            </w:tcBorders>
            <w:shd w:val="clear" w:color="auto" w:fill="auto"/>
            <w:noWrap/>
            <w:vAlign w:val="bottom"/>
            <w:hideMark/>
          </w:tcPr>
          <w:p w14:paraId="3962E7EB" w14:textId="77777777" w:rsidR="005302CF" w:rsidRPr="00D7332D" w:rsidRDefault="005302CF" w:rsidP="005302CF">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Margin %</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2267F445"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-88%</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0912C300"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-48%</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2FCF98DD"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-24%</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4A282329"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69%</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00D9C3AD" w14:textId="77777777" w:rsidR="005302CF" w:rsidRPr="00D7332D" w:rsidRDefault="005302CF" w:rsidP="005302CF">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55%</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3D3466EA" w14:textId="77777777" w:rsidR="005302CF" w:rsidRPr="00D7332D" w:rsidRDefault="005302CF" w:rsidP="005302CF">
            <w:pPr>
              <w:jc w:val="right"/>
              <w:rPr>
                <w:rFonts w:asciiTheme="minorHAnsi" w:eastAsia="Times New Roman" w:hAnsiTheme="minorHAnsi"/>
                <w:bCs/>
                <w:color w:val="000000"/>
                <w:sz w:val="22"/>
                <w:szCs w:val="22"/>
              </w:rPr>
            </w:pPr>
            <w:r w:rsidRPr="00D7332D">
              <w:rPr>
                <w:rFonts w:asciiTheme="minorHAnsi" w:eastAsia="Times New Roman" w:hAnsiTheme="minorHAnsi"/>
                <w:bCs/>
                <w:color w:val="000000"/>
                <w:sz w:val="22"/>
                <w:szCs w:val="22"/>
              </w:rPr>
              <w:t>8%</w:t>
            </w:r>
          </w:p>
        </w:tc>
      </w:tr>
    </w:tbl>
    <w:p w14:paraId="19016FC9" w14:textId="77777777" w:rsidR="002E11A7" w:rsidRPr="00D7332D" w:rsidRDefault="002E11A7" w:rsidP="002E11A7">
      <w:pPr>
        <w:rPr>
          <w:rFonts w:asciiTheme="minorHAnsi" w:hAnsiTheme="minorHAnsi"/>
        </w:rPr>
      </w:pPr>
    </w:p>
    <w:p w14:paraId="298D8B64" w14:textId="1E3416B5" w:rsidR="00C13D30" w:rsidRPr="00D7332D" w:rsidRDefault="00D35B16" w:rsidP="00684AAB">
      <w:pPr>
        <w:outlineLvl w:val="0"/>
        <w:rPr>
          <w:rFonts w:asciiTheme="minorHAnsi" w:hAnsiTheme="minorHAnsi"/>
          <w:b/>
        </w:rPr>
      </w:pPr>
      <w:r w:rsidRPr="00D7332D">
        <w:rPr>
          <w:rFonts w:asciiTheme="minorHAnsi" w:hAnsiTheme="minorHAnsi"/>
          <w:b/>
        </w:rPr>
        <w:t>Risk-Mitigating Milestones</w:t>
      </w:r>
    </w:p>
    <w:p w14:paraId="330A75AE" w14:textId="2FD41DD5" w:rsidR="005671CC" w:rsidRPr="00D7332D" w:rsidRDefault="00834619" w:rsidP="00D35B16">
      <w:pPr>
        <w:pStyle w:val="ListParagraph"/>
        <w:numPr>
          <w:ilvl w:val="0"/>
          <w:numId w:val="2"/>
        </w:numPr>
        <w:rPr>
          <w:b/>
        </w:rPr>
      </w:pPr>
      <w:r w:rsidRPr="00D7332D">
        <w:rPr>
          <w:b/>
        </w:rPr>
        <w:t>Phase 1 – Planning</w:t>
      </w:r>
    </w:p>
    <w:p w14:paraId="2CEFD73B" w14:textId="05E65BB9" w:rsidR="005671CC" w:rsidRPr="00D7332D" w:rsidRDefault="00C27994" w:rsidP="005671CC">
      <w:pPr>
        <w:pStyle w:val="ListParagraph"/>
        <w:numPr>
          <w:ilvl w:val="1"/>
          <w:numId w:val="2"/>
        </w:numPr>
      </w:pPr>
      <w:r w:rsidRPr="00D7332D">
        <w:t>U</w:t>
      </w:r>
      <w:r w:rsidR="005671CC" w:rsidRPr="00D7332D">
        <w:t>ser survey completed</w:t>
      </w:r>
      <w:r w:rsidRPr="00D7332D">
        <w:t xml:space="preserve"> and financial projections validated</w:t>
      </w:r>
    </w:p>
    <w:p w14:paraId="19A0CD9F" w14:textId="0FB72816" w:rsidR="005671CC" w:rsidRPr="00D7332D" w:rsidRDefault="005671CC" w:rsidP="005671CC">
      <w:pPr>
        <w:pStyle w:val="ListParagraph"/>
        <w:numPr>
          <w:ilvl w:val="1"/>
          <w:numId w:val="2"/>
        </w:numPr>
      </w:pPr>
      <w:r w:rsidRPr="00D7332D">
        <w:t>Term sheet signed</w:t>
      </w:r>
      <w:r w:rsidR="00C27994" w:rsidRPr="00D7332D">
        <w:t xml:space="preserve"> with investor(s)</w:t>
      </w:r>
    </w:p>
    <w:p w14:paraId="33515C5E" w14:textId="07BF91B7" w:rsidR="005671CC" w:rsidRPr="00D7332D" w:rsidRDefault="008B3924" w:rsidP="005671CC">
      <w:pPr>
        <w:pStyle w:val="ListParagraph"/>
        <w:numPr>
          <w:ilvl w:val="1"/>
          <w:numId w:val="2"/>
        </w:numPr>
      </w:pPr>
      <w:r w:rsidRPr="00D7332D">
        <w:t>DocStation c</w:t>
      </w:r>
      <w:r w:rsidR="005671CC" w:rsidRPr="00D7332D">
        <w:t>ompany incorporated</w:t>
      </w:r>
    </w:p>
    <w:p w14:paraId="355DCE1B" w14:textId="245440D4" w:rsidR="00FA284B" w:rsidRPr="00D7332D" w:rsidRDefault="00FA284B" w:rsidP="005671CC">
      <w:pPr>
        <w:pStyle w:val="ListParagraph"/>
        <w:numPr>
          <w:ilvl w:val="1"/>
          <w:numId w:val="2"/>
        </w:numPr>
      </w:pPr>
      <w:r w:rsidRPr="00D7332D">
        <w:t>Funding secured</w:t>
      </w:r>
      <w:r w:rsidR="0088451F" w:rsidRPr="00D7332D">
        <w:t xml:space="preserve"> at $2.5M</w:t>
      </w:r>
    </w:p>
    <w:p w14:paraId="52AAE378" w14:textId="68A1B67D" w:rsidR="008C121C" w:rsidRPr="00D7332D" w:rsidRDefault="00834619" w:rsidP="00D35B16">
      <w:pPr>
        <w:pStyle w:val="ListParagraph"/>
        <w:numPr>
          <w:ilvl w:val="0"/>
          <w:numId w:val="2"/>
        </w:numPr>
        <w:rPr>
          <w:b/>
        </w:rPr>
      </w:pPr>
      <w:r w:rsidRPr="00D7332D">
        <w:rPr>
          <w:b/>
        </w:rPr>
        <w:t>Phase 2</w:t>
      </w:r>
      <w:r w:rsidR="00913C5D" w:rsidRPr="00D7332D">
        <w:rPr>
          <w:b/>
        </w:rPr>
        <w:t xml:space="preserve"> - Development</w:t>
      </w:r>
    </w:p>
    <w:p w14:paraId="0D9B5A04" w14:textId="50F025CA" w:rsidR="00FA284B" w:rsidRPr="00D7332D" w:rsidRDefault="00FA284B" w:rsidP="00FA284B">
      <w:pPr>
        <w:pStyle w:val="ListParagraph"/>
        <w:numPr>
          <w:ilvl w:val="1"/>
          <w:numId w:val="2"/>
        </w:numPr>
      </w:pPr>
      <w:r w:rsidRPr="00D7332D">
        <w:t>Database architect hired</w:t>
      </w:r>
      <w:r w:rsidR="00C13B13">
        <w:t xml:space="preserve"> or contract executed</w:t>
      </w:r>
    </w:p>
    <w:p w14:paraId="44D9808A" w14:textId="4409A370" w:rsidR="005671CC" w:rsidRPr="00D7332D" w:rsidRDefault="006C1899" w:rsidP="00FA284B">
      <w:pPr>
        <w:pStyle w:val="ListParagraph"/>
        <w:numPr>
          <w:ilvl w:val="1"/>
          <w:numId w:val="2"/>
        </w:numPr>
      </w:pPr>
      <w:r w:rsidRPr="00D7332D">
        <w:t>Front-End/</w:t>
      </w:r>
      <w:r w:rsidR="00D35B16" w:rsidRPr="00D7332D">
        <w:t>UI/UX</w:t>
      </w:r>
      <w:r w:rsidR="005671CC" w:rsidRPr="00D7332D">
        <w:t xml:space="preserve"> developer</w:t>
      </w:r>
      <w:r w:rsidR="00D35B16" w:rsidRPr="00D7332D">
        <w:t xml:space="preserve"> hired or contract executed</w:t>
      </w:r>
    </w:p>
    <w:p w14:paraId="10F22744" w14:textId="4FD53194" w:rsidR="00D35B16" w:rsidRPr="00D7332D" w:rsidRDefault="00D35B16" w:rsidP="008C121C">
      <w:pPr>
        <w:pStyle w:val="ListParagraph"/>
        <w:numPr>
          <w:ilvl w:val="1"/>
          <w:numId w:val="2"/>
        </w:numPr>
      </w:pPr>
      <w:r w:rsidRPr="00D7332D">
        <w:t>H</w:t>
      </w:r>
      <w:r w:rsidR="00FA284B" w:rsidRPr="00D7332D">
        <w:t>IPPA compliant cloud</w:t>
      </w:r>
      <w:r w:rsidRPr="00D7332D">
        <w:t xml:space="preserve"> </w:t>
      </w:r>
      <w:r w:rsidR="008C121C" w:rsidRPr="00D7332D">
        <w:t xml:space="preserve">vendor </w:t>
      </w:r>
      <w:r w:rsidR="00FA284B" w:rsidRPr="00D7332D">
        <w:t>established</w:t>
      </w:r>
    </w:p>
    <w:p w14:paraId="1C58D29B" w14:textId="6562A713" w:rsidR="008C121C" w:rsidRPr="00D7332D" w:rsidRDefault="008C121C" w:rsidP="008C121C">
      <w:pPr>
        <w:pStyle w:val="ListParagraph"/>
        <w:numPr>
          <w:ilvl w:val="1"/>
          <w:numId w:val="2"/>
        </w:numPr>
      </w:pPr>
      <w:r w:rsidRPr="00D7332D">
        <w:t>Prototype developed</w:t>
      </w:r>
      <w:r w:rsidR="008B3924" w:rsidRPr="00D7332D">
        <w:t xml:space="preserve"> and tested</w:t>
      </w:r>
    </w:p>
    <w:p w14:paraId="23EC9EAB" w14:textId="1580603B" w:rsidR="00FA284B" w:rsidRPr="00D7332D" w:rsidRDefault="008B3924" w:rsidP="008C121C">
      <w:pPr>
        <w:pStyle w:val="ListParagraph"/>
        <w:numPr>
          <w:ilvl w:val="1"/>
          <w:numId w:val="2"/>
        </w:numPr>
      </w:pPr>
      <w:r w:rsidRPr="00D7332D">
        <w:t xml:space="preserve">Beta developed and </w:t>
      </w:r>
      <w:r w:rsidR="00FA284B" w:rsidRPr="00D7332D">
        <w:t>release</w:t>
      </w:r>
      <w:r w:rsidRPr="00D7332D">
        <w:t>d</w:t>
      </w:r>
    </w:p>
    <w:p w14:paraId="7E90A3B9" w14:textId="1E19F898" w:rsidR="00B27FBA" w:rsidRPr="00D7332D" w:rsidRDefault="00B27FBA" w:rsidP="00B27FBA">
      <w:pPr>
        <w:pStyle w:val="ListParagraph"/>
        <w:numPr>
          <w:ilvl w:val="1"/>
          <w:numId w:val="2"/>
        </w:numPr>
      </w:pPr>
      <w:r w:rsidRPr="00D7332D">
        <w:t xml:space="preserve">DocStation </w:t>
      </w:r>
      <w:r w:rsidR="008B3924" w:rsidRPr="00D7332D">
        <w:t>platform</w:t>
      </w:r>
      <w:r w:rsidRPr="00D7332D">
        <w:t xml:space="preserve"> launched</w:t>
      </w:r>
    </w:p>
    <w:p w14:paraId="05648988" w14:textId="7DFD0223" w:rsidR="008C121C" w:rsidRPr="00D7332D" w:rsidRDefault="00834619" w:rsidP="008C121C">
      <w:pPr>
        <w:pStyle w:val="ListParagraph"/>
        <w:numPr>
          <w:ilvl w:val="0"/>
          <w:numId w:val="2"/>
        </w:numPr>
        <w:rPr>
          <w:b/>
        </w:rPr>
      </w:pPr>
      <w:r w:rsidRPr="00D7332D">
        <w:rPr>
          <w:b/>
        </w:rPr>
        <w:t>Phase 3</w:t>
      </w:r>
      <w:r w:rsidR="00913C5D" w:rsidRPr="00D7332D">
        <w:rPr>
          <w:b/>
        </w:rPr>
        <w:t xml:space="preserve"> </w:t>
      </w:r>
      <w:r w:rsidR="00553BFF" w:rsidRPr="00D7332D">
        <w:rPr>
          <w:b/>
        </w:rPr>
        <w:t>–</w:t>
      </w:r>
      <w:r w:rsidR="00913C5D" w:rsidRPr="00D7332D">
        <w:rPr>
          <w:b/>
        </w:rPr>
        <w:t xml:space="preserve"> Marketing</w:t>
      </w:r>
      <w:r w:rsidR="00553BFF" w:rsidRPr="00D7332D">
        <w:rPr>
          <w:b/>
        </w:rPr>
        <w:t xml:space="preserve"> &amp; Optimization</w:t>
      </w:r>
    </w:p>
    <w:p w14:paraId="1F0D66CF" w14:textId="44323CA2" w:rsidR="008B3924" w:rsidRPr="00D7332D" w:rsidRDefault="008B3924" w:rsidP="008B3924">
      <w:pPr>
        <w:pStyle w:val="ListParagraph"/>
        <w:numPr>
          <w:ilvl w:val="1"/>
          <w:numId w:val="2"/>
        </w:numPr>
      </w:pPr>
      <w:r w:rsidRPr="00D7332D">
        <w:t>Key conference expos attended and demonstrations performed</w:t>
      </w:r>
    </w:p>
    <w:p w14:paraId="78F88462" w14:textId="3F082195" w:rsidR="008B3924" w:rsidRPr="00D7332D" w:rsidRDefault="008B3924" w:rsidP="008B3924">
      <w:pPr>
        <w:pStyle w:val="ListParagraph"/>
        <w:numPr>
          <w:ilvl w:val="1"/>
          <w:numId w:val="2"/>
        </w:numPr>
      </w:pPr>
      <w:r w:rsidRPr="00D7332D">
        <w:t>User feedback obtained and</w:t>
      </w:r>
      <w:r w:rsidR="006C1899" w:rsidRPr="00D7332D">
        <w:t xml:space="preserve"> platform optimizations launched</w:t>
      </w:r>
    </w:p>
    <w:p w14:paraId="0D396E04" w14:textId="7DF7F596" w:rsidR="008C121C" w:rsidRPr="00D7332D" w:rsidRDefault="000D32EB" w:rsidP="008C121C">
      <w:pPr>
        <w:pStyle w:val="ListParagraph"/>
        <w:numPr>
          <w:ilvl w:val="0"/>
          <w:numId w:val="2"/>
        </w:numPr>
        <w:rPr>
          <w:b/>
        </w:rPr>
      </w:pPr>
      <w:r w:rsidRPr="00D7332D">
        <w:rPr>
          <w:b/>
        </w:rPr>
        <w:t>Users &amp; Revenue</w:t>
      </w:r>
    </w:p>
    <w:p w14:paraId="77B7D5E6" w14:textId="27E69911" w:rsidR="00917760" w:rsidRPr="00D7332D" w:rsidRDefault="0062381F" w:rsidP="008C121C">
      <w:pPr>
        <w:pStyle w:val="ListParagraph"/>
        <w:numPr>
          <w:ilvl w:val="1"/>
          <w:numId w:val="2"/>
        </w:numPr>
      </w:pPr>
      <w:r w:rsidRPr="00D7332D">
        <w:t>350</w:t>
      </w:r>
      <w:r w:rsidR="00917760" w:rsidRPr="00D7332D">
        <w:t xml:space="preserve"> subscriptions</w:t>
      </w:r>
      <w:r w:rsidRPr="00D7332D">
        <w:t xml:space="preserve"> / 750</w:t>
      </w:r>
      <w:r w:rsidR="00E67FD5" w:rsidRPr="00D7332D">
        <w:t xml:space="preserve"> active users / $</w:t>
      </w:r>
      <w:r w:rsidRPr="00D7332D">
        <w:t>4</w:t>
      </w:r>
      <w:r w:rsidR="00E67FD5" w:rsidRPr="00D7332D">
        <w:t xml:space="preserve">50K </w:t>
      </w:r>
      <w:r w:rsidR="00C13B13">
        <w:t xml:space="preserve">annual </w:t>
      </w:r>
      <w:r w:rsidR="00E67FD5" w:rsidRPr="00D7332D">
        <w:t>revenue</w:t>
      </w:r>
      <w:r w:rsidR="0015452E" w:rsidRPr="00D7332D">
        <w:t xml:space="preserve"> (by Year 3)</w:t>
      </w:r>
    </w:p>
    <w:p w14:paraId="696BA1EA" w14:textId="548AF41F" w:rsidR="00E67FD5" w:rsidRPr="00D7332D" w:rsidRDefault="0062381F" w:rsidP="008C121C">
      <w:pPr>
        <w:pStyle w:val="ListParagraph"/>
        <w:numPr>
          <w:ilvl w:val="1"/>
          <w:numId w:val="2"/>
        </w:numPr>
      </w:pPr>
      <w:r w:rsidRPr="00D7332D">
        <w:t>1000 subscriptions / 2500 active users / $1.5M</w:t>
      </w:r>
      <w:r w:rsidR="00E67FD5" w:rsidRPr="00D7332D">
        <w:t xml:space="preserve"> </w:t>
      </w:r>
      <w:r w:rsidR="00C13B13">
        <w:t xml:space="preserve">annual </w:t>
      </w:r>
      <w:r w:rsidR="00E67FD5" w:rsidRPr="00D7332D">
        <w:t>revenue</w:t>
      </w:r>
      <w:r w:rsidR="0015452E" w:rsidRPr="00D7332D">
        <w:t xml:space="preserve"> (by Year 5)</w:t>
      </w:r>
    </w:p>
    <w:p w14:paraId="4F47C48E" w14:textId="77777777" w:rsidR="0088451F" w:rsidRPr="00D7332D" w:rsidRDefault="0088451F" w:rsidP="0088451F">
      <w:pPr>
        <w:rPr>
          <w:rFonts w:asciiTheme="minorHAnsi" w:hAnsiTheme="minorHAnsi"/>
        </w:rPr>
      </w:pPr>
    </w:p>
    <w:p w14:paraId="47868F41" w14:textId="1C0CAD0A" w:rsidR="0088451F" w:rsidRPr="00D7332D" w:rsidRDefault="002C5A52" w:rsidP="00684AAB">
      <w:pPr>
        <w:outlineLvl w:val="0"/>
        <w:rPr>
          <w:rFonts w:asciiTheme="minorHAnsi" w:hAnsiTheme="minorHAnsi"/>
          <w:b/>
        </w:rPr>
      </w:pPr>
      <w:r w:rsidRPr="00D7332D">
        <w:rPr>
          <w:rFonts w:asciiTheme="minorHAnsi" w:hAnsiTheme="minorHAnsi"/>
          <w:b/>
        </w:rPr>
        <w:t xml:space="preserve">Key </w:t>
      </w:r>
      <w:r w:rsidR="0088451F" w:rsidRPr="00D7332D">
        <w:rPr>
          <w:rFonts w:asciiTheme="minorHAnsi" w:hAnsiTheme="minorHAnsi"/>
          <w:b/>
        </w:rPr>
        <w:t>Success Factors</w:t>
      </w:r>
    </w:p>
    <w:p w14:paraId="7734AED6" w14:textId="75CD0E87" w:rsidR="0088451F" w:rsidRDefault="00C13B13" w:rsidP="0088451F">
      <w:pPr>
        <w:pStyle w:val="ListParagraph"/>
        <w:numPr>
          <w:ilvl w:val="0"/>
          <w:numId w:val="3"/>
        </w:numPr>
      </w:pPr>
      <w:r>
        <w:t>Pharmacist founder with s</w:t>
      </w:r>
      <w:r w:rsidR="0088451F" w:rsidRPr="00D7332D">
        <w:t xml:space="preserve">trong leadership </w:t>
      </w:r>
      <w:r>
        <w:t>and</w:t>
      </w:r>
      <w:r w:rsidR="0088451F" w:rsidRPr="00D7332D">
        <w:t xml:space="preserve"> expertise in </w:t>
      </w:r>
      <w:r>
        <w:t xml:space="preserve">clinical </w:t>
      </w:r>
      <w:r w:rsidR="0088451F" w:rsidRPr="00D7332D">
        <w:t xml:space="preserve">documentation, </w:t>
      </w:r>
      <w:r>
        <w:t xml:space="preserve">health IT, outcomes research, </w:t>
      </w:r>
      <w:r w:rsidR="00834619" w:rsidRPr="00D7332D">
        <w:t>health</w:t>
      </w:r>
      <w:r>
        <w:t>care</w:t>
      </w:r>
      <w:r w:rsidR="00834619" w:rsidRPr="00D7332D">
        <w:t xml:space="preserve"> </w:t>
      </w:r>
      <w:r>
        <w:t>finance</w:t>
      </w:r>
      <w:r w:rsidR="00834619" w:rsidRPr="00D7332D">
        <w:t xml:space="preserve">, </w:t>
      </w:r>
      <w:r>
        <w:t>and pharmacy operations</w:t>
      </w:r>
    </w:p>
    <w:p w14:paraId="56B356CA" w14:textId="6C69A2B9" w:rsidR="00C13B13" w:rsidRPr="00D7332D" w:rsidRDefault="00C13B13" w:rsidP="0088451F">
      <w:pPr>
        <w:pStyle w:val="ListParagraph"/>
        <w:numPr>
          <w:ilvl w:val="0"/>
          <w:numId w:val="3"/>
        </w:numPr>
      </w:pPr>
      <w:r>
        <w:t>Developing market lacking a leading product for documentation and outcomes</w:t>
      </w:r>
    </w:p>
    <w:p w14:paraId="06F15073" w14:textId="1B7FB57A" w:rsidR="00684AAB" w:rsidRPr="00D7332D" w:rsidRDefault="0088451F" w:rsidP="0062381F">
      <w:pPr>
        <w:pStyle w:val="ListParagraph"/>
        <w:numPr>
          <w:ilvl w:val="0"/>
          <w:numId w:val="3"/>
        </w:numPr>
      </w:pPr>
      <w:r w:rsidRPr="00D7332D">
        <w:t xml:space="preserve">Relationships with federal </w:t>
      </w:r>
      <w:r w:rsidR="000D6668" w:rsidRPr="00D7332D">
        <w:t>stakeholders</w:t>
      </w:r>
      <w:r w:rsidR="00C13B13">
        <w:t xml:space="preserve"> and pharmacy leaders</w:t>
      </w:r>
      <w:r w:rsidR="00684AAB" w:rsidRPr="00D7332D">
        <w:rPr>
          <w:b/>
        </w:rPr>
        <w:br w:type="page"/>
      </w:r>
    </w:p>
    <w:p w14:paraId="4F1BDA9F" w14:textId="522ED07E" w:rsidR="000D6668" w:rsidRPr="00D7332D" w:rsidRDefault="00684AAB" w:rsidP="00684AAB">
      <w:pPr>
        <w:outlineLvl w:val="0"/>
        <w:rPr>
          <w:rFonts w:asciiTheme="minorHAnsi" w:hAnsiTheme="minorHAnsi"/>
          <w:b/>
        </w:rPr>
      </w:pPr>
      <w:r w:rsidRPr="00D7332D">
        <w:rPr>
          <w:rFonts w:asciiTheme="minorHAnsi" w:hAnsiTheme="minorHAnsi"/>
          <w:b/>
        </w:rPr>
        <w:lastRenderedPageBreak/>
        <w:t>Product</w:t>
      </w:r>
      <w:r w:rsidR="009259C3" w:rsidRPr="00D7332D">
        <w:rPr>
          <w:rFonts w:asciiTheme="minorHAnsi" w:hAnsiTheme="minorHAnsi"/>
          <w:b/>
        </w:rPr>
        <w:t xml:space="preserve"> Overview</w:t>
      </w:r>
    </w:p>
    <w:p w14:paraId="6FEF6285" w14:textId="5CCDAA34" w:rsidR="00B20158" w:rsidRDefault="00C13B13" w:rsidP="00B02F0A">
      <w:pPr>
        <w:rPr>
          <w:rFonts w:asciiTheme="minorHAnsi" w:hAnsiTheme="minorHAnsi"/>
        </w:rPr>
      </w:pPr>
      <w:r w:rsidRPr="00D7332D">
        <w:rPr>
          <w:rFonts w:asciiTheme="minorHAnsi" w:hAnsiTheme="minorHAnsi"/>
        </w:rPr>
        <w:t xml:space="preserve">DocStation </w:t>
      </w:r>
      <w:r>
        <w:rPr>
          <w:rFonts w:asciiTheme="minorHAnsi" w:hAnsiTheme="minorHAnsi"/>
        </w:rPr>
        <w:t xml:space="preserve">is an idea-stage </w:t>
      </w:r>
      <w:r w:rsidRPr="00D7332D">
        <w:rPr>
          <w:rFonts w:asciiTheme="minorHAnsi" w:hAnsiTheme="minorHAnsi"/>
        </w:rPr>
        <w:t xml:space="preserve">clinical documentation and analytics </w:t>
      </w:r>
      <w:r>
        <w:rPr>
          <w:rFonts w:asciiTheme="minorHAnsi" w:hAnsiTheme="minorHAnsi"/>
        </w:rPr>
        <w:t xml:space="preserve">software as a service (SaaS) </w:t>
      </w:r>
      <w:r w:rsidRPr="00D7332D">
        <w:rPr>
          <w:rFonts w:asciiTheme="minorHAnsi" w:hAnsiTheme="minorHAnsi"/>
        </w:rPr>
        <w:t xml:space="preserve">platform </w:t>
      </w:r>
      <w:r>
        <w:rPr>
          <w:rFonts w:asciiTheme="minorHAnsi" w:hAnsiTheme="minorHAnsi"/>
        </w:rPr>
        <w:t>for pharmacists.  DocStation will function</w:t>
      </w:r>
      <w:r w:rsidRPr="00D7332D">
        <w:rPr>
          <w:rFonts w:asciiTheme="minorHAnsi" w:hAnsiTheme="minorHAnsi"/>
        </w:rPr>
        <w:t xml:space="preserve"> as a pharmacy electronic health record (Ph</w:t>
      </w:r>
      <w:r>
        <w:rPr>
          <w:rFonts w:asciiTheme="minorHAnsi" w:hAnsiTheme="minorHAnsi"/>
        </w:rPr>
        <w:t>EHR) integrated directly into the patient care process, allowing users to manage patients efficiently and effectively and report outcomes to demonstrate value.</w:t>
      </w:r>
      <w:r>
        <w:rPr>
          <w:rFonts w:asciiTheme="minorHAnsi" w:hAnsiTheme="minorHAnsi"/>
        </w:rPr>
        <w:t xml:space="preserve">  </w:t>
      </w:r>
      <w:r w:rsidR="005B2296">
        <w:rPr>
          <w:rFonts w:asciiTheme="minorHAnsi" w:hAnsiTheme="minorHAnsi"/>
        </w:rPr>
        <w:t xml:space="preserve">As customers grow, the product will evolve and add functionality to gain additional customers and revenue.  </w:t>
      </w:r>
      <w:r w:rsidR="00B20158">
        <w:rPr>
          <w:rFonts w:asciiTheme="minorHAnsi" w:hAnsiTheme="minorHAnsi"/>
        </w:rPr>
        <w:t xml:space="preserve">The pharmacy software market is ripe for disruption and there are several sub-sectors to target for scale.  </w:t>
      </w:r>
    </w:p>
    <w:p w14:paraId="7D3ACED2" w14:textId="77777777" w:rsidR="00B20158" w:rsidRDefault="00B20158" w:rsidP="00B02F0A">
      <w:pPr>
        <w:rPr>
          <w:rFonts w:asciiTheme="minorHAnsi" w:hAnsiTheme="minorHAnsi"/>
        </w:rPr>
      </w:pPr>
    </w:p>
    <w:p w14:paraId="213D0AE3" w14:textId="7F305BB3" w:rsidR="00EC7C83" w:rsidRPr="00D7332D" w:rsidRDefault="00B20158" w:rsidP="00B02F0A">
      <w:pPr>
        <w:rPr>
          <w:rFonts w:asciiTheme="minorHAnsi" w:hAnsiTheme="minorHAnsi"/>
        </w:rPr>
      </w:pPr>
      <w:r>
        <w:rPr>
          <w:rFonts w:asciiTheme="minorHAnsi" w:hAnsiTheme="minorHAnsi"/>
        </w:rPr>
        <w:t>DocStation</w:t>
      </w:r>
      <w:r w:rsidR="00B02F0A" w:rsidRPr="00D7332D">
        <w:rPr>
          <w:rFonts w:asciiTheme="minorHAnsi" w:hAnsiTheme="minorHAnsi"/>
        </w:rPr>
        <w:t xml:space="preserve"> </w:t>
      </w:r>
      <w:r w:rsidR="00E018B9" w:rsidRPr="00D7332D">
        <w:rPr>
          <w:rFonts w:asciiTheme="minorHAnsi" w:hAnsiTheme="minorHAnsi"/>
        </w:rPr>
        <w:t>will function</w:t>
      </w:r>
      <w:r w:rsidR="00B02F0A" w:rsidRPr="00D7332D">
        <w:rPr>
          <w:rFonts w:asciiTheme="minorHAnsi" w:hAnsiTheme="minorHAnsi"/>
        </w:rPr>
        <w:t xml:space="preserve"> </w:t>
      </w:r>
      <w:r w:rsidR="008A65A0">
        <w:rPr>
          <w:rFonts w:asciiTheme="minorHAnsi" w:hAnsiTheme="minorHAnsi"/>
        </w:rPr>
        <w:t>separate to</w:t>
      </w:r>
      <w:r w:rsidR="00B02F0A" w:rsidRPr="00D7332D">
        <w:rPr>
          <w:rFonts w:asciiTheme="minorHAnsi" w:hAnsiTheme="minorHAnsi"/>
        </w:rPr>
        <w:t xml:space="preserve"> electronic medical records (EHR) </w:t>
      </w:r>
      <w:r w:rsidR="008A65A0">
        <w:rPr>
          <w:rFonts w:asciiTheme="minorHAnsi" w:hAnsiTheme="minorHAnsi"/>
        </w:rPr>
        <w:t>and</w:t>
      </w:r>
      <w:r w:rsidR="00B02F0A" w:rsidRPr="00D7332D">
        <w:rPr>
          <w:rFonts w:asciiTheme="minorHAnsi" w:hAnsiTheme="minorHAnsi"/>
        </w:rPr>
        <w:t xml:space="preserve"> pharmacy management systems (PMS)</w:t>
      </w:r>
      <w:r w:rsidR="00553BFF" w:rsidRPr="00D7332D">
        <w:rPr>
          <w:rFonts w:asciiTheme="minorHAnsi" w:hAnsiTheme="minorHAnsi"/>
        </w:rPr>
        <w:t>.</w:t>
      </w:r>
      <w:r w:rsidR="00860C28" w:rsidRPr="00D7332D">
        <w:rPr>
          <w:rFonts w:asciiTheme="minorHAnsi" w:hAnsiTheme="minorHAnsi"/>
        </w:rPr>
        <w:t xml:space="preserve">  The analytics dashboard </w:t>
      </w:r>
      <w:r w:rsidR="00E018B9" w:rsidRPr="00D7332D">
        <w:rPr>
          <w:rFonts w:asciiTheme="minorHAnsi" w:hAnsiTheme="minorHAnsi"/>
        </w:rPr>
        <w:t>will display</w:t>
      </w:r>
      <w:r w:rsidR="00860C28" w:rsidRPr="00D7332D">
        <w:rPr>
          <w:rFonts w:asciiTheme="minorHAnsi" w:hAnsiTheme="minorHAnsi"/>
        </w:rPr>
        <w:t xml:space="preserve"> productivity and outco</w:t>
      </w:r>
      <w:r w:rsidR="008A65A0">
        <w:rPr>
          <w:rFonts w:asciiTheme="minorHAnsi" w:hAnsiTheme="minorHAnsi"/>
        </w:rPr>
        <w:t>me metrics that provide operational insight and quantify</w:t>
      </w:r>
      <w:r w:rsidR="00834619" w:rsidRPr="00D7332D">
        <w:rPr>
          <w:rFonts w:asciiTheme="minorHAnsi" w:hAnsiTheme="minorHAnsi"/>
        </w:rPr>
        <w:t xml:space="preserve"> </w:t>
      </w:r>
      <w:r w:rsidR="00860C28" w:rsidRPr="00D7332D">
        <w:rPr>
          <w:rFonts w:asciiTheme="minorHAnsi" w:hAnsiTheme="minorHAnsi"/>
        </w:rPr>
        <w:t>the value of clinical pharmacy services provided to patients.</w:t>
      </w:r>
      <w:r w:rsidR="008A65A0">
        <w:rPr>
          <w:rFonts w:asciiTheme="minorHAnsi" w:hAnsiTheme="minorHAnsi"/>
        </w:rPr>
        <w:t xml:space="preserve">  Users will realize value in having easy-to-use documentation and patient management tool that tracks the quantity of services provided to patients.  Data will be used to negotiate participation in value-based contracts with health care payers.</w:t>
      </w:r>
    </w:p>
    <w:p w14:paraId="678C41C5" w14:textId="77777777" w:rsidR="00834619" w:rsidRPr="00D7332D" w:rsidRDefault="00834619" w:rsidP="00B02F0A">
      <w:pPr>
        <w:rPr>
          <w:rFonts w:asciiTheme="minorHAnsi" w:hAnsiTheme="minorHAnsi"/>
        </w:rPr>
      </w:pPr>
    </w:p>
    <w:p w14:paraId="0AC411EA" w14:textId="1315E0C0" w:rsidR="00834619" w:rsidRPr="00D7332D" w:rsidRDefault="008646B2" w:rsidP="00B02F0A">
      <w:pPr>
        <w:rPr>
          <w:rFonts w:asciiTheme="minorHAnsi" w:hAnsiTheme="minorHAnsi"/>
        </w:rPr>
      </w:pPr>
      <w:r w:rsidRPr="00D7332D">
        <w:rPr>
          <w:rFonts w:asciiTheme="minorHAnsi" w:hAnsiTheme="minorHAnsi"/>
        </w:rPr>
        <w:t>The b</w:t>
      </w:r>
      <w:r w:rsidR="00834619" w:rsidRPr="00D7332D">
        <w:rPr>
          <w:rFonts w:asciiTheme="minorHAnsi" w:hAnsiTheme="minorHAnsi"/>
        </w:rPr>
        <w:t xml:space="preserve">asic </w:t>
      </w:r>
      <w:r w:rsidRPr="00D7332D">
        <w:rPr>
          <w:rFonts w:asciiTheme="minorHAnsi" w:hAnsiTheme="minorHAnsi"/>
        </w:rPr>
        <w:t>version of DocStation</w:t>
      </w:r>
      <w:r w:rsidR="00834619" w:rsidRPr="00D7332D">
        <w:rPr>
          <w:rFonts w:asciiTheme="minorHAnsi" w:hAnsiTheme="minorHAnsi"/>
        </w:rPr>
        <w:t xml:space="preserve"> </w:t>
      </w:r>
      <w:r w:rsidR="00E018B9" w:rsidRPr="00D7332D">
        <w:rPr>
          <w:rFonts w:asciiTheme="minorHAnsi" w:hAnsiTheme="minorHAnsi"/>
        </w:rPr>
        <w:t>will be</w:t>
      </w:r>
      <w:r w:rsidR="00834619" w:rsidRPr="00D7332D">
        <w:rPr>
          <w:rFonts w:asciiTheme="minorHAnsi" w:hAnsiTheme="minorHAnsi"/>
        </w:rPr>
        <w:t xml:space="preserve"> free to </w:t>
      </w:r>
      <w:r w:rsidRPr="00D7332D">
        <w:rPr>
          <w:rFonts w:asciiTheme="minorHAnsi" w:hAnsiTheme="minorHAnsi"/>
        </w:rPr>
        <w:t>individual</w:t>
      </w:r>
      <w:r w:rsidR="00E018B9" w:rsidRPr="00D7332D">
        <w:rPr>
          <w:rFonts w:asciiTheme="minorHAnsi" w:hAnsiTheme="minorHAnsi"/>
        </w:rPr>
        <w:t xml:space="preserve"> users and allow</w:t>
      </w:r>
      <w:r w:rsidR="004342C6">
        <w:rPr>
          <w:rFonts w:asciiTheme="minorHAnsi" w:hAnsiTheme="minorHAnsi"/>
        </w:rPr>
        <w:t xml:space="preserve"> providers</w:t>
      </w:r>
      <w:r w:rsidR="00834619" w:rsidRPr="00D7332D">
        <w:rPr>
          <w:rFonts w:asciiTheme="minorHAnsi" w:hAnsiTheme="minorHAnsi"/>
        </w:rPr>
        <w:t xml:space="preserve"> to </w:t>
      </w:r>
      <w:r w:rsidRPr="00D7332D">
        <w:rPr>
          <w:rFonts w:asciiTheme="minorHAnsi" w:hAnsiTheme="minorHAnsi"/>
        </w:rPr>
        <w:t xml:space="preserve">build patient profiles and </w:t>
      </w:r>
      <w:r w:rsidR="00834619" w:rsidRPr="00D7332D">
        <w:rPr>
          <w:rFonts w:asciiTheme="minorHAnsi" w:hAnsiTheme="minorHAnsi"/>
        </w:rPr>
        <w:t>manage interventions</w:t>
      </w:r>
      <w:r w:rsidRPr="00D7332D">
        <w:rPr>
          <w:rFonts w:asciiTheme="minorHAnsi" w:hAnsiTheme="minorHAnsi"/>
        </w:rPr>
        <w:t xml:space="preserve"> over multiple enc</w:t>
      </w:r>
      <w:r w:rsidR="004342C6">
        <w:rPr>
          <w:rFonts w:asciiTheme="minorHAnsi" w:hAnsiTheme="minorHAnsi"/>
        </w:rPr>
        <w:t>ounters.  Basic users will not be able to collaborate with other providers or access the analytics dashboard.  The premium version will be $50/user/</w:t>
      </w:r>
      <w:r w:rsidRPr="00D7332D">
        <w:rPr>
          <w:rFonts w:asciiTheme="minorHAnsi" w:hAnsiTheme="minorHAnsi"/>
        </w:rPr>
        <w:t xml:space="preserve">month and </w:t>
      </w:r>
      <w:r w:rsidR="00E018B9" w:rsidRPr="00D7332D">
        <w:rPr>
          <w:rFonts w:asciiTheme="minorHAnsi" w:hAnsiTheme="minorHAnsi"/>
        </w:rPr>
        <w:t>permit</w:t>
      </w:r>
      <w:r w:rsidRPr="00D7332D">
        <w:rPr>
          <w:rFonts w:asciiTheme="minorHAnsi" w:hAnsiTheme="minorHAnsi"/>
        </w:rPr>
        <w:t xml:space="preserve"> </w:t>
      </w:r>
      <w:r w:rsidR="004342C6">
        <w:rPr>
          <w:rFonts w:asciiTheme="minorHAnsi" w:hAnsiTheme="minorHAnsi"/>
        </w:rPr>
        <w:t>administrators</w:t>
      </w:r>
      <w:r w:rsidRPr="00D7332D">
        <w:rPr>
          <w:rFonts w:asciiTheme="minorHAnsi" w:hAnsiTheme="minorHAnsi"/>
        </w:rPr>
        <w:t xml:space="preserve"> to create multi-user practice sites.   Creating practice sites </w:t>
      </w:r>
      <w:r w:rsidR="00E018B9" w:rsidRPr="00D7332D">
        <w:rPr>
          <w:rFonts w:asciiTheme="minorHAnsi" w:hAnsiTheme="minorHAnsi"/>
        </w:rPr>
        <w:t>will allow</w:t>
      </w:r>
      <w:r w:rsidRPr="00D7332D">
        <w:rPr>
          <w:rFonts w:asciiTheme="minorHAnsi" w:hAnsiTheme="minorHAnsi"/>
        </w:rPr>
        <w:t xml:space="preserve"> </w:t>
      </w:r>
      <w:r w:rsidR="00E018B9" w:rsidRPr="00D7332D">
        <w:rPr>
          <w:rFonts w:asciiTheme="minorHAnsi" w:hAnsiTheme="minorHAnsi"/>
        </w:rPr>
        <w:t>multiple</w:t>
      </w:r>
      <w:r w:rsidRPr="00D7332D">
        <w:rPr>
          <w:rFonts w:asciiTheme="minorHAnsi" w:hAnsiTheme="minorHAnsi"/>
        </w:rPr>
        <w:t xml:space="preserve"> users access to</w:t>
      </w:r>
      <w:r w:rsidR="00E018B9" w:rsidRPr="00D7332D">
        <w:rPr>
          <w:rFonts w:asciiTheme="minorHAnsi" w:hAnsiTheme="minorHAnsi"/>
        </w:rPr>
        <w:t xml:space="preserve"> all practice site</w:t>
      </w:r>
      <w:r w:rsidRPr="00D7332D">
        <w:rPr>
          <w:rFonts w:asciiTheme="minorHAnsi" w:hAnsiTheme="minorHAnsi"/>
        </w:rPr>
        <w:t xml:space="preserve"> patient profiles</w:t>
      </w:r>
      <w:r w:rsidR="00E018B9" w:rsidRPr="00D7332D">
        <w:rPr>
          <w:rFonts w:asciiTheme="minorHAnsi" w:hAnsiTheme="minorHAnsi"/>
        </w:rPr>
        <w:t>, similar to</w:t>
      </w:r>
      <w:r w:rsidRPr="00D7332D">
        <w:rPr>
          <w:rFonts w:asciiTheme="minorHAnsi" w:hAnsiTheme="minorHAnsi"/>
        </w:rPr>
        <w:t xml:space="preserve"> traditional patient management </w:t>
      </w:r>
      <w:r w:rsidR="004342C6">
        <w:rPr>
          <w:rFonts w:asciiTheme="minorHAnsi" w:hAnsiTheme="minorHAnsi"/>
        </w:rPr>
        <w:t>software</w:t>
      </w:r>
      <w:r w:rsidRPr="00D7332D">
        <w:rPr>
          <w:rFonts w:asciiTheme="minorHAnsi" w:hAnsiTheme="minorHAnsi"/>
        </w:rPr>
        <w:t xml:space="preserve">.  The premium version </w:t>
      </w:r>
      <w:r w:rsidR="00E018B9" w:rsidRPr="00D7332D">
        <w:rPr>
          <w:rFonts w:asciiTheme="minorHAnsi" w:hAnsiTheme="minorHAnsi"/>
        </w:rPr>
        <w:t>will also allow</w:t>
      </w:r>
      <w:r w:rsidRPr="00D7332D">
        <w:rPr>
          <w:rFonts w:asciiTheme="minorHAnsi" w:hAnsiTheme="minorHAnsi"/>
        </w:rPr>
        <w:t xml:space="preserve"> access to comprehensive productivity and patient outcomes data using </w:t>
      </w:r>
      <w:r w:rsidR="00D23B75" w:rsidRPr="00D7332D">
        <w:rPr>
          <w:rFonts w:asciiTheme="minorHAnsi" w:hAnsiTheme="minorHAnsi"/>
        </w:rPr>
        <w:t>an</w:t>
      </w:r>
      <w:r w:rsidRPr="00D7332D">
        <w:rPr>
          <w:rFonts w:asciiTheme="minorHAnsi" w:hAnsiTheme="minorHAnsi"/>
        </w:rPr>
        <w:t xml:space="preserve"> analytics dashboard.</w:t>
      </w:r>
    </w:p>
    <w:p w14:paraId="0160A94A" w14:textId="77777777" w:rsidR="00411981" w:rsidRPr="00D7332D" w:rsidRDefault="00411981" w:rsidP="008E1B38">
      <w:pPr>
        <w:pStyle w:val="NoSpacing"/>
        <w:rPr>
          <w:sz w:val="24"/>
          <w:szCs w:val="24"/>
        </w:rPr>
      </w:pPr>
    </w:p>
    <w:p w14:paraId="040E4678" w14:textId="71D6C387" w:rsidR="00411981" w:rsidRPr="00D7332D" w:rsidRDefault="00411981" w:rsidP="00FA6537">
      <w:pPr>
        <w:ind w:left="360"/>
        <w:outlineLvl w:val="0"/>
        <w:rPr>
          <w:rFonts w:asciiTheme="minorHAnsi" w:hAnsiTheme="minorHAnsi"/>
          <w:b/>
        </w:rPr>
      </w:pPr>
      <w:r w:rsidRPr="00D7332D">
        <w:rPr>
          <w:rFonts w:asciiTheme="minorHAnsi" w:hAnsiTheme="minorHAnsi"/>
          <w:b/>
        </w:rPr>
        <w:t xml:space="preserve">Basic </w:t>
      </w:r>
      <w:r w:rsidR="008646B2" w:rsidRPr="00D7332D">
        <w:rPr>
          <w:rFonts w:asciiTheme="minorHAnsi" w:hAnsiTheme="minorHAnsi"/>
          <w:b/>
        </w:rPr>
        <w:t>Version</w:t>
      </w:r>
      <w:r w:rsidRPr="00D7332D">
        <w:rPr>
          <w:rFonts w:asciiTheme="minorHAnsi" w:hAnsiTheme="minorHAnsi"/>
          <w:b/>
        </w:rPr>
        <w:t>, single-user (Free)</w:t>
      </w:r>
    </w:p>
    <w:p w14:paraId="32B21B46" w14:textId="11A1BFF9" w:rsidR="00411981" w:rsidRPr="00D7332D" w:rsidRDefault="00411981" w:rsidP="00FA6537">
      <w:pPr>
        <w:pStyle w:val="ListParagraph"/>
        <w:numPr>
          <w:ilvl w:val="0"/>
          <w:numId w:val="8"/>
        </w:numPr>
        <w:ind w:left="1080"/>
      </w:pPr>
      <w:r w:rsidRPr="00D7332D">
        <w:t xml:space="preserve">Create </w:t>
      </w:r>
      <w:r w:rsidR="004342C6">
        <w:t>user</w:t>
      </w:r>
      <w:r w:rsidRPr="00D7332D">
        <w:t xml:space="preserve"> profile</w:t>
      </w:r>
    </w:p>
    <w:p w14:paraId="75CD1050" w14:textId="13652D95" w:rsidR="00411981" w:rsidRPr="00D7332D" w:rsidRDefault="00D05B01" w:rsidP="00FA6537">
      <w:pPr>
        <w:pStyle w:val="ListParagraph"/>
        <w:numPr>
          <w:ilvl w:val="0"/>
          <w:numId w:val="8"/>
        </w:numPr>
        <w:ind w:left="1080"/>
      </w:pPr>
      <w:r w:rsidRPr="00D7332D">
        <w:t>Create</w:t>
      </w:r>
      <w:r w:rsidR="00411981" w:rsidRPr="00D7332D">
        <w:t xml:space="preserve"> patient profiles</w:t>
      </w:r>
    </w:p>
    <w:p w14:paraId="62D52DB6" w14:textId="30D83A20" w:rsidR="008E1B38" w:rsidRPr="00D7332D" w:rsidRDefault="008E1B38" w:rsidP="00FA6537">
      <w:pPr>
        <w:pStyle w:val="NoSpacing"/>
        <w:numPr>
          <w:ilvl w:val="0"/>
          <w:numId w:val="8"/>
        </w:numPr>
        <w:ind w:left="1080"/>
        <w:rPr>
          <w:sz w:val="24"/>
          <w:szCs w:val="24"/>
        </w:rPr>
      </w:pPr>
      <w:r w:rsidRPr="00D7332D">
        <w:rPr>
          <w:sz w:val="24"/>
          <w:szCs w:val="24"/>
        </w:rPr>
        <w:t>Maintain patient problem list</w:t>
      </w:r>
      <w:r w:rsidR="00834619" w:rsidRPr="00D7332D">
        <w:rPr>
          <w:sz w:val="24"/>
          <w:szCs w:val="24"/>
        </w:rPr>
        <w:t>s</w:t>
      </w:r>
      <w:r w:rsidRPr="00D7332D">
        <w:rPr>
          <w:sz w:val="24"/>
          <w:szCs w:val="24"/>
        </w:rPr>
        <w:t>, medication list</w:t>
      </w:r>
      <w:r w:rsidR="00834619" w:rsidRPr="00D7332D">
        <w:rPr>
          <w:sz w:val="24"/>
          <w:szCs w:val="24"/>
        </w:rPr>
        <w:t>s</w:t>
      </w:r>
      <w:r w:rsidRPr="00D7332D">
        <w:rPr>
          <w:sz w:val="24"/>
          <w:szCs w:val="24"/>
        </w:rPr>
        <w:t>, and allergy list</w:t>
      </w:r>
      <w:r w:rsidR="00834619" w:rsidRPr="00D7332D">
        <w:rPr>
          <w:sz w:val="24"/>
          <w:szCs w:val="24"/>
        </w:rPr>
        <w:t>s</w:t>
      </w:r>
    </w:p>
    <w:p w14:paraId="2747865F" w14:textId="27A3D746" w:rsidR="008E1B38" w:rsidRPr="00D7332D" w:rsidRDefault="008E1B38" w:rsidP="00FA6537">
      <w:pPr>
        <w:pStyle w:val="NoSpacing"/>
        <w:numPr>
          <w:ilvl w:val="0"/>
          <w:numId w:val="8"/>
        </w:numPr>
        <w:ind w:left="1080"/>
        <w:rPr>
          <w:sz w:val="24"/>
          <w:szCs w:val="24"/>
        </w:rPr>
      </w:pPr>
      <w:r w:rsidRPr="00D7332D">
        <w:rPr>
          <w:sz w:val="24"/>
          <w:szCs w:val="24"/>
        </w:rPr>
        <w:t xml:space="preserve">Create and modify </w:t>
      </w:r>
      <w:r w:rsidR="00D23B75" w:rsidRPr="00D7332D">
        <w:rPr>
          <w:sz w:val="24"/>
          <w:szCs w:val="24"/>
        </w:rPr>
        <w:t xml:space="preserve">disease state </w:t>
      </w:r>
      <w:r w:rsidRPr="00D7332D">
        <w:rPr>
          <w:sz w:val="24"/>
          <w:szCs w:val="24"/>
        </w:rPr>
        <w:t>interven</w:t>
      </w:r>
      <w:r w:rsidR="00D23B75" w:rsidRPr="00D7332D">
        <w:rPr>
          <w:sz w:val="24"/>
          <w:szCs w:val="24"/>
        </w:rPr>
        <w:t>tions</w:t>
      </w:r>
    </w:p>
    <w:p w14:paraId="64C2A65E" w14:textId="0096AC6A" w:rsidR="00D23B75" w:rsidRPr="00D7332D" w:rsidRDefault="00D23B75" w:rsidP="00D23B75">
      <w:pPr>
        <w:pStyle w:val="ListParagraph"/>
        <w:numPr>
          <w:ilvl w:val="0"/>
          <w:numId w:val="8"/>
        </w:numPr>
        <w:ind w:left="1080"/>
      </w:pPr>
      <w:r w:rsidRPr="00D7332D">
        <w:t>Log patient encounters (episodes of care)</w:t>
      </w:r>
    </w:p>
    <w:p w14:paraId="571C8CD2" w14:textId="7DF26084" w:rsidR="008E1B38" w:rsidRPr="00D7332D" w:rsidRDefault="008E1B38" w:rsidP="00FA6537">
      <w:pPr>
        <w:pStyle w:val="NoSpacing"/>
        <w:numPr>
          <w:ilvl w:val="0"/>
          <w:numId w:val="8"/>
        </w:numPr>
        <w:ind w:left="1080"/>
        <w:rPr>
          <w:sz w:val="24"/>
          <w:szCs w:val="24"/>
        </w:rPr>
      </w:pPr>
      <w:r w:rsidRPr="00D7332D">
        <w:rPr>
          <w:sz w:val="24"/>
          <w:szCs w:val="24"/>
        </w:rPr>
        <w:t>Manage patients and interventions across multiple encounters</w:t>
      </w:r>
    </w:p>
    <w:p w14:paraId="79D8EC94" w14:textId="2F611595" w:rsidR="00834619" w:rsidRPr="00D7332D" w:rsidRDefault="00834619" w:rsidP="00834619">
      <w:pPr>
        <w:pStyle w:val="NoSpacing"/>
        <w:numPr>
          <w:ilvl w:val="0"/>
          <w:numId w:val="8"/>
        </w:numPr>
        <w:ind w:left="1080"/>
        <w:rPr>
          <w:sz w:val="24"/>
          <w:szCs w:val="24"/>
        </w:rPr>
      </w:pPr>
      <w:r w:rsidRPr="00D7332D">
        <w:rPr>
          <w:sz w:val="24"/>
          <w:szCs w:val="24"/>
        </w:rPr>
        <w:t>Track medication adherence and disease-state goal status</w:t>
      </w:r>
      <w:r w:rsidR="00D23B75" w:rsidRPr="00D7332D">
        <w:rPr>
          <w:sz w:val="24"/>
          <w:szCs w:val="24"/>
        </w:rPr>
        <w:t>es</w:t>
      </w:r>
    </w:p>
    <w:p w14:paraId="12863ACF" w14:textId="2B2E220F" w:rsidR="00411981" w:rsidRPr="00D7332D" w:rsidRDefault="00411981" w:rsidP="00FA6537">
      <w:pPr>
        <w:pStyle w:val="ListParagraph"/>
        <w:numPr>
          <w:ilvl w:val="0"/>
          <w:numId w:val="8"/>
        </w:numPr>
        <w:ind w:left="1080"/>
        <w:rPr>
          <w:b/>
        </w:rPr>
      </w:pPr>
      <w:r w:rsidRPr="00D7332D">
        <w:t>View limited productivity and outcomes statistics</w:t>
      </w:r>
    </w:p>
    <w:p w14:paraId="428ACB80" w14:textId="77777777" w:rsidR="00411981" w:rsidRPr="00D7332D" w:rsidRDefault="00411981" w:rsidP="00161B26">
      <w:pPr>
        <w:rPr>
          <w:rFonts w:asciiTheme="minorHAnsi" w:hAnsiTheme="minorHAnsi"/>
          <w:b/>
        </w:rPr>
      </w:pPr>
    </w:p>
    <w:p w14:paraId="61ADBF18" w14:textId="50027DE8" w:rsidR="00411981" w:rsidRPr="00D7332D" w:rsidRDefault="00411981" w:rsidP="00FA6537">
      <w:pPr>
        <w:ind w:left="360"/>
        <w:outlineLvl w:val="0"/>
        <w:rPr>
          <w:rFonts w:asciiTheme="minorHAnsi" w:hAnsiTheme="minorHAnsi"/>
          <w:b/>
        </w:rPr>
      </w:pPr>
      <w:r w:rsidRPr="00D7332D">
        <w:rPr>
          <w:rFonts w:asciiTheme="minorHAnsi" w:hAnsiTheme="minorHAnsi"/>
          <w:b/>
        </w:rPr>
        <w:t xml:space="preserve">Premium </w:t>
      </w:r>
      <w:r w:rsidR="008646B2" w:rsidRPr="00D7332D">
        <w:rPr>
          <w:rFonts w:asciiTheme="minorHAnsi" w:hAnsiTheme="minorHAnsi"/>
          <w:b/>
        </w:rPr>
        <w:t>Version</w:t>
      </w:r>
      <w:r w:rsidRPr="00D7332D">
        <w:rPr>
          <w:rFonts w:asciiTheme="minorHAnsi" w:hAnsiTheme="minorHAnsi"/>
          <w:b/>
        </w:rPr>
        <w:t>, multi-user ($50/user/month)</w:t>
      </w:r>
    </w:p>
    <w:p w14:paraId="5E18CB35" w14:textId="7696662C" w:rsidR="00411981" w:rsidRPr="00D7332D" w:rsidRDefault="00411981" w:rsidP="00FA6537">
      <w:pPr>
        <w:pStyle w:val="ListParagraph"/>
        <w:numPr>
          <w:ilvl w:val="0"/>
          <w:numId w:val="9"/>
        </w:numPr>
        <w:ind w:left="1080"/>
      </w:pPr>
      <w:r w:rsidRPr="00D7332D">
        <w:t>Create and maintain multiple practice site(s)</w:t>
      </w:r>
    </w:p>
    <w:p w14:paraId="7838A1FE" w14:textId="3DE252AC" w:rsidR="00411981" w:rsidRPr="00D7332D" w:rsidRDefault="008646B2" w:rsidP="00FA6537">
      <w:pPr>
        <w:pStyle w:val="ListParagraph"/>
        <w:numPr>
          <w:ilvl w:val="0"/>
          <w:numId w:val="9"/>
        </w:numPr>
        <w:ind w:left="1080"/>
      </w:pPr>
      <w:r w:rsidRPr="00D7332D">
        <w:t>Link</w:t>
      </w:r>
      <w:r w:rsidR="00411981" w:rsidRPr="00D7332D">
        <w:t xml:space="preserve"> multiple users to practice site(s)</w:t>
      </w:r>
    </w:p>
    <w:p w14:paraId="0F967E65" w14:textId="7D0F4A35" w:rsidR="008646B2" w:rsidRPr="00D7332D" w:rsidRDefault="008646B2" w:rsidP="008646B2">
      <w:pPr>
        <w:pStyle w:val="ListParagraph"/>
        <w:numPr>
          <w:ilvl w:val="0"/>
          <w:numId w:val="9"/>
        </w:numPr>
        <w:ind w:left="1080"/>
      </w:pPr>
      <w:r w:rsidRPr="00D7332D">
        <w:t>Batch import patient profiles from EHR, PMS, etc.</w:t>
      </w:r>
    </w:p>
    <w:p w14:paraId="2FAB8323" w14:textId="171AC0E0" w:rsidR="00411981" w:rsidRPr="00D7332D" w:rsidRDefault="00411981" w:rsidP="00FA6537">
      <w:pPr>
        <w:pStyle w:val="ListParagraph"/>
        <w:numPr>
          <w:ilvl w:val="0"/>
          <w:numId w:val="9"/>
        </w:numPr>
        <w:ind w:left="1080"/>
      </w:pPr>
      <w:r w:rsidRPr="00D7332D">
        <w:t xml:space="preserve">Access to analytics </w:t>
      </w:r>
      <w:r w:rsidR="00D14718">
        <w:t>dashboard</w:t>
      </w:r>
    </w:p>
    <w:p w14:paraId="61D2A4EA" w14:textId="77777777" w:rsidR="00411981" w:rsidRPr="00D7332D" w:rsidRDefault="00411981" w:rsidP="00FA6537">
      <w:pPr>
        <w:pStyle w:val="ListParagraph"/>
        <w:numPr>
          <w:ilvl w:val="1"/>
          <w:numId w:val="9"/>
        </w:numPr>
        <w:ind w:left="1800"/>
      </w:pPr>
      <w:r w:rsidRPr="00D7332D">
        <w:t>Compile data from multiple providers across all practice sites</w:t>
      </w:r>
    </w:p>
    <w:p w14:paraId="14BEEB1B" w14:textId="77777777" w:rsidR="00411981" w:rsidRPr="00D7332D" w:rsidRDefault="00411981" w:rsidP="00FA6537">
      <w:pPr>
        <w:pStyle w:val="ListParagraph"/>
        <w:numPr>
          <w:ilvl w:val="1"/>
          <w:numId w:val="9"/>
        </w:numPr>
        <w:ind w:left="1800"/>
      </w:pPr>
      <w:r w:rsidRPr="00D7332D">
        <w:t>View, compare, and benchmark productivity and outcomes-based performance metrics across all providers</w:t>
      </w:r>
    </w:p>
    <w:p w14:paraId="266A5DE6" w14:textId="77777777" w:rsidR="00411981" w:rsidRPr="00D7332D" w:rsidRDefault="00411981" w:rsidP="00FA6537">
      <w:pPr>
        <w:pStyle w:val="NoSpacing"/>
        <w:numPr>
          <w:ilvl w:val="1"/>
          <w:numId w:val="9"/>
        </w:numPr>
        <w:ind w:left="1800"/>
        <w:rPr>
          <w:sz w:val="24"/>
          <w:szCs w:val="24"/>
        </w:rPr>
      </w:pPr>
      <w:r w:rsidRPr="00D7332D">
        <w:rPr>
          <w:sz w:val="24"/>
          <w:szCs w:val="24"/>
        </w:rPr>
        <w:t>Monitor and analyze patient outcomes</w:t>
      </w:r>
    </w:p>
    <w:p w14:paraId="59A11898" w14:textId="77777777" w:rsidR="00411981" w:rsidRPr="00D7332D" w:rsidRDefault="00411981" w:rsidP="00FA6537">
      <w:pPr>
        <w:pStyle w:val="NoSpacing"/>
        <w:numPr>
          <w:ilvl w:val="1"/>
          <w:numId w:val="9"/>
        </w:numPr>
        <w:ind w:left="1800"/>
        <w:rPr>
          <w:sz w:val="24"/>
          <w:szCs w:val="24"/>
        </w:rPr>
      </w:pPr>
      <w:r w:rsidRPr="00D7332D">
        <w:rPr>
          <w:sz w:val="24"/>
          <w:szCs w:val="24"/>
        </w:rPr>
        <w:t>Generate downloadable, raw data reports</w:t>
      </w:r>
    </w:p>
    <w:p w14:paraId="51E9C898" w14:textId="6986B58A" w:rsidR="00DA6045" w:rsidRPr="00D7332D" w:rsidRDefault="00DA6045" w:rsidP="00DA6045">
      <w:pPr>
        <w:outlineLvl w:val="0"/>
        <w:rPr>
          <w:rFonts w:asciiTheme="minorHAnsi" w:hAnsiTheme="minorHAnsi"/>
          <w:b/>
        </w:rPr>
      </w:pPr>
      <w:r w:rsidRPr="00D7332D">
        <w:rPr>
          <w:rFonts w:asciiTheme="minorHAnsi" w:hAnsiTheme="minorHAnsi"/>
          <w:b/>
        </w:rPr>
        <w:lastRenderedPageBreak/>
        <w:t xml:space="preserve">Product </w:t>
      </w:r>
      <w:r w:rsidR="00B20158">
        <w:rPr>
          <w:rFonts w:asciiTheme="minorHAnsi" w:hAnsiTheme="minorHAnsi"/>
          <w:b/>
        </w:rPr>
        <w:t>Wireframe</w:t>
      </w:r>
    </w:p>
    <w:p w14:paraId="1AAB1F1D" w14:textId="6E4169BF" w:rsidR="00DA6045" w:rsidRPr="00D7332D" w:rsidRDefault="00DA6045" w:rsidP="00DA6045">
      <w:pPr>
        <w:outlineLvl w:val="0"/>
        <w:rPr>
          <w:rFonts w:asciiTheme="minorHAnsi" w:hAnsiTheme="minorHAnsi"/>
        </w:rPr>
      </w:pPr>
      <w:r w:rsidRPr="00D7332D">
        <w:rPr>
          <w:rFonts w:asciiTheme="minorHAnsi" w:hAnsiTheme="minorHAnsi"/>
        </w:rPr>
        <w:t xml:space="preserve">Click on the </w:t>
      </w:r>
      <w:r w:rsidR="00913C00">
        <w:rPr>
          <w:rFonts w:asciiTheme="minorHAnsi" w:hAnsiTheme="minorHAnsi"/>
        </w:rPr>
        <w:t>graphic</w:t>
      </w:r>
      <w:r w:rsidRPr="00D7332D">
        <w:rPr>
          <w:rFonts w:asciiTheme="minorHAnsi" w:hAnsiTheme="minorHAnsi"/>
        </w:rPr>
        <w:t xml:space="preserve"> below to view the DocStation patient management workflow mock-up</w:t>
      </w:r>
      <w:r w:rsidR="00913C00">
        <w:rPr>
          <w:rFonts w:asciiTheme="minorHAnsi" w:hAnsiTheme="minorHAnsi"/>
        </w:rPr>
        <w:t xml:space="preserve"> video</w:t>
      </w:r>
      <w:r w:rsidRPr="00D7332D">
        <w:rPr>
          <w:rFonts w:asciiTheme="minorHAnsi" w:hAnsiTheme="minorHAnsi"/>
        </w:rPr>
        <w:t>.</w:t>
      </w:r>
      <w:r w:rsidR="002D67AF" w:rsidRPr="00D7332D">
        <w:rPr>
          <w:rFonts w:asciiTheme="minorHAnsi" w:hAnsiTheme="minorHAnsi"/>
        </w:rPr>
        <w:t xml:space="preserve">  The wireframe demonstration provides a preview of how providers will use the solution to manage patients and log interventions.  The user interface is designed to be simple, efficient, and integrated into the patient care process.</w:t>
      </w:r>
    </w:p>
    <w:p w14:paraId="31D559CD" w14:textId="77777777" w:rsidR="00DA6045" w:rsidRPr="00D7332D" w:rsidRDefault="00DA6045" w:rsidP="00DA6045">
      <w:pPr>
        <w:jc w:val="center"/>
        <w:outlineLvl w:val="0"/>
        <w:rPr>
          <w:rFonts w:asciiTheme="minorHAnsi" w:hAnsiTheme="minorHAnsi"/>
          <w:b/>
          <w:i/>
        </w:rPr>
      </w:pPr>
    </w:p>
    <w:p w14:paraId="13783BDC" w14:textId="77777777" w:rsidR="00DA6045" w:rsidRPr="00D7332D" w:rsidRDefault="00DA6045" w:rsidP="00DA6045">
      <w:pPr>
        <w:outlineLvl w:val="0"/>
        <w:rPr>
          <w:rFonts w:asciiTheme="minorHAnsi" w:hAnsiTheme="minorHAnsi"/>
          <w:b/>
          <w:i/>
        </w:rPr>
      </w:pPr>
    </w:p>
    <w:p w14:paraId="52BB8280" w14:textId="6307E986" w:rsidR="002D67AF" w:rsidRPr="00D7332D" w:rsidRDefault="002D67AF" w:rsidP="00DA6045">
      <w:pPr>
        <w:jc w:val="center"/>
        <w:outlineLvl w:val="0"/>
        <w:rPr>
          <w:rFonts w:asciiTheme="minorHAnsi" w:hAnsiTheme="minorHAnsi"/>
        </w:rPr>
      </w:pPr>
      <w:r w:rsidRPr="00D7332D">
        <w:rPr>
          <w:rFonts w:asciiTheme="minorHAnsi" w:hAnsiTheme="minorHAnsi"/>
          <w:b/>
        </w:rPr>
        <w:t>Video 1:</w:t>
      </w:r>
      <w:r w:rsidRPr="00D7332D">
        <w:rPr>
          <w:rFonts w:asciiTheme="minorHAnsi" w:hAnsiTheme="minorHAnsi"/>
        </w:rPr>
        <w:t xml:space="preserve"> </w:t>
      </w:r>
      <w:r w:rsidR="008D4C65" w:rsidRPr="00D7332D">
        <w:rPr>
          <w:rFonts w:asciiTheme="minorHAnsi" w:hAnsiTheme="minorHAnsi"/>
        </w:rPr>
        <w:t>PhEHR</w:t>
      </w:r>
      <w:r w:rsidRPr="00D7332D">
        <w:rPr>
          <w:rFonts w:asciiTheme="minorHAnsi" w:hAnsiTheme="minorHAnsi"/>
        </w:rPr>
        <w:t xml:space="preserve"> Workflow Demonstration</w:t>
      </w:r>
    </w:p>
    <w:p w14:paraId="384D6819" w14:textId="77777777" w:rsidR="002D67AF" w:rsidRPr="00D7332D" w:rsidRDefault="002D67AF" w:rsidP="00DA6045">
      <w:pPr>
        <w:jc w:val="center"/>
        <w:outlineLvl w:val="0"/>
        <w:rPr>
          <w:rFonts w:asciiTheme="minorHAnsi" w:hAnsiTheme="minorHAnsi"/>
        </w:rPr>
      </w:pPr>
    </w:p>
    <w:p w14:paraId="7370155E" w14:textId="4AF1C633" w:rsidR="00DA6045" w:rsidRPr="00D7332D" w:rsidRDefault="00DA6045" w:rsidP="002D67AF">
      <w:pPr>
        <w:jc w:val="center"/>
        <w:outlineLvl w:val="0"/>
        <w:rPr>
          <w:rFonts w:asciiTheme="minorHAnsi" w:hAnsiTheme="minorHAnsi"/>
          <w:b/>
          <w:i/>
        </w:rPr>
      </w:pPr>
      <w:r w:rsidRPr="00D7332D">
        <w:rPr>
          <w:rFonts w:asciiTheme="minorHAnsi" w:hAnsiTheme="minorHAnsi"/>
          <w:b/>
          <w:i/>
        </w:rPr>
        <w:t>Click to Preview</w:t>
      </w:r>
    </w:p>
    <w:p w14:paraId="4F29BD5C" w14:textId="77777777" w:rsidR="00DA6045" w:rsidRPr="00D7332D" w:rsidRDefault="00C160C8" w:rsidP="00C160C8">
      <w:pPr>
        <w:jc w:val="center"/>
        <w:outlineLvl w:val="0"/>
        <w:rPr>
          <w:rFonts w:asciiTheme="minorHAnsi" w:hAnsiTheme="minorHAnsi"/>
          <w:i/>
        </w:rPr>
      </w:pPr>
      <w:r w:rsidRPr="00D7332D">
        <w:rPr>
          <w:rFonts w:asciiTheme="minorHAnsi" w:hAnsiTheme="minorHAnsi"/>
          <w:i/>
          <w:noProof/>
        </w:rPr>
        <w:drawing>
          <wp:inline distT="0" distB="0" distL="0" distR="0" wp14:anchorId="7582DE67" wp14:editId="455CF837">
            <wp:extent cx="4443984" cy="2615184"/>
            <wp:effectExtent l="203200" t="203200" r="204470" b="20447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7" t="-2197" r="1857" b="2865"/>
                    <a:stretch/>
                  </pic:blipFill>
                  <pic:spPr bwMode="auto">
                    <a:xfrm>
                      <a:off x="0" y="0"/>
                      <a:ext cx="4443984" cy="2615184"/>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615BCDFF" w14:textId="77777777" w:rsidR="00DA6045" w:rsidRPr="00D7332D" w:rsidRDefault="00DA6045" w:rsidP="00C160C8">
      <w:pPr>
        <w:jc w:val="center"/>
        <w:outlineLvl w:val="0"/>
        <w:rPr>
          <w:rFonts w:asciiTheme="minorHAnsi" w:hAnsiTheme="minorHAnsi"/>
          <w:i/>
        </w:rPr>
      </w:pPr>
    </w:p>
    <w:p w14:paraId="6A317EAA" w14:textId="412F54F0" w:rsidR="00FA6537" w:rsidRPr="00D7332D" w:rsidRDefault="00FA6537" w:rsidP="00C160C8">
      <w:pPr>
        <w:jc w:val="center"/>
        <w:outlineLvl w:val="0"/>
        <w:rPr>
          <w:rFonts w:asciiTheme="minorHAnsi" w:hAnsiTheme="minorHAnsi"/>
          <w:i/>
        </w:rPr>
      </w:pPr>
      <w:r w:rsidRPr="00D7332D">
        <w:rPr>
          <w:rFonts w:asciiTheme="minorHAnsi" w:hAnsiTheme="minorHAnsi"/>
          <w:i/>
        </w:rPr>
        <w:br w:type="page"/>
      </w:r>
    </w:p>
    <w:p w14:paraId="3C7EE269" w14:textId="404E14D7" w:rsidR="000D6668" w:rsidRPr="00D7332D" w:rsidRDefault="00C648EB" w:rsidP="00684AAB">
      <w:pPr>
        <w:outlineLvl w:val="0"/>
        <w:rPr>
          <w:rFonts w:asciiTheme="minorHAnsi" w:hAnsiTheme="minorHAnsi"/>
          <w:b/>
        </w:rPr>
      </w:pPr>
      <w:r w:rsidRPr="00D7332D">
        <w:rPr>
          <w:rFonts w:asciiTheme="minorHAnsi" w:hAnsiTheme="minorHAnsi"/>
          <w:b/>
        </w:rPr>
        <w:lastRenderedPageBreak/>
        <w:t>Market</w:t>
      </w:r>
      <w:r w:rsidR="009259C3" w:rsidRPr="00D7332D">
        <w:rPr>
          <w:rFonts w:asciiTheme="minorHAnsi" w:hAnsiTheme="minorHAnsi"/>
          <w:b/>
        </w:rPr>
        <w:t xml:space="preserve"> Analysis</w:t>
      </w:r>
    </w:p>
    <w:p w14:paraId="6877ECCC" w14:textId="2776DC7C" w:rsidR="00D8576B" w:rsidRPr="00D7332D" w:rsidRDefault="00B552E2" w:rsidP="0062381F">
      <w:pPr>
        <w:rPr>
          <w:rFonts w:asciiTheme="minorHAnsi" w:hAnsiTheme="minorHAnsi"/>
        </w:rPr>
      </w:pPr>
      <w:r>
        <w:rPr>
          <w:rFonts w:asciiTheme="minorHAnsi" w:hAnsiTheme="minorHAnsi"/>
        </w:rPr>
        <w:t>Traditional p</w:t>
      </w:r>
      <w:r w:rsidR="003C38DB" w:rsidRPr="00D7332D">
        <w:rPr>
          <w:rFonts w:asciiTheme="minorHAnsi" w:hAnsiTheme="minorHAnsi"/>
        </w:rPr>
        <w:t>harmacy software systems are focused on dispensing and billing prescripti</w:t>
      </w:r>
      <w:r>
        <w:rPr>
          <w:rFonts w:asciiTheme="minorHAnsi" w:hAnsiTheme="minorHAnsi"/>
        </w:rPr>
        <w:t>ons.  However, prescription profit margins</w:t>
      </w:r>
      <w:r w:rsidR="003C38DB" w:rsidRPr="00D7332D">
        <w:rPr>
          <w:rFonts w:asciiTheme="minorHAnsi" w:hAnsiTheme="minorHAnsi"/>
        </w:rPr>
        <w:t xml:space="preserve"> </w:t>
      </w:r>
      <w:r>
        <w:rPr>
          <w:rFonts w:asciiTheme="minorHAnsi" w:hAnsiTheme="minorHAnsi"/>
        </w:rPr>
        <w:t>are shrinking and h</w:t>
      </w:r>
      <w:r w:rsidR="003C38DB" w:rsidRPr="00D7332D">
        <w:rPr>
          <w:rFonts w:asciiTheme="minorHAnsi" w:hAnsiTheme="minorHAnsi"/>
        </w:rPr>
        <w:t xml:space="preserve">ealthcare is transitioning to a value-based payment model. </w:t>
      </w:r>
      <w:r w:rsidR="00D8576B" w:rsidRPr="00D7332D">
        <w:rPr>
          <w:rFonts w:asciiTheme="minorHAnsi" w:hAnsiTheme="minorHAnsi"/>
        </w:rPr>
        <w:t xml:space="preserve">Pharmacists </w:t>
      </w:r>
      <w:r w:rsidR="000D0BC2" w:rsidRPr="00D7332D">
        <w:rPr>
          <w:rFonts w:asciiTheme="minorHAnsi" w:hAnsiTheme="minorHAnsi"/>
        </w:rPr>
        <w:t>are adapting by</w:t>
      </w:r>
      <w:r w:rsidR="00761347" w:rsidRPr="00D7332D">
        <w:rPr>
          <w:rFonts w:asciiTheme="minorHAnsi" w:hAnsiTheme="minorHAnsi"/>
        </w:rPr>
        <w:t xml:space="preserve"> </w:t>
      </w:r>
      <w:r w:rsidR="00D8576B" w:rsidRPr="00D7332D">
        <w:rPr>
          <w:rFonts w:asciiTheme="minorHAnsi" w:hAnsiTheme="minorHAnsi"/>
        </w:rPr>
        <w:t>providing clinical services</w:t>
      </w:r>
      <w:r w:rsidR="00761347" w:rsidRPr="00D7332D">
        <w:rPr>
          <w:rFonts w:asciiTheme="minorHAnsi" w:hAnsiTheme="minorHAnsi"/>
        </w:rPr>
        <w:t xml:space="preserve"> and improving patient outcomes</w:t>
      </w:r>
      <w:r w:rsidR="00D14718">
        <w:rPr>
          <w:rFonts w:asciiTheme="minorHAnsi" w:hAnsiTheme="minorHAnsi"/>
        </w:rPr>
        <w:t>, reducing the cost of care for health care payers.</w:t>
      </w:r>
    </w:p>
    <w:p w14:paraId="5BC44791" w14:textId="77777777" w:rsidR="00D8576B" w:rsidRPr="00D7332D" w:rsidRDefault="00D8576B" w:rsidP="0062381F">
      <w:pPr>
        <w:rPr>
          <w:rFonts w:asciiTheme="minorHAnsi" w:hAnsiTheme="minorHAnsi"/>
        </w:rPr>
      </w:pPr>
    </w:p>
    <w:p w14:paraId="783167A0" w14:textId="662F9434" w:rsidR="00C648EB" w:rsidRPr="00D7332D" w:rsidRDefault="00C648EB" w:rsidP="0062381F">
      <w:pPr>
        <w:rPr>
          <w:rFonts w:asciiTheme="minorHAnsi" w:hAnsiTheme="minorHAnsi"/>
        </w:rPr>
      </w:pPr>
      <w:r w:rsidRPr="00D7332D">
        <w:rPr>
          <w:rFonts w:asciiTheme="minorHAnsi" w:hAnsiTheme="minorHAnsi"/>
        </w:rPr>
        <w:t xml:space="preserve">The pharmacy technology market is broad and complex ranging from large EHR vendors to </w:t>
      </w:r>
      <w:r w:rsidR="00B552E2">
        <w:rPr>
          <w:rFonts w:asciiTheme="minorHAnsi" w:hAnsiTheme="minorHAnsi"/>
        </w:rPr>
        <w:t>specialized</w:t>
      </w:r>
      <w:r w:rsidR="003C38DB" w:rsidRPr="00D7332D">
        <w:rPr>
          <w:rFonts w:asciiTheme="minorHAnsi" w:hAnsiTheme="minorHAnsi"/>
        </w:rPr>
        <w:t xml:space="preserve"> </w:t>
      </w:r>
      <w:r w:rsidR="00B552E2">
        <w:rPr>
          <w:rFonts w:asciiTheme="minorHAnsi" w:hAnsiTheme="minorHAnsi"/>
        </w:rPr>
        <w:t>tools that integrate into comprehensive pharmacy platforms</w:t>
      </w:r>
      <w:r w:rsidRPr="00D7332D">
        <w:rPr>
          <w:rFonts w:asciiTheme="minorHAnsi" w:hAnsiTheme="minorHAnsi"/>
        </w:rPr>
        <w:t xml:space="preserve">. </w:t>
      </w:r>
      <w:r w:rsidR="00874C96" w:rsidRPr="00D7332D">
        <w:rPr>
          <w:rFonts w:asciiTheme="minorHAnsi" w:hAnsiTheme="minorHAnsi"/>
        </w:rPr>
        <w:t>The total market</w:t>
      </w:r>
      <w:r w:rsidR="003C38DB" w:rsidRPr="00D7332D">
        <w:rPr>
          <w:rFonts w:asciiTheme="minorHAnsi" w:hAnsiTheme="minorHAnsi"/>
        </w:rPr>
        <w:t xml:space="preserve"> for electronic pharmacy </w:t>
      </w:r>
      <w:r w:rsidR="000D0BC2" w:rsidRPr="00D7332D">
        <w:rPr>
          <w:rFonts w:asciiTheme="minorHAnsi" w:hAnsiTheme="minorHAnsi"/>
        </w:rPr>
        <w:t>software</w:t>
      </w:r>
      <w:r w:rsidR="00874C96" w:rsidRPr="00D7332D">
        <w:rPr>
          <w:rFonts w:asciiTheme="minorHAnsi" w:hAnsiTheme="minorHAnsi"/>
        </w:rPr>
        <w:t xml:space="preserve"> is estimated to be worth $1.9B in North America</w:t>
      </w:r>
      <w:r w:rsidR="00761347" w:rsidRPr="00D7332D">
        <w:rPr>
          <w:rFonts w:asciiTheme="minorHAnsi" w:hAnsiTheme="minorHAnsi"/>
        </w:rPr>
        <w:t xml:space="preserve"> with </w:t>
      </w:r>
      <w:r w:rsidR="00874C96" w:rsidRPr="00D7332D">
        <w:rPr>
          <w:rFonts w:asciiTheme="minorHAnsi" w:hAnsiTheme="minorHAnsi"/>
        </w:rPr>
        <w:t xml:space="preserve">$603M </w:t>
      </w:r>
      <w:r w:rsidR="003C38DB" w:rsidRPr="00D7332D">
        <w:rPr>
          <w:rFonts w:asciiTheme="minorHAnsi" w:hAnsiTheme="minorHAnsi"/>
        </w:rPr>
        <w:t>in</w:t>
      </w:r>
      <w:r w:rsidR="00874C96" w:rsidRPr="00D7332D">
        <w:rPr>
          <w:rFonts w:asciiTheme="minorHAnsi" w:hAnsiTheme="minorHAnsi"/>
        </w:rPr>
        <w:t xml:space="preserve"> the outpatient pharmacy sector.</w:t>
      </w:r>
      <w:r w:rsidR="00A14777" w:rsidRPr="00D7332D">
        <w:rPr>
          <w:rStyle w:val="EndnoteReference"/>
          <w:rFonts w:asciiTheme="minorHAnsi" w:hAnsiTheme="minorHAnsi"/>
        </w:rPr>
        <w:endnoteReference w:id="1"/>
      </w:r>
    </w:p>
    <w:p w14:paraId="1A615465" w14:textId="77777777" w:rsidR="00C648EB" w:rsidRPr="00D7332D" w:rsidRDefault="00C648EB" w:rsidP="0062381F">
      <w:pPr>
        <w:rPr>
          <w:rFonts w:asciiTheme="minorHAnsi" w:hAnsiTheme="minorHAnsi"/>
        </w:rPr>
      </w:pPr>
    </w:p>
    <w:p w14:paraId="0640F302" w14:textId="1643AC54" w:rsidR="00C00C52" w:rsidRPr="00D7332D" w:rsidRDefault="00684AAB" w:rsidP="0062381F">
      <w:pPr>
        <w:rPr>
          <w:rFonts w:asciiTheme="minorHAnsi" w:hAnsiTheme="minorHAnsi"/>
        </w:rPr>
      </w:pPr>
      <w:r w:rsidRPr="00D7332D">
        <w:rPr>
          <w:rFonts w:asciiTheme="minorHAnsi" w:hAnsiTheme="minorHAnsi"/>
        </w:rPr>
        <w:t>Pharmacy management system</w:t>
      </w:r>
      <w:r w:rsidR="00C00C52" w:rsidRPr="00D7332D">
        <w:rPr>
          <w:rFonts w:asciiTheme="minorHAnsi" w:hAnsiTheme="minorHAnsi"/>
        </w:rPr>
        <w:t xml:space="preserve"> (</w:t>
      </w:r>
      <w:r w:rsidRPr="00D7332D">
        <w:rPr>
          <w:rFonts w:asciiTheme="minorHAnsi" w:hAnsiTheme="minorHAnsi"/>
        </w:rPr>
        <w:t>PMS</w:t>
      </w:r>
      <w:r w:rsidR="00C00C52" w:rsidRPr="00D7332D">
        <w:rPr>
          <w:rFonts w:asciiTheme="minorHAnsi" w:hAnsiTheme="minorHAnsi"/>
        </w:rPr>
        <w:t>)</w:t>
      </w:r>
      <w:r w:rsidR="009259C3" w:rsidRPr="00D7332D">
        <w:rPr>
          <w:rFonts w:asciiTheme="minorHAnsi" w:hAnsiTheme="minorHAnsi"/>
        </w:rPr>
        <w:t xml:space="preserve"> vendors </w:t>
      </w:r>
      <w:r w:rsidR="00874C96" w:rsidRPr="00D7332D">
        <w:rPr>
          <w:rFonts w:asciiTheme="minorHAnsi" w:hAnsiTheme="minorHAnsi"/>
        </w:rPr>
        <w:t xml:space="preserve">are the most common in the market, </w:t>
      </w:r>
      <w:r w:rsidR="00C00C52" w:rsidRPr="00D7332D">
        <w:rPr>
          <w:rFonts w:asciiTheme="minorHAnsi" w:hAnsiTheme="minorHAnsi"/>
        </w:rPr>
        <w:t xml:space="preserve">with over 50 </w:t>
      </w:r>
      <w:r w:rsidR="00F33A45">
        <w:rPr>
          <w:rFonts w:asciiTheme="minorHAnsi" w:hAnsiTheme="minorHAnsi"/>
        </w:rPr>
        <w:t>companies</w:t>
      </w:r>
      <w:r w:rsidR="00C00C52" w:rsidRPr="00D7332D">
        <w:rPr>
          <w:rFonts w:asciiTheme="minorHAnsi" w:hAnsiTheme="minorHAnsi"/>
        </w:rPr>
        <w:t xml:space="preserve"> </w:t>
      </w:r>
      <w:r w:rsidR="009259C3" w:rsidRPr="00D7332D">
        <w:rPr>
          <w:rFonts w:asciiTheme="minorHAnsi" w:hAnsiTheme="minorHAnsi"/>
        </w:rPr>
        <w:t xml:space="preserve">offering general </w:t>
      </w:r>
      <w:r w:rsidRPr="00D7332D">
        <w:rPr>
          <w:rFonts w:asciiTheme="minorHAnsi" w:hAnsiTheme="minorHAnsi"/>
        </w:rPr>
        <w:t>PMS</w:t>
      </w:r>
      <w:r w:rsidR="009259C3" w:rsidRPr="00D7332D">
        <w:rPr>
          <w:rFonts w:asciiTheme="minorHAnsi" w:hAnsiTheme="minorHAnsi"/>
        </w:rPr>
        <w:t xml:space="preserve"> systems or </w:t>
      </w:r>
      <w:r w:rsidR="00C00C52" w:rsidRPr="00D7332D">
        <w:rPr>
          <w:rFonts w:asciiTheme="minorHAnsi" w:hAnsiTheme="minorHAnsi"/>
        </w:rPr>
        <w:t>specialized</w:t>
      </w:r>
      <w:r w:rsidR="009259C3" w:rsidRPr="00D7332D">
        <w:rPr>
          <w:rFonts w:asciiTheme="minorHAnsi" w:hAnsiTheme="minorHAnsi"/>
        </w:rPr>
        <w:t xml:space="preserve"> solutions (e.g., long term care, compounding, etc.)</w:t>
      </w:r>
      <w:r w:rsidR="00C00C52" w:rsidRPr="00D7332D">
        <w:rPr>
          <w:rFonts w:asciiTheme="minorHAnsi" w:hAnsiTheme="minorHAnsi"/>
        </w:rPr>
        <w:t xml:space="preserve">.  These </w:t>
      </w:r>
      <w:r w:rsidR="00B552E2">
        <w:rPr>
          <w:rFonts w:asciiTheme="minorHAnsi" w:hAnsiTheme="minorHAnsi"/>
        </w:rPr>
        <w:t>products</w:t>
      </w:r>
      <w:r w:rsidR="00C00C52" w:rsidRPr="00D7332D">
        <w:rPr>
          <w:rFonts w:asciiTheme="minorHAnsi" w:hAnsiTheme="minorHAnsi"/>
        </w:rPr>
        <w:t xml:space="preserve"> are focused on dispensing and billing prescriptions for </w:t>
      </w:r>
      <w:r w:rsidR="00EA5E0A">
        <w:rPr>
          <w:rFonts w:asciiTheme="minorHAnsi" w:hAnsiTheme="minorHAnsi"/>
        </w:rPr>
        <w:t>traditional</w:t>
      </w:r>
      <w:r w:rsidR="00C00C52" w:rsidRPr="00D7332D">
        <w:rPr>
          <w:rFonts w:asciiTheme="minorHAnsi" w:hAnsiTheme="minorHAnsi"/>
        </w:rPr>
        <w:t xml:space="preserve"> pharmacy business models.</w:t>
      </w:r>
      <w:r w:rsidR="00761347" w:rsidRPr="00D7332D">
        <w:rPr>
          <w:rFonts w:asciiTheme="minorHAnsi" w:hAnsiTheme="minorHAnsi"/>
        </w:rPr>
        <w:t xml:space="preserve">  </w:t>
      </w:r>
      <w:r w:rsidR="00C00C52" w:rsidRPr="00D7332D">
        <w:rPr>
          <w:rFonts w:asciiTheme="minorHAnsi" w:hAnsiTheme="minorHAnsi"/>
        </w:rPr>
        <w:t xml:space="preserve">Large EHR </w:t>
      </w:r>
      <w:r w:rsidR="00761347" w:rsidRPr="00D7332D">
        <w:rPr>
          <w:rFonts w:asciiTheme="minorHAnsi" w:hAnsiTheme="minorHAnsi"/>
        </w:rPr>
        <w:t>vendors</w:t>
      </w:r>
      <w:r w:rsidR="00874C96" w:rsidRPr="00D7332D">
        <w:rPr>
          <w:rFonts w:asciiTheme="minorHAnsi" w:hAnsiTheme="minorHAnsi"/>
        </w:rPr>
        <w:t xml:space="preserve"> (e.g. Cerner, </w:t>
      </w:r>
      <w:r w:rsidR="00C00C52" w:rsidRPr="00D7332D">
        <w:rPr>
          <w:rFonts w:asciiTheme="minorHAnsi" w:hAnsiTheme="minorHAnsi"/>
        </w:rPr>
        <w:t>EPIC</w:t>
      </w:r>
      <w:r w:rsidR="00874C96" w:rsidRPr="00D7332D">
        <w:rPr>
          <w:rFonts w:asciiTheme="minorHAnsi" w:hAnsiTheme="minorHAnsi"/>
        </w:rPr>
        <w:t>)</w:t>
      </w:r>
      <w:r w:rsidR="00C00C52" w:rsidRPr="00D7332D">
        <w:rPr>
          <w:rFonts w:asciiTheme="minorHAnsi" w:hAnsiTheme="minorHAnsi"/>
        </w:rPr>
        <w:t xml:space="preserve"> provide </w:t>
      </w:r>
      <w:r w:rsidRPr="00D7332D">
        <w:rPr>
          <w:rFonts w:asciiTheme="minorHAnsi" w:hAnsiTheme="minorHAnsi"/>
        </w:rPr>
        <w:t>PMS</w:t>
      </w:r>
      <w:r w:rsidR="00C00C52" w:rsidRPr="00D7332D">
        <w:rPr>
          <w:rFonts w:asciiTheme="minorHAnsi" w:hAnsiTheme="minorHAnsi"/>
        </w:rPr>
        <w:t xml:space="preserve"> solutions as part of a larger suite of comprehensive patient care software for health systems, hospitals, and ambulatory clinics.</w:t>
      </w:r>
    </w:p>
    <w:p w14:paraId="3223FFB5" w14:textId="77777777" w:rsidR="00874C96" w:rsidRPr="00D7332D" w:rsidRDefault="00874C96" w:rsidP="0062381F">
      <w:pPr>
        <w:rPr>
          <w:rFonts w:asciiTheme="minorHAnsi" w:hAnsiTheme="minorHAnsi"/>
        </w:rPr>
      </w:pPr>
    </w:p>
    <w:p w14:paraId="014A9C33" w14:textId="32ED2D13" w:rsidR="00F33A45" w:rsidRDefault="00F33A45" w:rsidP="0062381F">
      <w:pPr>
        <w:rPr>
          <w:rFonts w:asciiTheme="minorHAnsi" w:hAnsiTheme="minorHAnsi"/>
        </w:rPr>
      </w:pPr>
      <w:r>
        <w:rPr>
          <w:rFonts w:asciiTheme="minorHAnsi" w:hAnsiTheme="minorHAnsi"/>
        </w:rPr>
        <w:t>The Medication Therapy Management (MTM) sector is dominated by a few large companies.  MTM vendors contract</w:t>
      </w:r>
      <w:r w:rsidR="00874C96" w:rsidRPr="00D7332D">
        <w:rPr>
          <w:rFonts w:asciiTheme="minorHAnsi" w:hAnsiTheme="minorHAnsi"/>
        </w:rPr>
        <w:t xml:space="preserve"> directly with </w:t>
      </w:r>
      <w:r>
        <w:rPr>
          <w:rFonts w:asciiTheme="minorHAnsi" w:hAnsiTheme="minorHAnsi"/>
        </w:rPr>
        <w:t xml:space="preserve">Medicare Part D managed care plans to facilitate pharmacist-provided MTM services for Medicare patients.  Once a contract is secured, the vendors engage independent and retail pharmacists across the country to carry out the services.  </w:t>
      </w:r>
      <w:r w:rsidR="00EA5E0A">
        <w:rPr>
          <w:rFonts w:asciiTheme="minorHAnsi" w:hAnsiTheme="minorHAnsi"/>
        </w:rPr>
        <w:t xml:space="preserve">Pharmacists </w:t>
      </w:r>
      <w:r w:rsidR="00EA5E0A" w:rsidRPr="00D7332D">
        <w:rPr>
          <w:rFonts w:asciiTheme="minorHAnsi" w:hAnsiTheme="minorHAnsi"/>
        </w:rPr>
        <w:t xml:space="preserve">use </w:t>
      </w:r>
      <w:r w:rsidR="00EA5E0A">
        <w:rPr>
          <w:rFonts w:asciiTheme="minorHAnsi" w:hAnsiTheme="minorHAnsi"/>
        </w:rPr>
        <w:t xml:space="preserve">vendor-specific </w:t>
      </w:r>
      <w:r w:rsidR="00EA5E0A" w:rsidRPr="00D7332D">
        <w:rPr>
          <w:rFonts w:asciiTheme="minorHAnsi" w:hAnsiTheme="minorHAnsi"/>
        </w:rPr>
        <w:t xml:space="preserve">web-based </w:t>
      </w:r>
      <w:r w:rsidR="00EA5E0A">
        <w:rPr>
          <w:rFonts w:asciiTheme="minorHAnsi" w:hAnsiTheme="minorHAnsi"/>
        </w:rPr>
        <w:t>software</w:t>
      </w:r>
      <w:r w:rsidR="00EA5E0A" w:rsidRPr="00D7332D">
        <w:rPr>
          <w:rFonts w:asciiTheme="minorHAnsi" w:hAnsiTheme="minorHAnsi"/>
        </w:rPr>
        <w:t xml:space="preserve"> to </w:t>
      </w:r>
      <w:r w:rsidR="00EA5E0A">
        <w:rPr>
          <w:rFonts w:asciiTheme="minorHAnsi" w:hAnsiTheme="minorHAnsi"/>
        </w:rPr>
        <w:t>view limited pre-populated clinical data obtained from Part D plan claims information.</w:t>
      </w:r>
      <w:r w:rsidR="00EA5E0A" w:rsidRPr="00D7332D">
        <w:rPr>
          <w:rFonts w:asciiTheme="minorHAnsi" w:hAnsiTheme="minorHAnsi"/>
        </w:rPr>
        <w:t xml:space="preserve">  </w:t>
      </w:r>
      <w:r>
        <w:rPr>
          <w:rFonts w:asciiTheme="minorHAnsi" w:hAnsiTheme="minorHAnsi"/>
        </w:rPr>
        <w:t>Pharmacists can be reimbursed anywhere from $10 to $60 for a pa</w:t>
      </w:r>
      <w:r w:rsidR="00EA5E0A">
        <w:rPr>
          <w:rFonts w:asciiTheme="minorHAnsi" w:hAnsiTheme="minorHAnsi"/>
        </w:rPr>
        <w:t xml:space="preserve">tient encounter, which is often cited as marginal or cost-prohibitive based on the time required for scheduling a patient visit, obtaining patient records from physician offices, conducting the visit, and documenting the care provided to generate a claim.  Pharmacists often use more than one MTM vendor </w:t>
      </w:r>
      <w:r w:rsidR="00F53B61">
        <w:rPr>
          <w:rFonts w:asciiTheme="minorHAnsi" w:hAnsiTheme="minorHAnsi"/>
        </w:rPr>
        <w:t>system</w:t>
      </w:r>
      <w:r w:rsidR="00EA5E0A">
        <w:rPr>
          <w:rFonts w:asciiTheme="minorHAnsi" w:hAnsiTheme="minorHAnsi"/>
        </w:rPr>
        <w:t xml:space="preserve"> in their workflow because they may provide care to patients enrol</w:t>
      </w:r>
      <w:r w:rsidR="00F53B61">
        <w:rPr>
          <w:rFonts w:asciiTheme="minorHAnsi" w:hAnsiTheme="minorHAnsi"/>
        </w:rPr>
        <w:t xml:space="preserve">led in different Part D plans.  MTM vendor systems are focused on generating claims for Medicare Part D patients.  This complex workflow makes it pointless to provide care to other patients using these system, especially since those services not eligible for reimbursement. </w:t>
      </w:r>
    </w:p>
    <w:p w14:paraId="71FF7A85" w14:textId="77777777" w:rsidR="00F33A45" w:rsidRDefault="00F33A45" w:rsidP="0062381F">
      <w:pPr>
        <w:rPr>
          <w:rFonts w:asciiTheme="minorHAnsi" w:hAnsiTheme="minorHAnsi"/>
        </w:rPr>
      </w:pPr>
    </w:p>
    <w:p w14:paraId="13520402" w14:textId="52E6E913" w:rsidR="00D54634" w:rsidRDefault="00D54634" w:rsidP="0062381F">
      <w:pPr>
        <w:rPr>
          <w:rFonts w:asciiTheme="minorHAnsi" w:hAnsiTheme="minorHAnsi"/>
        </w:rPr>
      </w:pPr>
      <w:r w:rsidRPr="00D7332D">
        <w:rPr>
          <w:rFonts w:asciiTheme="minorHAnsi" w:hAnsiTheme="minorHAnsi"/>
        </w:rPr>
        <w:t>Specialty pharmacy is an emerging area of the market with billions of dollars at stake. Specialty pharmacies require software for clinical documentation and data reporting to obtain accreditation.  Accreditation leads to millions of dollars in additional revenue</w:t>
      </w:r>
      <w:r w:rsidR="00694D42">
        <w:rPr>
          <w:rFonts w:asciiTheme="minorHAnsi" w:hAnsiTheme="minorHAnsi"/>
        </w:rPr>
        <w:t xml:space="preserve"> for pharmacies from additional prescription benefit</w:t>
      </w:r>
      <w:r w:rsidRPr="00D7332D">
        <w:rPr>
          <w:rFonts w:asciiTheme="minorHAnsi" w:hAnsiTheme="minorHAnsi"/>
        </w:rPr>
        <w:t xml:space="preserve"> contracts and access to </w:t>
      </w:r>
      <w:r w:rsidR="00694D42">
        <w:rPr>
          <w:rFonts w:asciiTheme="minorHAnsi" w:hAnsiTheme="minorHAnsi"/>
        </w:rPr>
        <w:t xml:space="preserve">manufacturer-controlled </w:t>
      </w:r>
      <w:r w:rsidRPr="00D7332D">
        <w:rPr>
          <w:rFonts w:asciiTheme="minorHAnsi" w:hAnsiTheme="minorHAnsi"/>
        </w:rPr>
        <w:t>limited distribution drugs.</w:t>
      </w:r>
      <w:r w:rsidR="00EC7C83" w:rsidRPr="00D7332D">
        <w:rPr>
          <w:rFonts w:asciiTheme="minorHAnsi" w:hAnsiTheme="minorHAnsi"/>
        </w:rPr>
        <w:t xml:space="preserve">  </w:t>
      </w:r>
      <w:r w:rsidR="006A5FA4">
        <w:rPr>
          <w:rFonts w:asciiTheme="minorHAnsi" w:hAnsiTheme="minorHAnsi"/>
        </w:rPr>
        <w:t>Major specialty pharmacies operate call centers and most s</w:t>
      </w:r>
      <w:r w:rsidR="006A5FA4">
        <w:rPr>
          <w:rFonts w:asciiTheme="minorHAnsi" w:hAnsiTheme="minorHAnsi"/>
        </w:rPr>
        <w:t xml:space="preserve">pecialty pharmacy documentation </w:t>
      </w:r>
      <w:r w:rsidR="006A5FA4">
        <w:rPr>
          <w:rFonts w:asciiTheme="minorHAnsi" w:hAnsiTheme="minorHAnsi"/>
        </w:rPr>
        <w:t>systems</w:t>
      </w:r>
      <w:r w:rsidR="006A5FA4">
        <w:rPr>
          <w:rFonts w:asciiTheme="minorHAnsi" w:hAnsiTheme="minorHAnsi"/>
        </w:rPr>
        <w:t xml:space="preserve"> are built around </w:t>
      </w:r>
      <w:r w:rsidR="006A5FA4">
        <w:rPr>
          <w:rFonts w:asciiTheme="minorHAnsi" w:hAnsiTheme="minorHAnsi"/>
        </w:rPr>
        <w:t>this workflow</w:t>
      </w:r>
      <w:r w:rsidR="00694D42">
        <w:rPr>
          <w:rFonts w:asciiTheme="minorHAnsi" w:hAnsiTheme="minorHAnsi"/>
        </w:rPr>
        <w:t xml:space="preserve">.  </w:t>
      </w:r>
      <w:r w:rsidR="006A5FA4">
        <w:rPr>
          <w:rFonts w:asciiTheme="minorHAnsi" w:hAnsiTheme="minorHAnsi"/>
        </w:rPr>
        <w:t xml:space="preserve">There are many academic medical centers and independent pharmacies entering this space and desire a product that accommodates their patient care process.  </w:t>
      </w:r>
      <w:r w:rsidR="00EC7C83" w:rsidRPr="00D7332D">
        <w:rPr>
          <w:rFonts w:asciiTheme="minorHAnsi" w:hAnsiTheme="minorHAnsi"/>
        </w:rPr>
        <w:t xml:space="preserve">There is no public data on this </w:t>
      </w:r>
      <w:r w:rsidR="00EA5E0A">
        <w:rPr>
          <w:rFonts w:asciiTheme="minorHAnsi" w:hAnsiTheme="minorHAnsi"/>
        </w:rPr>
        <w:t xml:space="preserve">vendor </w:t>
      </w:r>
      <w:r w:rsidR="00694D42">
        <w:rPr>
          <w:rFonts w:asciiTheme="minorHAnsi" w:hAnsiTheme="minorHAnsi"/>
        </w:rPr>
        <w:t>market, but an academic medical center reported paying $9600/month one of these systems.</w:t>
      </w:r>
    </w:p>
    <w:p w14:paraId="63443B0E" w14:textId="77777777" w:rsidR="00CD597D" w:rsidRDefault="00CD597D" w:rsidP="0062381F">
      <w:pPr>
        <w:rPr>
          <w:rFonts w:asciiTheme="minorHAnsi" w:hAnsiTheme="minorHAnsi"/>
        </w:rPr>
      </w:pPr>
    </w:p>
    <w:p w14:paraId="4B9A654C" w14:textId="09E3B5D9" w:rsidR="00CD597D" w:rsidRPr="00D7332D" w:rsidRDefault="00CD597D" w:rsidP="0062381F">
      <w:pPr>
        <w:rPr>
          <w:rFonts w:asciiTheme="minorHAnsi" w:hAnsiTheme="minorHAnsi"/>
        </w:rPr>
      </w:pPr>
      <w:r>
        <w:rPr>
          <w:rFonts w:asciiTheme="minorHAnsi" w:hAnsiTheme="minorHAnsi"/>
        </w:rPr>
        <w:t xml:space="preserve">Colleges of Pharmacy are also participants in this space.  Pharmacy education accreditation encourages colleges to demonstrate the impact that pharmacy students have on patients </w:t>
      </w:r>
      <w:r>
        <w:rPr>
          <w:rFonts w:asciiTheme="minorHAnsi" w:hAnsiTheme="minorHAnsi"/>
        </w:rPr>
        <w:lastRenderedPageBreak/>
        <w:t>during their training.  Student evaluation software vendors have added functionality to their products to accommodate this.</w:t>
      </w:r>
    </w:p>
    <w:p w14:paraId="2C990C0C" w14:textId="77777777" w:rsidR="003C38DB" w:rsidRPr="00D7332D" w:rsidRDefault="003C38DB" w:rsidP="0062381F">
      <w:pPr>
        <w:rPr>
          <w:rFonts w:asciiTheme="minorHAnsi" w:hAnsiTheme="minorHAnsi"/>
        </w:rPr>
      </w:pPr>
    </w:p>
    <w:p w14:paraId="066FECFF" w14:textId="1E2027C7" w:rsidR="003C38DB" w:rsidRPr="00D7332D" w:rsidRDefault="006A5FA4" w:rsidP="0062381F">
      <w:pPr>
        <w:rPr>
          <w:rFonts w:asciiTheme="minorHAnsi" w:hAnsiTheme="minorHAnsi"/>
        </w:rPr>
      </w:pPr>
      <w:r>
        <w:rPr>
          <w:rFonts w:asciiTheme="minorHAnsi" w:hAnsiTheme="minorHAnsi"/>
        </w:rPr>
        <w:t>The pharmacy software system market is a highly competitive space filled with comprehensive and specialized products.</w:t>
      </w:r>
      <w:r w:rsidR="003C38DB" w:rsidRPr="00D7332D">
        <w:rPr>
          <w:rFonts w:asciiTheme="minorHAnsi" w:hAnsiTheme="minorHAnsi"/>
        </w:rPr>
        <w:t xml:space="preserve">  </w:t>
      </w:r>
      <w:r>
        <w:rPr>
          <w:rFonts w:asciiTheme="minorHAnsi" w:hAnsiTheme="minorHAnsi"/>
        </w:rPr>
        <w:t xml:space="preserve">However, these vendors offer out-of-date products built around complex billing processes, </w:t>
      </w:r>
      <w:r w:rsidR="00CD597D">
        <w:rPr>
          <w:rFonts w:asciiTheme="minorHAnsi" w:hAnsiTheme="minorHAnsi"/>
        </w:rPr>
        <w:t xml:space="preserve">accreditation requirements, </w:t>
      </w:r>
      <w:r w:rsidR="00F53B61">
        <w:rPr>
          <w:rFonts w:asciiTheme="minorHAnsi" w:hAnsiTheme="minorHAnsi"/>
        </w:rPr>
        <w:t xml:space="preserve">federal </w:t>
      </w:r>
      <w:r>
        <w:rPr>
          <w:rFonts w:asciiTheme="minorHAnsi" w:hAnsiTheme="minorHAnsi"/>
        </w:rPr>
        <w:t xml:space="preserve">MTM </w:t>
      </w:r>
      <w:r w:rsidR="00F53B61">
        <w:rPr>
          <w:rFonts w:asciiTheme="minorHAnsi" w:hAnsiTheme="minorHAnsi"/>
        </w:rPr>
        <w:t>regulations, and call center service mode</w:t>
      </w:r>
      <w:r w:rsidR="00CD597D">
        <w:rPr>
          <w:rFonts w:asciiTheme="minorHAnsi" w:hAnsiTheme="minorHAnsi"/>
        </w:rPr>
        <w:t>l</w:t>
      </w:r>
      <w:r w:rsidR="00F53B61">
        <w:rPr>
          <w:rFonts w:asciiTheme="minorHAnsi" w:hAnsiTheme="minorHAnsi"/>
        </w:rPr>
        <w:t>s.</w:t>
      </w:r>
      <w:r>
        <w:rPr>
          <w:rFonts w:asciiTheme="minorHAnsi" w:hAnsiTheme="minorHAnsi"/>
        </w:rPr>
        <w:t xml:space="preserve"> </w:t>
      </w:r>
      <w:r w:rsidR="00694D42">
        <w:rPr>
          <w:rFonts w:asciiTheme="minorHAnsi" w:hAnsiTheme="minorHAnsi"/>
        </w:rPr>
        <w:t xml:space="preserve"> </w:t>
      </w:r>
      <w:r w:rsidR="003C38DB" w:rsidRPr="00D7332D">
        <w:rPr>
          <w:rFonts w:asciiTheme="minorHAnsi" w:hAnsiTheme="minorHAnsi"/>
        </w:rPr>
        <w:t xml:space="preserve">Pharmacists </w:t>
      </w:r>
      <w:r w:rsidR="00F53B61">
        <w:rPr>
          <w:rFonts w:asciiTheme="minorHAnsi" w:hAnsiTheme="minorHAnsi"/>
        </w:rPr>
        <w:t xml:space="preserve">need a simple, efficient tool </w:t>
      </w:r>
      <w:r w:rsidR="00065525">
        <w:rPr>
          <w:rFonts w:asciiTheme="minorHAnsi" w:hAnsiTheme="minorHAnsi"/>
        </w:rPr>
        <w:t xml:space="preserve">with design focused on </w:t>
      </w:r>
      <w:r w:rsidR="00F53B61">
        <w:rPr>
          <w:rFonts w:asciiTheme="minorHAnsi" w:hAnsiTheme="minorHAnsi"/>
        </w:rPr>
        <w:t>the pharmacist experience and integrated into a direct patient care workflow</w:t>
      </w:r>
      <w:r w:rsidR="00065525">
        <w:rPr>
          <w:rFonts w:asciiTheme="minorHAnsi" w:hAnsiTheme="minorHAnsi"/>
        </w:rPr>
        <w:t xml:space="preserve">.  Pharmacists are must be able to </w:t>
      </w:r>
      <w:r w:rsidR="003C38DB" w:rsidRPr="00D7332D">
        <w:rPr>
          <w:rFonts w:asciiTheme="minorHAnsi" w:hAnsiTheme="minorHAnsi"/>
        </w:rPr>
        <w:t>efficiently and effectively document patient care to demonstrate impact on patient outcomes</w:t>
      </w:r>
      <w:r w:rsidR="00065525">
        <w:rPr>
          <w:rFonts w:asciiTheme="minorHAnsi" w:hAnsiTheme="minorHAnsi"/>
        </w:rPr>
        <w:t>.  DocStation will be designed for this purpose and able to adapt to compete in any of the markets described above.</w:t>
      </w:r>
    </w:p>
    <w:p w14:paraId="46060FF1" w14:textId="04E093EF" w:rsidR="00A7209B" w:rsidRPr="00D7332D" w:rsidRDefault="00A7209B" w:rsidP="0062381F">
      <w:pPr>
        <w:rPr>
          <w:rFonts w:asciiTheme="minorHAnsi" w:hAnsiTheme="minorHAnsi"/>
          <w:b/>
        </w:rPr>
      </w:pPr>
    </w:p>
    <w:p w14:paraId="633A3D06" w14:textId="77777777" w:rsidR="00D058EF" w:rsidRPr="00D7332D" w:rsidRDefault="00D058EF" w:rsidP="00D058EF">
      <w:pPr>
        <w:outlineLvl w:val="0"/>
        <w:rPr>
          <w:rFonts w:asciiTheme="minorHAnsi" w:hAnsiTheme="minorHAnsi"/>
          <w:b/>
        </w:rPr>
      </w:pPr>
      <w:r w:rsidRPr="00D7332D">
        <w:rPr>
          <w:rFonts w:asciiTheme="minorHAnsi" w:hAnsiTheme="minorHAnsi"/>
          <w:b/>
        </w:rPr>
        <w:t>Customer Analysis</w:t>
      </w:r>
    </w:p>
    <w:p w14:paraId="1C0EC42D" w14:textId="22DD02C2" w:rsidR="00D058EF" w:rsidRPr="00D7332D" w:rsidRDefault="00D058EF" w:rsidP="00D058EF">
      <w:pPr>
        <w:rPr>
          <w:rFonts w:asciiTheme="minorHAnsi" w:hAnsiTheme="minorHAnsi"/>
        </w:rPr>
      </w:pPr>
      <w:r w:rsidRPr="00D7332D">
        <w:rPr>
          <w:rFonts w:asciiTheme="minorHAnsi" w:hAnsiTheme="minorHAnsi"/>
        </w:rPr>
        <w:t xml:space="preserve">DocStation </w:t>
      </w:r>
      <w:r w:rsidR="00065525">
        <w:rPr>
          <w:rFonts w:asciiTheme="minorHAnsi" w:hAnsiTheme="minorHAnsi"/>
        </w:rPr>
        <w:t xml:space="preserve">target </w:t>
      </w:r>
      <w:r w:rsidRPr="00D7332D">
        <w:rPr>
          <w:rFonts w:asciiTheme="minorHAnsi" w:hAnsiTheme="minorHAnsi"/>
        </w:rPr>
        <w:t xml:space="preserve">customers are pharmacists providing patient care in the outpatient setting.  Pharmacists provide a variety of patient care services including medication reconciliation, education, and disease state management in a variety of settings.  In some settings, the primary role of the pharmacist is direct patient care.  In most settings, the pharmacist’s primary role is dispensing medications and patient care services are provided when time permits.  Interruptions in workflow are frequent and expected.  Patient care documentation often occurs after services are provided and in the form of a free text note or note template.  Target customers </w:t>
      </w:r>
      <w:r w:rsidR="00065525">
        <w:rPr>
          <w:rFonts w:asciiTheme="minorHAnsi" w:hAnsiTheme="minorHAnsi"/>
        </w:rPr>
        <w:t>are strapped for time and find value in a simple documentation system used</w:t>
      </w:r>
      <w:r w:rsidRPr="00D7332D">
        <w:rPr>
          <w:rFonts w:asciiTheme="minorHAnsi" w:hAnsiTheme="minorHAnsi"/>
        </w:rPr>
        <w:t xml:space="preserve"> at the point of care, eliminating lengthy documentation after the care is provided.</w:t>
      </w:r>
    </w:p>
    <w:p w14:paraId="7D88A49F" w14:textId="77777777" w:rsidR="00D058EF" w:rsidRPr="00D7332D" w:rsidRDefault="00D058EF" w:rsidP="00D058EF">
      <w:pPr>
        <w:rPr>
          <w:rFonts w:asciiTheme="minorHAnsi" w:hAnsiTheme="minorHAnsi"/>
        </w:rPr>
      </w:pPr>
    </w:p>
    <w:p w14:paraId="2D6BA5D0" w14:textId="392E70AD" w:rsidR="00D058EF" w:rsidRPr="00D7332D" w:rsidRDefault="00D058EF" w:rsidP="00D058EF">
      <w:pPr>
        <w:rPr>
          <w:rFonts w:asciiTheme="minorHAnsi" w:hAnsiTheme="minorHAnsi"/>
          <w:vertAlign w:val="superscript"/>
        </w:rPr>
      </w:pPr>
      <w:r w:rsidRPr="00D7332D">
        <w:rPr>
          <w:rFonts w:asciiTheme="minorHAnsi" w:hAnsiTheme="minorHAnsi"/>
        </w:rPr>
        <w:t xml:space="preserve">There are over 67,000 retail pharmacies, </w:t>
      </w:r>
      <w:r w:rsidR="00065525">
        <w:rPr>
          <w:rFonts w:asciiTheme="minorHAnsi" w:hAnsiTheme="minorHAnsi"/>
        </w:rPr>
        <w:t>more than</w:t>
      </w:r>
      <w:r w:rsidRPr="00D7332D">
        <w:rPr>
          <w:rFonts w:asciiTheme="minorHAnsi" w:hAnsiTheme="minorHAnsi"/>
        </w:rPr>
        <w:t xml:space="preserve"> 7,000 hospitals, and 132 colleges of pharmacy in the United States. Independent retail pharmacies providing disease state management services, medical-surgical hospitals with ambulatory care pharmacy services, and all colleges of pharmacy are included in the target market for DocStation.</w:t>
      </w:r>
      <w:r w:rsidRPr="00D7332D">
        <w:rPr>
          <w:rStyle w:val="EndnoteReference"/>
          <w:rFonts w:asciiTheme="minorHAnsi" w:hAnsiTheme="minorHAnsi"/>
        </w:rPr>
        <w:endnoteReference w:id="2"/>
      </w:r>
      <w:r w:rsidRPr="00D7332D">
        <w:rPr>
          <w:rFonts w:asciiTheme="minorHAnsi" w:hAnsiTheme="minorHAnsi"/>
          <w:vertAlign w:val="superscript"/>
        </w:rPr>
        <w:t>,</w:t>
      </w:r>
      <w:r w:rsidRPr="00D7332D">
        <w:rPr>
          <w:rStyle w:val="EndnoteReference"/>
          <w:rFonts w:asciiTheme="minorHAnsi" w:hAnsiTheme="minorHAnsi"/>
        </w:rPr>
        <w:endnoteReference w:id="3"/>
      </w:r>
      <w:r w:rsidRPr="00D7332D">
        <w:rPr>
          <w:rFonts w:asciiTheme="minorHAnsi" w:hAnsiTheme="minorHAnsi"/>
          <w:vertAlign w:val="superscript"/>
        </w:rPr>
        <w:t>,</w:t>
      </w:r>
      <w:r w:rsidRPr="00D7332D">
        <w:rPr>
          <w:rStyle w:val="EndnoteReference"/>
          <w:rFonts w:asciiTheme="minorHAnsi" w:hAnsiTheme="minorHAnsi"/>
        </w:rPr>
        <w:endnoteReference w:id="4"/>
      </w:r>
      <w:r w:rsidRPr="00D7332D">
        <w:rPr>
          <w:rFonts w:asciiTheme="minorHAnsi" w:hAnsiTheme="minorHAnsi"/>
          <w:vertAlign w:val="superscript"/>
        </w:rPr>
        <w:t xml:space="preserve">  </w:t>
      </w:r>
      <w:r w:rsidRPr="00D7332D">
        <w:rPr>
          <w:rFonts w:asciiTheme="minorHAnsi" w:hAnsiTheme="minorHAnsi"/>
        </w:rPr>
        <w:t>Professional pharmacy association research shows that 37% of independent pharmacies provide disease state management services and 31.4% of medical-surgical hospitals provide ambulatory pharmacy services.</w:t>
      </w:r>
      <w:r w:rsidRPr="00D7332D">
        <w:rPr>
          <w:rFonts w:asciiTheme="minorHAnsi" w:hAnsiTheme="minorHAnsi"/>
          <w:vertAlign w:val="superscript"/>
        </w:rPr>
        <w:t xml:space="preserve"> </w:t>
      </w:r>
      <w:r w:rsidRPr="00D7332D">
        <w:rPr>
          <w:rFonts w:asciiTheme="minorHAnsi" w:hAnsiTheme="minorHAnsi"/>
        </w:rPr>
        <w:t xml:space="preserve"> Based on this data, there are a total of 9,985 potential customers in the target market.  Financial projects are based on an average of two users per premium customer subscription.</w:t>
      </w:r>
    </w:p>
    <w:p w14:paraId="0747E678" w14:textId="77777777" w:rsidR="00D058EF" w:rsidRPr="00D7332D" w:rsidRDefault="00D058EF" w:rsidP="00684AAB">
      <w:pPr>
        <w:jc w:val="center"/>
        <w:outlineLvl w:val="0"/>
        <w:rPr>
          <w:rFonts w:asciiTheme="minorHAnsi" w:hAnsiTheme="minorHAnsi"/>
          <w:b/>
        </w:rPr>
      </w:pPr>
    </w:p>
    <w:p w14:paraId="7380FBA4" w14:textId="77777777" w:rsidR="00197011" w:rsidRDefault="00197011">
      <w:pPr>
        <w:rPr>
          <w:rFonts w:asciiTheme="minorHAnsi" w:hAnsiTheme="minorHAnsi"/>
          <w:b/>
        </w:rPr>
      </w:pPr>
      <w:r>
        <w:rPr>
          <w:rFonts w:asciiTheme="minorHAnsi" w:hAnsiTheme="minorHAnsi"/>
          <w:b/>
        </w:rPr>
        <w:br w:type="page"/>
      </w:r>
    </w:p>
    <w:p w14:paraId="615F6027" w14:textId="16A92F1C" w:rsidR="006C3A74" w:rsidRPr="00D7332D" w:rsidRDefault="00553BFF" w:rsidP="00684AAB">
      <w:pPr>
        <w:jc w:val="center"/>
        <w:outlineLvl w:val="0"/>
        <w:rPr>
          <w:rFonts w:asciiTheme="minorHAnsi" w:hAnsiTheme="minorHAnsi"/>
          <w:b/>
        </w:rPr>
      </w:pPr>
      <w:r w:rsidRPr="00D7332D">
        <w:rPr>
          <w:rFonts w:asciiTheme="minorHAnsi" w:hAnsiTheme="minorHAnsi"/>
          <w:b/>
        </w:rPr>
        <w:lastRenderedPageBreak/>
        <w:t>Table 2</w:t>
      </w:r>
      <w:r w:rsidR="006C3A74" w:rsidRPr="00D7332D">
        <w:rPr>
          <w:rFonts w:asciiTheme="minorHAnsi" w:hAnsiTheme="minorHAnsi"/>
          <w:b/>
        </w:rPr>
        <w:t xml:space="preserve">: </w:t>
      </w:r>
      <w:r w:rsidR="00D7332D" w:rsidRPr="00D7332D">
        <w:rPr>
          <w:rFonts w:asciiTheme="minorHAnsi" w:hAnsiTheme="minorHAnsi"/>
        </w:rPr>
        <w:t xml:space="preserve">PhEHR </w:t>
      </w:r>
      <w:r w:rsidR="002A2F3E" w:rsidRPr="00D7332D">
        <w:rPr>
          <w:rFonts w:asciiTheme="minorHAnsi" w:hAnsiTheme="minorHAnsi"/>
        </w:rPr>
        <w:t>Total and Target Market Projections</w:t>
      </w:r>
    </w:p>
    <w:p w14:paraId="2F80B02C" w14:textId="01B72948" w:rsidR="00B24964" w:rsidRPr="00D7332D" w:rsidRDefault="00B24964" w:rsidP="0062381F">
      <w:pPr>
        <w:rPr>
          <w:rFonts w:asciiTheme="minorHAnsi" w:hAnsiTheme="minorHAnsi"/>
        </w:rPr>
      </w:pPr>
    </w:p>
    <w:tbl>
      <w:tblPr>
        <w:tblStyle w:val="ListTable3-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432"/>
        <w:gridCol w:w="1432"/>
      </w:tblGrid>
      <w:tr w:rsidR="00197011" w:rsidRPr="00D7332D" w14:paraId="175A3F0C" w14:textId="557B44AC" w:rsidTr="00197011">
        <w:trPr>
          <w:cnfStyle w:val="100000000000" w:firstRow="1" w:lastRow="0" w:firstColumn="0" w:lastColumn="0" w:oddVBand="0" w:evenVBand="0" w:oddHBand="0" w:evenHBand="0" w:firstRowFirstColumn="0" w:firstRowLastColumn="0" w:lastRowFirstColumn="0" w:lastRowLastColumn="0"/>
          <w:trHeight w:val="101"/>
          <w:jc w:val="center"/>
        </w:trPr>
        <w:tc>
          <w:tcPr>
            <w:cnfStyle w:val="001000000100" w:firstRow="0" w:lastRow="0" w:firstColumn="1" w:lastColumn="0" w:oddVBand="0" w:evenVBand="0" w:oddHBand="0" w:evenHBand="0" w:firstRowFirstColumn="1" w:firstRowLastColumn="0" w:lastRowFirstColumn="0" w:lastRowLastColumn="0"/>
            <w:tcW w:w="3325" w:type="dxa"/>
            <w:tcBorders>
              <w:top w:val="single" w:sz="4" w:space="0" w:color="auto"/>
              <w:left w:val="single" w:sz="4" w:space="0" w:color="auto"/>
              <w:bottom w:val="single" w:sz="4" w:space="0" w:color="auto"/>
            </w:tcBorders>
            <w:shd w:val="clear" w:color="auto" w:fill="D9E2F3" w:themeFill="accent5" w:themeFillTint="33"/>
          </w:tcPr>
          <w:p w14:paraId="7EDCCA6B" w14:textId="16034EF6" w:rsidR="00197011" w:rsidRPr="00D7332D" w:rsidRDefault="00197011" w:rsidP="00EC7C83">
            <w:pPr>
              <w:rPr>
                <w:rFonts w:asciiTheme="minorHAnsi" w:hAnsiTheme="minorHAnsi"/>
                <w:color w:val="000000" w:themeColor="text1"/>
              </w:rPr>
            </w:pPr>
            <w:r w:rsidRPr="00D7332D">
              <w:rPr>
                <w:rFonts w:asciiTheme="minorHAnsi" w:hAnsiTheme="minorHAnsi"/>
                <w:color w:val="000000" w:themeColor="text1"/>
              </w:rPr>
              <w:t>Customers</w:t>
            </w:r>
          </w:p>
        </w:tc>
        <w:tc>
          <w:tcPr>
            <w:tcW w:w="1432" w:type="dxa"/>
            <w:shd w:val="clear" w:color="auto" w:fill="4472C4" w:themeFill="accent5"/>
          </w:tcPr>
          <w:p w14:paraId="14152A11" w14:textId="6D748087" w:rsidR="00197011" w:rsidRPr="00D7332D" w:rsidRDefault="00197011" w:rsidP="00AB3F5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7332D">
              <w:rPr>
                <w:rFonts w:asciiTheme="minorHAnsi" w:hAnsiTheme="minorHAnsi"/>
              </w:rPr>
              <w:t xml:space="preserve">Target </w:t>
            </w:r>
          </w:p>
        </w:tc>
        <w:tc>
          <w:tcPr>
            <w:tcW w:w="1432" w:type="dxa"/>
            <w:shd w:val="clear" w:color="auto" w:fill="D9E2F3" w:themeFill="accent5" w:themeFillTint="33"/>
          </w:tcPr>
          <w:p w14:paraId="774E7137" w14:textId="796E35DC" w:rsidR="00197011" w:rsidRPr="00D7332D" w:rsidRDefault="00197011" w:rsidP="00AB3F5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7332D">
              <w:rPr>
                <w:rFonts w:asciiTheme="minorHAnsi" w:hAnsiTheme="minorHAnsi"/>
                <w:color w:val="000000" w:themeColor="text1"/>
              </w:rPr>
              <w:t>Total</w:t>
            </w:r>
          </w:p>
        </w:tc>
      </w:tr>
      <w:tr w:rsidR="00197011" w:rsidRPr="00D7332D" w14:paraId="5966148F" w14:textId="11534981" w:rsidTr="00370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uto"/>
              <w:bottom w:val="single" w:sz="4" w:space="0" w:color="auto"/>
            </w:tcBorders>
            <w:shd w:val="clear" w:color="auto" w:fill="auto"/>
          </w:tcPr>
          <w:p w14:paraId="7C3170C5" w14:textId="1841F825" w:rsidR="00197011" w:rsidRPr="00D7332D" w:rsidRDefault="00197011" w:rsidP="00EC7C83">
            <w:pPr>
              <w:rPr>
                <w:rFonts w:asciiTheme="minorHAnsi" w:hAnsiTheme="minorHAnsi"/>
              </w:rPr>
            </w:pPr>
            <w:r w:rsidRPr="00D7332D">
              <w:rPr>
                <w:rFonts w:asciiTheme="minorHAnsi" w:hAnsiTheme="minorHAnsi"/>
              </w:rPr>
              <w:t>Retail Pharmacies</w:t>
            </w:r>
          </w:p>
        </w:tc>
        <w:tc>
          <w:tcPr>
            <w:tcW w:w="1432" w:type="dxa"/>
          </w:tcPr>
          <w:p w14:paraId="6F47A2B7" w14:textId="77777777"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432" w:type="dxa"/>
            <w:shd w:val="clear" w:color="auto" w:fill="auto"/>
          </w:tcPr>
          <w:p w14:paraId="0FC0255D" w14:textId="0AFB8C72"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332D">
              <w:rPr>
                <w:rFonts w:asciiTheme="minorHAnsi" w:hAnsiTheme="minorHAnsi"/>
              </w:rPr>
              <w:t>67,000</w:t>
            </w:r>
          </w:p>
        </w:tc>
      </w:tr>
      <w:tr w:rsidR="00197011" w:rsidRPr="00D7332D" w14:paraId="737CC498" w14:textId="47E2357F" w:rsidTr="00370FD1">
        <w:trPr>
          <w:jc w:val="center"/>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uto"/>
            </w:tcBorders>
            <w:shd w:val="clear" w:color="auto" w:fill="auto"/>
          </w:tcPr>
          <w:p w14:paraId="511D4325" w14:textId="5A2529B1" w:rsidR="00197011" w:rsidRPr="00D7332D" w:rsidRDefault="00197011" w:rsidP="00143F1B">
            <w:pPr>
              <w:rPr>
                <w:rFonts w:asciiTheme="minorHAnsi" w:hAnsiTheme="minorHAnsi"/>
                <w:b w:val="0"/>
              </w:rPr>
            </w:pPr>
            <w:r w:rsidRPr="00D7332D">
              <w:rPr>
                <w:rFonts w:asciiTheme="minorHAnsi" w:hAnsiTheme="minorHAnsi"/>
                <w:b w:val="0"/>
              </w:rPr>
              <w:t xml:space="preserve">   Independent</w:t>
            </w:r>
          </w:p>
        </w:tc>
        <w:tc>
          <w:tcPr>
            <w:tcW w:w="1432" w:type="dxa"/>
          </w:tcPr>
          <w:p w14:paraId="15F35923" w14:textId="2973B1A8"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332D">
              <w:rPr>
                <w:rFonts w:asciiTheme="minorHAnsi" w:hAnsiTheme="minorHAnsi"/>
              </w:rPr>
              <w:t>8,317</w:t>
            </w:r>
            <w:r w:rsidRPr="00D7332D">
              <w:rPr>
                <w:rFonts w:asciiTheme="minorHAnsi" w:hAnsiTheme="minorHAnsi"/>
                <w:vertAlign w:val="superscript"/>
              </w:rPr>
              <w:t>a</w:t>
            </w:r>
          </w:p>
        </w:tc>
        <w:tc>
          <w:tcPr>
            <w:tcW w:w="1432" w:type="dxa"/>
            <w:shd w:val="clear" w:color="auto" w:fill="auto"/>
          </w:tcPr>
          <w:p w14:paraId="6AA5BE27" w14:textId="2A3A3441"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332D">
              <w:rPr>
                <w:rFonts w:asciiTheme="minorHAnsi" w:hAnsiTheme="minorHAnsi"/>
              </w:rPr>
              <w:t xml:space="preserve">   22,478</w:t>
            </w:r>
          </w:p>
        </w:tc>
      </w:tr>
      <w:tr w:rsidR="00197011" w:rsidRPr="00D7332D" w14:paraId="396A39B8" w14:textId="3056868F" w:rsidTr="00370FD1">
        <w:trPr>
          <w:cnfStyle w:val="000000100000" w:firstRow="0" w:lastRow="0" w:firstColumn="0" w:lastColumn="0" w:oddVBand="0" w:evenVBand="0" w:oddHBand="1" w:evenHBand="0"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3C2F9F7F" w14:textId="22BE0864" w:rsidR="00197011" w:rsidRPr="00D7332D" w:rsidRDefault="00197011" w:rsidP="00143F1B">
            <w:pPr>
              <w:rPr>
                <w:rFonts w:asciiTheme="minorHAnsi" w:hAnsiTheme="minorHAnsi"/>
                <w:b w:val="0"/>
              </w:rPr>
            </w:pPr>
            <w:r w:rsidRPr="00D7332D">
              <w:rPr>
                <w:rFonts w:asciiTheme="minorHAnsi" w:hAnsiTheme="minorHAnsi"/>
                <w:b w:val="0"/>
              </w:rPr>
              <w:t xml:space="preserve">   Other</w:t>
            </w:r>
          </w:p>
        </w:tc>
        <w:tc>
          <w:tcPr>
            <w:tcW w:w="1432" w:type="dxa"/>
          </w:tcPr>
          <w:p w14:paraId="69B7AD07" w14:textId="77777777"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432" w:type="dxa"/>
            <w:shd w:val="clear" w:color="auto" w:fill="auto"/>
          </w:tcPr>
          <w:p w14:paraId="0A06940C" w14:textId="33AF5E0B"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332D">
              <w:rPr>
                <w:rFonts w:asciiTheme="minorHAnsi" w:hAnsiTheme="minorHAnsi"/>
              </w:rPr>
              <w:t xml:space="preserve">   35,618</w:t>
            </w:r>
          </w:p>
        </w:tc>
      </w:tr>
      <w:tr w:rsidR="00197011" w:rsidRPr="00D7332D" w14:paraId="2E637368" w14:textId="5AC9E647" w:rsidTr="00370FD1">
        <w:trPr>
          <w:jc w:val="center"/>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3B352BE0" w14:textId="4237484B" w:rsidR="00197011" w:rsidRPr="00D7332D" w:rsidRDefault="00197011" w:rsidP="00EC7C83">
            <w:pPr>
              <w:rPr>
                <w:rFonts w:asciiTheme="minorHAnsi" w:hAnsiTheme="minorHAnsi"/>
              </w:rPr>
            </w:pPr>
            <w:r w:rsidRPr="00D7332D">
              <w:rPr>
                <w:rFonts w:asciiTheme="minorHAnsi" w:hAnsiTheme="minorHAnsi"/>
              </w:rPr>
              <w:t>Hospitals</w:t>
            </w:r>
          </w:p>
        </w:tc>
        <w:tc>
          <w:tcPr>
            <w:tcW w:w="1432" w:type="dxa"/>
          </w:tcPr>
          <w:p w14:paraId="2F867567" w14:textId="77777777"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432" w:type="dxa"/>
            <w:shd w:val="clear" w:color="auto" w:fill="auto"/>
          </w:tcPr>
          <w:p w14:paraId="01E0F6A9" w14:textId="4675C800"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332D">
              <w:rPr>
                <w:rFonts w:asciiTheme="minorHAnsi" w:hAnsiTheme="minorHAnsi"/>
              </w:rPr>
              <w:t>7,053</w:t>
            </w:r>
          </w:p>
        </w:tc>
      </w:tr>
      <w:tr w:rsidR="00197011" w:rsidRPr="00D7332D" w14:paraId="0000AB98" w14:textId="652F793E" w:rsidTr="00370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384F3799" w14:textId="45356196" w:rsidR="00197011" w:rsidRPr="00D7332D" w:rsidRDefault="00197011" w:rsidP="00AF4FFA">
            <w:pPr>
              <w:rPr>
                <w:rFonts w:asciiTheme="minorHAnsi" w:hAnsiTheme="minorHAnsi"/>
                <w:b w:val="0"/>
              </w:rPr>
            </w:pPr>
            <w:r w:rsidRPr="00D7332D">
              <w:rPr>
                <w:rFonts w:asciiTheme="minorHAnsi" w:hAnsiTheme="minorHAnsi"/>
                <w:b w:val="0"/>
              </w:rPr>
              <w:t xml:space="preserve">   Medical-Surgical</w:t>
            </w:r>
          </w:p>
        </w:tc>
        <w:tc>
          <w:tcPr>
            <w:tcW w:w="1432" w:type="dxa"/>
          </w:tcPr>
          <w:p w14:paraId="050C8FD6" w14:textId="56734230"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332D">
              <w:rPr>
                <w:rFonts w:asciiTheme="minorHAnsi" w:hAnsiTheme="minorHAnsi"/>
              </w:rPr>
              <w:t>1,536</w:t>
            </w:r>
            <w:r w:rsidRPr="00D7332D">
              <w:rPr>
                <w:rFonts w:asciiTheme="minorHAnsi" w:hAnsiTheme="minorHAnsi"/>
                <w:vertAlign w:val="superscript"/>
              </w:rPr>
              <w:t>b</w:t>
            </w:r>
          </w:p>
        </w:tc>
        <w:tc>
          <w:tcPr>
            <w:tcW w:w="1432" w:type="dxa"/>
            <w:shd w:val="clear" w:color="auto" w:fill="auto"/>
          </w:tcPr>
          <w:p w14:paraId="5214B8C1" w14:textId="5452BC3F"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332D">
              <w:rPr>
                <w:rFonts w:asciiTheme="minorHAnsi" w:hAnsiTheme="minorHAnsi"/>
              </w:rPr>
              <w:t xml:space="preserve">   4,893</w:t>
            </w:r>
          </w:p>
        </w:tc>
      </w:tr>
      <w:tr w:rsidR="00197011" w:rsidRPr="00D7332D" w14:paraId="49F4040E" w14:textId="03F015BE" w:rsidTr="00370FD1">
        <w:trPr>
          <w:jc w:val="center"/>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34C393C7" w14:textId="78E244B0" w:rsidR="00197011" w:rsidRPr="00D7332D" w:rsidRDefault="00197011" w:rsidP="00AF4FFA">
            <w:pPr>
              <w:rPr>
                <w:rFonts w:asciiTheme="minorHAnsi" w:hAnsiTheme="minorHAnsi"/>
                <w:b w:val="0"/>
              </w:rPr>
            </w:pPr>
            <w:r w:rsidRPr="00D7332D">
              <w:rPr>
                <w:rFonts w:asciiTheme="minorHAnsi" w:hAnsiTheme="minorHAnsi"/>
                <w:b w:val="0"/>
              </w:rPr>
              <w:t xml:space="preserve">   Specialty</w:t>
            </w:r>
          </w:p>
        </w:tc>
        <w:tc>
          <w:tcPr>
            <w:tcW w:w="1432" w:type="dxa"/>
          </w:tcPr>
          <w:p w14:paraId="0D7628FA" w14:textId="77777777"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432" w:type="dxa"/>
            <w:shd w:val="clear" w:color="auto" w:fill="auto"/>
          </w:tcPr>
          <w:p w14:paraId="4E08FD8E" w14:textId="4DF6BB24"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332D">
              <w:rPr>
                <w:rFonts w:asciiTheme="minorHAnsi" w:hAnsiTheme="minorHAnsi"/>
              </w:rPr>
              <w:t xml:space="preserve">   2,214</w:t>
            </w:r>
          </w:p>
        </w:tc>
      </w:tr>
      <w:tr w:rsidR="00197011" w:rsidRPr="00D7332D" w14:paraId="20D1B36A" w14:textId="1687A5B8" w:rsidTr="00370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Borders>
              <w:bottom w:val="single" w:sz="4" w:space="0" w:color="auto"/>
            </w:tcBorders>
            <w:shd w:val="clear" w:color="auto" w:fill="auto"/>
          </w:tcPr>
          <w:p w14:paraId="614134C8" w14:textId="1BDF4E36" w:rsidR="00197011" w:rsidRPr="00D7332D" w:rsidRDefault="00197011" w:rsidP="00EC7C83">
            <w:pPr>
              <w:rPr>
                <w:rFonts w:asciiTheme="minorHAnsi" w:hAnsiTheme="minorHAnsi"/>
              </w:rPr>
            </w:pPr>
            <w:r w:rsidRPr="00D7332D">
              <w:rPr>
                <w:rFonts w:asciiTheme="minorHAnsi" w:hAnsiTheme="minorHAnsi"/>
              </w:rPr>
              <w:t>Colleges of Pharmacy</w:t>
            </w:r>
          </w:p>
        </w:tc>
        <w:tc>
          <w:tcPr>
            <w:tcW w:w="1432" w:type="dxa"/>
            <w:tcBorders>
              <w:bottom w:val="single" w:sz="4" w:space="0" w:color="auto"/>
            </w:tcBorders>
          </w:tcPr>
          <w:p w14:paraId="12B2CC9B" w14:textId="1EBF0235" w:rsidR="00197011" w:rsidRPr="00197011"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7011">
              <w:rPr>
                <w:rFonts w:asciiTheme="minorHAnsi" w:hAnsiTheme="minorHAnsi"/>
              </w:rPr>
              <w:t>132</w:t>
            </w:r>
          </w:p>
        </w:tc>
        <w:tc>
          <w:tcPr>
            <w:tcW w:w="1432" w:type="dxa"/>
            <w:tcBorders>
              <w:bottom w:val="single" w:sz="4" w:space="0" w:color="auto"/>
            </w:tcBorders>
            <w:shd w:val="clear" w:color="auto" w:fill="auto"/>
          </w:tcPr>
          <w:p w14:paraId="1D92B90C" w14:textId="090EAA95"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332D">
              <w:rPr>
                <w:rFonts w:asciiTheme="minorHAnsi" w:hAnsiTheme="minorHAnsi"/>
              </w:rPr>
              <w:t>132</w:t>
            </w:r>
          </w:p>
        </w:tc>
      </w:tr>
      <w:tr w:rsidR="00197011" w:rsidRPr="00D7332D" w14:paraId="1F438127" w14:textId="65C8DB6E" w:rsidTr="00370FD1">
        <w:trPr>
          <w:jc w:val="center"/>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641CDDE" w14:textId="77777777" w:rsidR="00197011" w:rsidRPr="00D7332D" w:rsidRDefault="00197011" w:rsidP="00EC7C83">
            <w:pPr>
              <w:rPr>
                <w:rFonts w:asciiTheme="minorHAnsi" w:hAnsiTheme="minorHAnsi"/>
                <w:b w:val="0"/>
                <w:color w:val="FFFFFF" w:themeColor="background1"/>
              </w:rPr>
            </w:pPr>
          </w:p>
        </w:tc>
        <w:tc>
          <w:tcPr>
            <w:tcW w:w="1432" w:type="dxa"/>
          </w:tcPr>
          <w:p w14:paraId="2FB1D233" w14:textId="77777777"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tc>
        <w:tc>
          <w:tcPr>
            <w:tcW w:w="1432" w:type="dxa"/>
            <w:shd w:val="clear" w:color="auto" w:fill="auto"/>
          </w:tcPr>
          <w:p w14:paraId="3583A679" w14:textId="70600BCE" w:rsidR="00197011" w:rsidRPr="00D7332D" w:rsidRDefault="00197011" w:rsidP="00EC7C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tc>
      </w:tr>
      <w:tr w:rsidR="00197011" w:rsidRPr="00D7332D" w14:paraId="7A84C207" w14:textId="6BEDBA73" w:rsidTr="00370FD1">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auto"/>
              <w:bottom w:val="single" w:sz="4" w:space="0" w:color="auto"/>
            </w:tcBorders>
            <w:shd w:val="clear" w:color="auto" w:fill="auto"/>
          </w:tcPr>
          <w:p w14:paraId="27E4CB5A" w14:textId="521479C8" w:rsidR="00197011" w:rsidRPr="00D7332D" w:rsidRDefault="00197011" w:rsidP="00EC7C83">
            <w:pPr>
              <w:rPr>
                <w:rFonts w:asciiTheme="minorHAnsi" w:hAnsiTheme="minorHAnsi"/>
              </w:rPr>
            </w:pPr>
            <w:r w:rsidRPr="00D7332D">
              <w:rPr>
                <w:rFonts w:asciiTheme="minorHAnsi" w:hAnsiTheme="minorHAnsi"/>
              </w:rPr>
              <w:t>Total</w:t>
            </w:r>
          </w:p>
        </w:tc>
        <w:tc>
          <w:tcPr>
            <w:tcW w:w="1432" w:type="dxa"/>
            <w:tcBorders>
              <w:top w:val="single" w:sz="4" w:space="0" w:color="auto"/>
              <w:bottom w:val="single" w:sz="4" w:space="0" w:color="auto"/>
            </w:tcBorders>
          </w:tcPr>
          <w:p w14:paraId="656CC9DF" w14:textId="20C46BC5"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7332D">
              <w:rPr>
                <w:rFonts w:asciiTheme="minorHAnsi" w:hAnsiTheme="minorHAnsi"/>
                <w:b/>
              </w:rPr>
              <w:t>9,985</w:t>
            </w:r>
          </w:p>
        </w:tc>
        <w:tc>
          <w:tcPr>
            <w:tcW w:w="1432" w:type="dxa"/>
            <w:tcBorders>
              <w:top w:val="single" w:sz="4" w:space="0" w:color="auto"/>
              <w:bottom w:val="single" w:sz="4" w:space="0" w:color="auto"/>
            </w:tcBorders>
            <w:shd w:val="clear" w:color="auto" w:fill="auto"/>
          </w:tcPr>
          <w:p w14:paraId="0F5A0D98" w14:textId="53D9CBD0" w:rsidR="00197011" w:rsidRPr="00D7332D" w:rsidRDefault="00197011" w:rsidP="00EC7C8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7332D">
              <w:rPr>
                <w:rFonts w:asciiTheme="minorHAnsi" w:hAnsiTheme="minorHAnsi"/>
                <w:b/>
              </w:rPr>
              <w:t>74,175</w:t>
            </w:r>
          </w:p>
        </w:tc>
      </w:tr>
    </w:tbl>
    <w:p w14:paraId="339FDC80" w14:textId="77777777" w:rsidR="006C3A74" w:rsidRPr="00D7332D" w:rsidRDefault="006C3A74" w:rsidP="006C3A74">
      <w:pPr>
        <w:rPr>
          <w:rFonts w:asciiTheme="minorHAnsi" w:hAnsiTheme="minorHAnsi"/>
        </w:rPr>
      </w:pPr>
    </w:p>
    <w:p w14:paraId="76614F4C" w14:textId="16DAEA00" w:rsidR="006C3A74" w:rsidRPr="00D7332D" w:rsidRDefault="006C3A74" w:rsidP="006C3A74">
      <w:pPr>
        <w:ind w:left="720" w:firstLine="720"/>
        <w:rPr>
          <w:rFonts w:asciiTheme="minorHAnsi" w:hAnsiTheme="minorHAnsi"/>
          <w:sz w:val="22"/>
        </w:rPr>
      </w:pPr>
      <w:r w:rsidRPr="00D7332D">
        <w:rPr>
          <w:rFonts w:asciiTheme="minorHAnsi" w:hAnsiTheme="minorHAnsi"/>
          <w:sz w:val="22"/>
          <w:vertAlign w:val="superscript"/>
        </w:rPr>
        <w:t>a</w:t>
      </w:r>
      <w:r w:rsidRPr="00D7332D">
        <w:rPr>
          <w:rFonts w:asciiTheme="minorHAnsi" w:hAnsiTheme="minorHAnsi"/>
          <w:sz w:val="22"/>
        </w:rPr>
        <w:t xml:space="preserve"> 37.0% of independent pharmacies provide disease-state management services</w:t>
      </w:r>
    </w:p>
    <w:p w14:paraId="0984935D" w14:textId="6C61375F" w:rsidR="005F6C1E" w:rsidRPr="00D7332D" w:rsidRDefault="006C3A74" w:rsidP="00D058EF">
      <w:pPr>
        <w:ind w:left="720" w:firstLine="720"/>
        <w:rPr>
          <w:rFonts w:asciiTheme="minorHAnsi" w:hAnsiTheme="minorHAnsi"/>
          <w:sz w:val="22"/>
        </w:rPr>
      </w:pPr>
      <w:r w:rsidRPr="00D7332D">
        <w:rPr>
          <w:rFonts w:asciiTheme="minorHAnsi" w:hAnsiTheme="minorHAnsi"/>
          <w:sz w:val="22"/>
          <w:vertAlign w:val="superscript"/>
        </w:rPr>
        <w:t xml:space="preserve">b </w:t>
      </w:r>
      <w:r w:rsidRPr="00D7332D">
        <w:rPr>
          <w:rFonts w:asciiTheme="minorHAnsi" w:hAnsiTheme="minorHAnsi"/>
          <w:sz w:val="22"/>
        </w:rPr>
        <w:t>31.4% of medical-surgical hospitals provide ambulatory pharmacy services</w:t>
      </w:r>
    </w:p>
    <w:p w14:paraId="4AEF8C6E" w14:textId="77777777" w:rsidR="00D058EF" w:rsidRPr="00D7332D" w:rsidRDefault="00D058EF" w:rsidP="005F6C1E">
      <w:pPr>
        <w:jc w:val="center"/>
        <w:rPr>
          <w:rFonts w:asciiTheme="minorHAnsi" w:hAnsiTheme="minorHAnsi"/>
          <w:b/>
        </w:rPr>
      </w:pPr>
    </w:p>
    <w:p w14:paraId="1DB18B43" w14:textId="1E7F4DDF" w:rsidR="00131F36" w:rsidRDefault="00D7332D" w:rsidP="005F6C1E">
      <w:pPr>
        <w:jc w:val="center"/>
        <w:rPr>
          <w:rFonts w:asciiTheme="minorHAnsi" w:hAnsiTheme="minorHAnsi"/>
        </w:rPr>
      </w:pPr>
      <w:r>
        <w:rPr>
          <w:rFonts w:asciiTheme="minorHAnsi" w:hAnsiTheme="minorHAnsi"/>
          <w:b/>
        </w:rPr>
        <w:t>Diagram 2</w:t>
      </w:r>
      <w:r w:rsidR="005F6C1E" w:rsidRPr="00D7332D">
        <w:rPr>
          <w:rFonts w:asciiTheme="minorHAnsi" w:hAnsiTheme="minorHAnsi"/>
          <w:b/>
        </w:rPr>
        <w:t>:</w:t>
      </w:r>
      <w:r w:rsidR="005F6C1E" w:rsidRPr="00D7332D">
        <w:rPr>
          <w:rFonts w:asciiTheme="minorHAnsi" w:hAnsiTheme="minorHAnsi"/>
        </w:rPr>
        <w:t xml:space="preserve"> </w:t>
      </w:r>
      <w:r>
        <w:rPr>
          <w:rFonts w:asciiTheme="minorHAnsi" w:hAnsiTheme="minorHAnsi"/>
        </w:rPr>
        <w:t xml:space="preserve">PhEHR </w:t>
      </w:r>
      <w:r w:rsidR="00860C28" w:rsidRPr="00D7332D">
        <w:rPr>
          <w:rFonts w:asciiTheme="minorHAnsi" w:hAnsiTheme="minorHAnsi"/>
        </w:rPr>
        <w:t xml:space="preserve">Total and Target </w:t>
      </w:r>
      <w:r w:rsidR="005F6C1E" w:rsidRPr="00D7332D">
        <w:rPr>
          <w:rFonts w:asciiTheme="minorHAnsi" w:hAnsiTheme="minorHAnsi"/>
        </w:rPr>
        <w:t>Market Value</w:t>
      </w:r>
    </w:p>
    <w:p w14:paraId="30C2891F" w14:textId="77777777" w:rsidR="00EE33F2" w:rsidRDefault="00EE33F2" w:rsidP="005F6C1E">
      <w:pPr>
        <w:jc w:val="center"/>
        <w:rPr>
          <w:rFonts w:asciiTheme="minorHAnsi" w:hAnsiTheme="minorHAnsi"/>
        </w:rPr>
      </w:pPr>
    </w:p>
    <w:p w14:paraId="26D3276E" w14:textId="04B9B95F" w:rsidR="005F6C1E" w:rsidRPr="00D7332D" w:rsidRDefault="00EE33F2" w:rsidP="0013447B">
      <w:pPr>
        <w:jc w:val="center"/>
        <w:rPr>
          <w:rFonts w:asciiTheme="minorHAnsi" w:hAnsiTheme="minorHAnsi"/>
        </w:rPr>
      </w:pPr>
      <w:r>
        <w:rPr>
          <w:noProof/>
        </w:rPr>
        <w:drawing>
          <wp:inline distT="0" distB="0" distL="0" distR="0" wp14:anchorId="73619181" wp14:editId="6446A1CA">
            <wp:extent cx="5943600" cy="1953260"/>
            <wp:effectExtent l="0" t="0" r="127000" b="129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3260"/>
                    </a:xfrm>
                    <a:prstGeom prst="rect">
                      <a:avLst/>
                    </a:prstGeom>
                    <a:effectLst>
                      <a:outerShdw blurRad="50800" dist="76200" dir="2700000" algn="tl" rotWithShape="0">
                        <a:prstClr val="black">
                          <a:alpha val="40000"/>
                        </a:prstClr>
                      </a:outerShdw>
                    </a:effectLst>
                  </pic:spPr>
                </pic:pic>
              </a:graphicData>
            </a:graphic>
          </wp:inline>
        </w:drawing>
      </w:r>
    </w:p>
    <w:p w14:paraId="738B37E4" w14:textId="4C47953B" w:rsidR="005169C3" w:rsidRPr="00D7332D" w:rsidRDefault="00D058EF" w:rsidP="0062381F">
      <w:pPr>
        <w:rPr>
          <w:rFonts w:asciiTheme="minorHAnsi" w:hAnsiTheme="minorHAnsi"/>
        </w:rPr>
      </w:pPr>
      <w:r w:rsidRPr="00D7332D">
        <w:rPr>
          <w:rFonts w:asciiTheme="minorHAnsi" w:hAnsiTheme="minorHAnsi"/>
          <w:b/>
          <w:noProof/>
          <w:color w:val="000000" w:themeColor="text1"/>
        </w:rPr>
        <mc:AlternateContent>
          <mc:Choice Requires="wps">
            <w:drawing>
              <wp:anchor distT="0" distB="0" distL="114300" distR="114300" simplePos="0" relativeHeight="251659264" behindDoc="0" locked="0" layoutInCell="1" allowOverlap="1" wp14:anchorId="45093D81" wp14:editId="3DB50B9C">
                <wp:simplePos x="0" y="0"/>
                <wp:positionH relativeFrom="column">
                  <wp:posOffset>3134143</wp:posOffset>
                </wp:positionH>
                <wp:positionV relativeFrom="paragraph">
                  <wp:posOffset>69850</wp:posOffset>
                </wp:positionV>
                <wp:extent cx="1827530" cy="6864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7530" cy="686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186DED" w14:textId="532FB1FE" w:rsidR="00D521CB" w:rsidRPr="00D7332D" w:rsidRDefault="00D521CB" w:rsidP="00AB3F55">
                            <w:pPr>
                              <w:jc w:val="center"/>
                              <w:outlineLvl w:val="0"/>
                              <w:rPr>
                                <w:rFonts w:asciiTheme="minorHAnsi" w:hAnsiTheme="minorHAnsi"/>
                                <w:b/>
                              </w:rPr>
                            </w:pPr>
                            <w:bookmarkStart w:id="0" w:name="_Toc457151368"/>
                            <w:r w:rsidRPr="00D7332D">
                              <w:rPr>
                                <w:rFonts w:asciiTheme="minorHAnsi" w:hAnsiTheme="minorHAnsi"/>
                                <w:b/>
                              </w:rPr>
                              <w:t xml:space="preserve">Total Market </w:t>
                            </w:r>
                            <w:r w:rsidRPr="00D7332D">
                              <w:rPr>
                                <w:rFonts w:asciiTheme="minorHAnsi" w:hAnsiTheme="minorHAnsi"/>
                                <w:color w:val="000000" w:themeColor="text1"/>
                              </w:rPr>
                              <w:t xml:space="preserve">– </w:t>
                            </w:r>
                            <w:r w:rsidRPr="00D7332D">
                              <w:rPr>
                                <w:rFonts w:asciiTheme="minorHAnsi" w:hAnsiTheme="minorHAnsi"/>
                              </w:rPr>
                              <w:t>$603M</w:t>
                            </w:r>
                            <w:bookmarkEnd w:id="0"/>
                          </w:p>
                          <w:p w14:paraId="32053322" w14:textId="77777777" w:rsidR="00D521CB" w:rsidRPr="00D7332D" w:rsidRDefault="00D521CB" w:rsidP="00AB3F55">
                            <w:pPr>
                              <w:jc w:val="center"/>
                              <w:rPr>
                                <w:rFonts w:asciiTheme="minorHAnsi" w:hAnsiTheme="minorHAnsi"/>
                              </w:rPr>
                            </w:pPr>
                            <w:r w:rsidRPr="00D7332D">
                              <w:rPr>
                                <w:rFonts w:asciiTheme="minorHAnsi" w:hAnsiTheme="minorHAnsi"/>
                              </w:rPr>
                              <w:t>74,175 Customers</w:t>
                            </w:r>
                          </w:p>
                          <w:p w14:paraId="72EE19E6" w14:textId="77777777" w:rsidR="00D521CB" w:rsidRPr="00D7332D" w:rsidRDefault="00D521CB" w:rsidP="00AB3F55">
                            <w:pPr>
                              <w:jc w:val="center"/>
                              <w:rPr>
                                <w:rFonts w:asciiTheme="minorHAnsi" w:hAnsiTheme="minorHAnsi"/>
                              </w:rPr>
                            </w:pPr>
                            <w:r w:rsidRPr="00D7332D">
                              <w:rPr>
                                <w:rFonts w:asciiTheme="minorHAnsi" w:hAnsiTheme="minorHAnsi"/>
                              </w:rPr>
                              <w:t>180,124 Users</w:t>
                            </w:r>
                          </w:p>
                          <w:p w14:paraId="2AAE1D87" w14:textId="77777777" w:rsidR="00D521CB" w:rsidRPr="00D7332D" w:rsidRDefault="00D521CB" w:rsidP="00AB3F55">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93D81" id="_x0000_t202" coordsize="21600,21600" o:spt="202" path="m0,0l0,21600,21600,21600,21600,0xe">
                <v:stroke joinstyle="miter"/>
                <v:path gradientshapeok="t" o:connecttype="rect"/>
              </v:shapetype>
              <v:shape id="Text Box 4" o:spid="_x0000_s1026" type="#_x0000_t202" style="position:absolute;margin-left:246.8pt;margin-top:5.5pt;width:143.9pt;height:5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" filled="f" stroked="f">
                <v:textbox>
                  <w:txbxContent>
                    <w:p w14:paraId="2A186DED" w14:textId="532FB1FE" w:rsidR="00D521CB" w:rsidRPr="00D7332D" w:rsidRDefault="00D521CB" w:rsidP="00AB3F55">
                      <w:pPr>
                        <w:jc w:val="center"/>
                        <w:outlineLvl w:val="0"/>
                        <w:rPr>
                          <w:rFonts w:asciiTheme="minorHAnsi" w:hAnsiTheme="minorHAnsi"/>
                          <w:b/>
                        </w:rPr>
                      </w:pPr>
                      <w:bookmarkStart w:id="1" w:name="_Toc457151368"/>
                      <w:r w:rsidRPr="00D7332D">
                        <w:rPr>
                          <w:rFonts w:asciiTheme="minorHAnsi" w:hAnsiTheme="minorHAnsi"/>
                          <w:b/>
                        </w:rPr>
                        <w:t xml:space="preserve">Total Market </w:t>
                      </w:r>
                      <w:r w:rsidRPr="00D7332D">
                        <w:rPr>
                          <w:rFonts w:asciiTheme="minorHAnsi" w:hAnsiTheme="minorHAnsi"/>
                          <w:color w:val="000000" w:themeColor="text1"/>
                        </w:rPr>
                        <w:t xml:space="preserve">– </w:t>
                      </w:r>
                      <w:r w:rsidRPr="00D7332D">
                        <w:rPr>
                          <w:rFonts w:asciiTheme="minorHAnsi" w:hAnsiTheme="minorHAnsi"/>
                        </w:rPr>
                        <w:t>$603M</w:t>
                      </w:r>
                      <w:bookmarkEnd w:id="1"/>
                    </w:p>
                    <w:p w14:paraId="32053322" w14:textId="77777777" w:rsidR="00D521CB" w:rsidRPr="00D7332D" w:rsidRDefault="00D521CB" w:rsidP="00AB3F55">
                      <w:pPr>
                        <w:jc w:val="center"/>
                        <w:rPr>
                          <w:rFonts w:asciiTheme="minorHAnsi" w:hAnsiTheme="minorHAnsi"/>
                        </w:rPr>
                      </w:pPr>
                      <w:r w:rsidRPr="00D7332D">
                        <w:rPr>
                          <w:rFonts w:asciiTheme="minorHAnsi" w:hAnsiTheme="minorHAnsi"/>
                        </w:rPr>
                        <w:t>74,175 Customers</w:t>
                      </w:r>
                    </w:p>
                    <w:p w14:paraId="72EE19E6" w14:textId="77777777" w:rsidR="00D521CB" w:rsidRPr="00D7332D" w:rsidRDefault="00D521CB" w:rsidP="00AB3F55">
                      <w:pPr>
                        <w:jc w:val="center"/>
                        <w:rPr>
                          <w:rFonts w:asciiTheme="minorHAnsi" w:hAnsiTheme="minorHAnsi"/>
                        </w:rPr>
                      </w:pPr>
                      <w:r w:rsidRPr="00D7332D">
                        <w:rPr>
                          <w:rFonts w:asciiTheme="minorHAnsi" w:hAnsiTheme="minorHAnsi"/>
                        </w:rPr>
                        <w:t>180,124 Users</w:t>
                      </w:r>
                    </w:p>
                    <w:p w14:paraId="2AAE1D87" w14:textId="77777777" w:rsidR="00D521CB" w:rsidRPr="00D7332D" w:rsidRDefault="00D521CB" w:rsidP="00AB3F55">
                      <w:pPr>
                        <w:jc w:val="center"/>
                        <w:rPr>
                          <w:rFonts w:asciiTheme="minorHAnsi" w:hAnsiTheme="minorHAnsi"/>
                        </w:rPr>
                      </w:pPr>
                    </w:p>
                  </w:txbxContent>
                </v:textbox>
              </v:shape>
            </w:pict>
          </mc:Fallback>
        </mc:AlternateContent>
      </w:r>
      <w:r w:rsidRPr="00D7332D">
        <w:rPr>
          <w:rFonts w:asciiTheme="minorHAnsi" w:hAnsiTheme="minorHAnsi"/>
          <w:b/>
          <w:noProof/>
          <w:color w:val="000000" w:themeColor="text1"/>
        </w:rPr>
        <mc:AlternateContent>
          <mc:Choice Requires="wps">
            <w:drawing>
              <wp:anchor distT="0" distB="0" distL="114300" distR="114300" simplePos="0" relativeHeight="251661312" behindDoc="0" locked="0" layoutInCell="1" allowOverlap="1" wp14:anchorId="00DA53AF" wp14:editId="7134CBFA">
                <wp:simplePos x="0" y="0"/>
                <wp:positionH relativeFrom="column">
                  <wp:posOffset>1075827</wp:posOffset>
                </wp:positionH>
                <wp:positionV relativeFrom="paragraph">
                  <wp:posOffset>60960</wp:posOffset>
                </wp:positionV>
                <wp:extent cx="1823720" cy="6864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3720" cy="686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E78C16" w14:textId="2238E0E1" w:rsidR="00D521CB" w:rsidRPr="00D7332D" w:rsidRDefault="00D521CB" w:rsidP="00AB3F55">
                            <w:pPr>
                              <w:jc w:val="center"/>
                              <w:outlineLvl w:val="0"/>
                              <w:rPr>
                                <w:rFonts w:asciiTheme="minorHAnsi" w:hAnsiTheme="minorHAnsi"/>
                                <w:color w:val="000000" w:themeColor="text1"/>
                              </w:rPr>
                            </w:pPr>
                            <w:bookmarkStart w:id="2" w:name="_Toc457151369"/>
                            <w:r w:rsidRPr="00D7332D">
                              <w:rPr>
                                <w:rFonts w:asciiTheme="minorHAnsi" w:hAnsiTheme="minorHAnsi"/>
                                <w:b/>
                                <w:color w:val="000000" w:themeColor="text1"/>
                              </w:rPr>
                              <w:t xml:space="preserve">Target Market </w:t>
                            </w:r>
                            <w:r w:rsidRPr="00D7332D">
                              <w:rPr>
                                <w:rFonts w:asciiTheme="minorHAnsi" w:hAnsiTheme="minorHAnsi"/>
                                <w:color w:val="000000" w:themeColor="text1"/>
                              </w:rPr>
                              <w:t>– $23M</w:t>
                            </w:r>
                            <w:bookmarkEnd w:id="2"/>
                          </w:p>
                          <w:p w14:paraId="4E2C54D7" w14:textId="77777777" w:rsidR="00D521CB" w:rsidRPr="00D7332D" w:rsidRDefault="00D521CB" w:rsidP="00AB3F55">
                            <w:pPr>
                              <w:jc w:val="center"/>
                              <w:rPr>
                                <w:rFonts w:asciiTheme="minorHAnsi" w:hAnsiTheme="minorHAnsi"/>
                                <w:color w:val="000000" w:themeColor="text1"/>
                              </w:rPr>
                            </w:pPr>
                            <w:r w:rsidRPr="00D7332D">
                              <w:rPr>
                                <w:rFonts w:asciiTheme="minorHAnsi" w:hAnsiTheme="minorHAnsi"/>
                                <w:color w:val="000000" w:themeColor="text1"/>
                              </w:rPr>
                              <w:t>9,985 Customers</w:t>
                            </w:r>
                          </w:p>
                          <w:p w14:paraId="15BFA89B" w14:textId="77777777" w:rsidR="00D521CB" w:rsidRPr="00D7332D" w:rsidRDefault="00D521CB" w:rsidP="00AB3F55">
                            <w:pPr>
                              <w:jc w:val="center"/>
                              <w:rPr>
                                <w:rFonts w:asciiTheme="minorHAnsi" w:hAnsiTheme="minorHAnsi"/>
                                <w:color w:val="000000" w:themeColor="text1"/>
                              </w:rPr>
                            </w:pPr>
                            <w:r w:rsidRPr="00D7332D">
                              <w:rPr>
                                <w:rFonts w:asciiTheme="minorHAnsi" w:hAnsiTheme="minorHAnsi"/>
                                <w:color w:val="000000" w:themeColor="text1"/>
                              </w:rPr>
                              <w:t>39,405 Users</w:t>
                            </w:r>
                          </w:p>
                          <w:p w14:paraId="0A97D25A" w14:textId="77777777" w:rsidR="00D521CB" w:rsidRPr="00D7332D" w:rsidRDefault="00D521CB" w:rsidP="00AB3F55">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53AF" id="Text Box 5" o:spid="_x0000_s1027" type="#_x0000_t202" style="position:absolute;margin-left:84.7pt;margin-top:4.8pt;width:143.6pt;height:5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" filled="f" stroked="f">
                <v:textbox>
                  <w:txbxContent>
                    <w:p w14:paraId="5AE78C16" w14:textId="2238E0E1" w:rsidR="00D521CB" w:rsidRPr="00D7332D" w:rsidRDefault="00D521CB" w:rsidP="00AB3F55">
                      <w:pPr>
                        <w:jc w:val="center"/>
                        <w:outlineLvl w:val="0"/>
                        <w:rPr>
                          <w:rFonts w:asciiTheme="minorHAnsi" w:hAnsiTheme="minorHAnsi"/>
                          <w:color w:val="000000" w:themeColor="text1"/>
                        </w:rPr>
                      </w:pPr>
                      <w:bookmarkStart w:id="3" w:name="_Toc457151369"/>
                      <w:r w:rsidRPr="00D7332D">
                        <w:rPr>
                          <w:rFonts w:asciiTheme="minorHAnsi" w:hAnsiTheme="minorHAnsi"/>
                          <w:b/>
                          <w:color w:val="000000" w:themeColor="text1"/>
                        </w:rPr>
                        <w:t xml:space="preserve">Target Market </w:t>
                      </w:r>
                      <w:r w:rsidRPr="00D7332D">
                        <w:rPr>
                          <w:rFonts w:asciiTheme="minorHAnsi" w:hAnsiTheme="minorHAnsi"/>
                          <w:color w:val="000000" w:themeColor="text1"/>
                        </w:rPr>
                        <w:t>– $23M</w:t>
                      </w:r>
                      <w:bookmarkEnd w:id="3"/>
                    </w:p>
                    <w:p w14:paraId="4E2C54D7" w14:textId="77777777" w:rsidR="00D521CB" w:rsidRPr="00D7332D" w:rsidRDefault="00D521CB" w:rsidP="00AB3F55">
                      <w:pPr>
                        <w:jc w:val="center"/>
                        <w:rPr>
                          <w:rFonts w:asciiTheme="minorHAnsi" w:hAnsiTheme="minorHAnsi"/>
                          <w:color w:val="000000" w:themeColor="text1"/>
                        </w:rPr>
                      </w:pPr>
                      <w:r w:rsidRPr="00D7332D">
                        <w:rPr>
                          <w:rFonts w:asciiTheme="minorHAnsi" w:hAnsiTheme="minorHAnsi"/>
                          <w:color w:val="000000" w:themeColor="text1"/>
                        </w:rPr>
                        <w:t>9,985 Customers</w:t>
                      </w:r>
                    </w:p>
                    <w:p w14:paraId="15BFA89B" w14:textId="77777777" w:rsidR="00D521CB" w:rsidRPr="00D7332D" w:rsidRDefault="00D521CB" w:rsidP="00AB3F55">
                      <w:pPr>
                        <w:jc w:val="center"/>
                        <w:rPr>
                          <w:rFonts w:asciiTheme="minorHAnsi" w:hAnsiTheme="minorHAnsi"/>
                          <w:color w:val="000000" w:themeColor="text1"/>
                        </w:rPr>
                      </w:pPr>
                      <w:r w:rsidRPr="00D7332D">
                        <w:rPr>
                          <w:rFonts w:asciiTheme="minorHAnsi" w:hAnsiTheme="minorHAnsi"/>
                          <w:color w:val="000000" w:themeColor="text1"/>
                        </w:rPr>
                        <w:t>39,405 Users</w:t>
                      </w:r>
                    </w:p>
                    <w:p w14:paraId="0A97D25A" w14:textId="77777777" w:rsidR="00D521CB" w:rsidRPr="00D7332D" w:rsidRDefault="00D521CB" w:rsidP="00AB3F55">
                      <w:pPr>
                        <w:jc w:val="center"/>
                        <w:rPr>
                          <w:rFonts w:asciiTheme="minorHAnsi" w:hAnsiTheme="minorHAnsi"/>
                        </w:rPr>
                      </w:pPr>
                    </w:p>
                  </w:txbxContent>
                </v:textbox>
              </v:shape>
            </w:pict>
          </mc:Fallback>
        </mc:AlternateContent>
      </w:r>
    </w:p>
    <w:p w14:paraId="7B564C21" w14:textId="77777777" w:rsidR="00D058EF" w:rsidRPr="00D7332D" w:rsidRDefault="00D058EF" w:rsidP="00684AAB">
      <w:pPr>
        <w:outlineLvl w:val="0"/>
        <w:rPr>
          <w:rFonts w:asciiTheme="minorHAnsi" w:hAnsiTheme="minorHAnsi"/>
          <w:b/>
        </w:rPr>
      </w:pPr>
      <w:r w:rsidRPr="00D7332D">
        <w:rPr>
          <w:rFonts w:asciiTheme="minorHAnsi" w:hAnsiTheme="minorHAnsi"/>
          <w:b/>
        </w:rPr>
        <w:br w:type="page"/>
      </w:r>
    </w:p>
    <w:p w14:paraId="28D017D3" w14:textId="1EFD6D49" w:rsidR="001316E2" w:rsidRPr="00D7332D" w:rsidRDefault="00CF0155" w:rsidP="00684AAB">
      <w:pPr>
        <w:outlineLvl w:val="0"/>
        <w:rPr>
          <w:rFonts w:asciiTheme="minorHAnsi" w:hAnsiTheme="minorHAnsi"/>
          <w:b/>
        </w:rPr>
      </w:pPr>
      <w:r w:rsidRPr="00D7332D">
        <w:rPr>
          <w:rFonts w:asciiTheme="minorHAnsi" w:hAnsiTheme="minorHAnsi"/>
          <w:b/>
        </w:rPr>
        <w:lastRenderedPageBreak/>
        <w:t>Marketing Plan</w:t>
      </w:r>
    </w:p>
    <w:p w14:paraId="47007285" w14:textId="74EFBD0C" w:rsidR="008D4C65" w:rsidRPr="00D7332D" w:rsidRDefault="008D4C65" w:rsidP="008D4C65">
      <w:pPr>
        <w:rPr>
          <w:rFonts w:asciiTheme="minorHAnsi" w:hAnsiTheme="minorHAnsi"/>
          <w:b/>
        </w:rPr>
      </w:pPr>
      <w:r w:rsidRPr="00D7332D">
        <w:rPr>
          <w:rFonts w:asciiTheme="minorHAnsi" w:hAnsiTheme="minorHAnsi"/>
        </w:rPr>
        <w:t>Target customers are a small subset of entities who are most likely to use and realize value from the software.  Estimates for target market adoption are realistic and conservative.</w:t>
      </w:r>
    </w:p>
    <w:p w14:paraId="74EEEC89" w14:textId="77777777" w:rsidR="008D4C65" w:rsidRPr="00D7332D" w:rsidRDefault="008D4C65" w:rsidP="0062381F">
      <w:pPr>
        <w:rPr>
          <w:rFonts w:asciiTheme="minorHAnsi" w:hAnsiTheme="minorHAnsi"/>
        </w:rPr>
      </w:pPr>
    </w:p>
    <w:p w14:paraId="3AA4F39D" w14:textId="37ADB82C" w:rsidR="008D4C65" w:rsidRPr="00D7332D" w:rsidRDefault="00D7332D" w:rsidP="008D4C65">
      <w:pPr>
        <w:jc w:val="center"/>
        <w:outlineLvl w:val="0"/>
        <w:rPr>
          <w:rFonts w:asciiTheme="minorHAnsi" w:hAnsiTheme="minorHAnsi"/>
        </w:rPr>
      </w:pPr>
      <w:r>
        <w:rPr>
          <w:rFonts w:asciiTheme="minorHAnsi" w:hAnsiTheme="minorHAnsi"/>
          <w:b/>
        </w:rPr>
        <w:t>Table 3</w:t>
      </w:r>
      <w:r w:rsidR="008D4C65" w:rsidRPr="00D7332D">
        <w:rPr>
          <w:rFonts w:asciiTheme="minorHAnsi" w:hAnsiTheme="minorHAnsi"/>
          <w:b/>
        </w:rPr>
        <w:t>:</w:t>
      </w:r>
      <w:r w:rsidR="008D4C65" w:rsidRPr="00D7332D">
        <w:rPr>
          <w:rFonts w:asciiTheme="minorHAnsi" w:hAnsiTheme="minorHAnsi"/>
        </w:rPr>
        <w:t xml:space="preserve"> </w:t>
      </w:r>
      <w:r>
        <w:rPr>
          <w:rFonts w:asciiTheme="minorHAnsi" w:hAnsiTheme="minorHAnsi"/>
        </w:rPr>
        <w:t xml:space="preserve">PhEHR </w:t>
      </w:r>
      <w:r w:rsidR="008D4C65" w:rsidRPr="00D7332D">
        <w:rPr>
          <w:rFonts w:asciiTheme="minorHAnsi" w:hAnsiTheme="minorHAnsi"/>
        </w:rPr>
        <w:t>Market Adoption Projection</w:t>
      </w:r>
    </w:p>
    <w:p w14:paraId="6522A6AC" w14:textId="77777777" w:rsidR="008D4C65" w:rsidRPr="00D7332D" w:rsidRDefault="008D4C65" w:rsidP="008D4C65">
      <w:pPr>
        <w:jc w:val="center"/>
        <w:rPr>
          <w:rFonts w:asciiTheme="minorHAnsi" w:hAnsiTheme="minorHAnsi"/>
        </w:rPr>
      </w:pPr>
    </w:p>
    <w:tbl>
      <w:tblPr>
        <w:tblStyle w:val="TableGrid"/>
        <w:tblW w:w="0" w:type="auto"/>
        <w:jc w:val="center"/>
        <w:tblLook w:val="04A0" w:firstRow="1" w:lastRow="0" w:firstColumn="1" w:lastColumn="0" w:noHBand="0" w:noVBand="1"/>
      </w:tblPr>
      <w:tblGrid>
        <w:gridCol w:w="1169"/>
        <w:gridCol w:w="1431"/>
        <w:gridCol w:w="1440"/>
        <w:gridCol w:w="1440"/>
      </w:tblGrid>
      <w:tr w:rsidR="008D4C65" w:rsidRPr="00D7332D" w14:paraId="53DC1AC4" w14:textId="77777777" w:rsidTr="005724ED">
        <w:trPr>
          <w:jc w:val="center"/>
        </w:trPr>
        <w:tc>
          <w:tcPr>
            <w:tcW w:w="1169" w:type="dxa"/>
            <w:shd w:val="clear" w:color="auto" w:fill="4472C4" w:themeFill="accent5"/>
            <w:vAlign w:val="bottom"/>
          </w:tcPr>
          <w:p w14:paraId="7D61101D" w14:textId="77777777" w:rsidR="008D4C65" w:rsidRPr="00D7332D" w:rsidRDefault="008D4C65" w:rsidP="005724ED">
            <w:pPr>
              <w:jc w:val="center"/>
              <w:rPr>
                <w:rFonts w:asciiTheme="minorHAnsi" w:hAnsiTheme="minorHAnsi"/>
                <w:b/>
                <w:color w:val="FFFFFF" w:themeColor="background1"/>
              </w:rPr>
            </w:pPr>
            <w:r w:rsidRPr="00D7332D">
              <w:rPr>
                <w:rFonts w:asciiTheme="minorHAnsi" w:hAnsiTheme="minorHAnsi"/>
                <w:b/>
                <w:color w:val="FFFFFF" w:themeColor="background1"/>
              </w:rPr>
              <w:t>Year</w:t>
            </w:r>
          </w:p>
        </w:tc>
        <w:tc>
          <w:tcPr>
            <w:tcW w:w="1431" w:type="dxa"/>
            <w:shd w:val="clear" w:color="auto" w:fill="4472C4" w:themeFill="accent5"/>
            <w:vAlign w:val="bottom"/>
          </w:tcPr>
          <w:p w14:paraId="0FB41D80" w14:textId="77777777" w:rsidR="008D4C65" w:rsidRPr="00D7332D" w:rsidRDefault="008D4C65" w:rsidP="005724ED">
            <w:pPr>
              <w:jc w:val="center"/>
              <w:rPr>
                <w:rFonts w:asciiTheme="minorHAnsi" w:hAnsiTheme="minorHAnsi"/>
                <w:b/>
                <w:color w:val="FFFFFF" w:themeColor="background1"/>
              </w:rPr>
            </w:pPr>
            <w:r w:rsidRPr="00D7332D">
              <w:rPr>
                <w:rFonts w:asciiTheme="minorHAnsi" w:hAnsiTheme="minorHAnsi"/>
                <w:b/>
                <w:color w:val="FFFFFF" w:themeColor="background1"/>
              </w:rPr>
              <w:t>% TM</w:t>
            </w:r>
            <w:r w:rsidRPr="00D7332D">
              <w:rPr>
                <w:rFonts w:asciiTheme="minorHAnsi" w:hAnsiTheme="minorHAnsi"/>
                <w:b/>
                <w:color w:val="FFFFFF" w:themeColor="background1"/>
                <w:vertAlign w:val="superscript"/>
              </w:rPr>
              <w:t>a</w:t>
            </w:r>
          </w:p>
        </w:tc>
        <w:tc>
          <w:tcPr>
            <w:tcW w:w="1440" w:type="dxa"/>
            <w:shd w:val="clear" w:color="auto" w:fill="4472C4" w:themeFill="accent5"/>
            <w:vAlign w:val="bottom"/>
          </w:tcPr>
          <w:p w14:paraId="0BDC7FCF" w14:textId="77777777" w:rsidR="008D4C65" w:rsidRPr="00D7332D" w:rsidRDefault="008D4C65" w:rsidP="005724ED">
            <w:pPr>
              <w:jc w:val="center"/>
              <w:rPr>
                <w:rFonts w:asciiTheme="minorHAnsi" w:hAnsiTheme="minorHAnsi"/>
                <w:b/>
                <w:color w:val="FFFFFF" w:themeColor="background1"/>
              </w:rPr>
            </w:pPr>
            <w:r w:rsidRPr="00D7332D">
              <w:rPr>
                <w:rFonts w:asciiTheme="minorHAnsi" w:hAnsiTheme="minorHAnsi"/>
                <w:b/>
                <w:color w:val="FFFFFF" w:themeColor="background1"/>
              </w:rPr>
              <w:t>Customers</w:t>
            </w:r>
          </w:p>
        </w:tc>
        <w:tc>
          <w:tcPr>
            <w:tcW w:w="1440" w:type="dxa"/>
            <w:shd w:val="clear" w:color="auto" w:fill="4472C4" w:themeFill="accent5"/>
            <w:vAlign w:val="bottom"/>
          </w:tcPr>
          <w:p w14:paraId="251FE68B" w14:textId="77777777" w:rsidR="008D4C65" w:rsidRPr="00D7332D" w:rsidRDefault="008D4C65" w:rsidP="005724ED">
            <w:pPr>
              <w:jc w:val="center"/>
              <w:rPr>
                <w:rFonts w:asciiTheme="minorHAnsi" w:hAnsiTheme="minorHAnsi"/>
                <w:b/>
                <w:color w:val="FFFFFF" w:themeColor="background1"/>
              </w:rPr>
            </w:pPr>
            <w:r w:rsidRPr="00D7332D">
              <w:rPr>
                <w:rFonts w:asciiTheme="minorHAnsi" w:hAnsiTheme="minorHAnsi"/>
                <w:b/>
                <w:color w:val="FFFFFF" w:themeColor="background1"/>
              </w:rPr>
              <w:t>Users</w:t>
            </w:r>
          </w:p>
        </w:tc>
      </w:tr>
      <w:tr w:rsidR="008D4C65" w:rsidRPr="00D7332D" w14:paraId="620DE289" w14:textId="77777777" w:rsidTr="005724ED">
        <w:trPr>
          <w:jc w:val="center"/>
        </w:trPr>
        <w:tc>
          <w:tcPr>
            <w:tcW w:w="1169" w:type="dxa"/>
            <w:shd w:val="clear" w:color="auto" w:fill="D9E2F3" w:themeFill="accent5" w:themeFillTint="33"/>
          </w:tcPr>
          <w:p w14:paraId="3DFBBADA" w14:textId="77777777" w:rsidR="008D4C65" w:rsidRPr="00D7332D" w:rsidRDefault="008D4C65" w:rsidP="005724ED">
            <w:pPr>
              <w:jc w:val="center"/>
              <w:rPr>
                <w:rFonts w:asciiTheme="minorHAnsi" w:hAnsiTheme="minorHAnsi"/>
                <w:b/>
              </w:rPr>
            </w:pPr>
            <w:r w:rsidRPr="00D7332D">
              <w:rPr>
                <w:rFonts w:asciiTheme="minorHAnsi" w:hAnsiTheme="minorHAnsi"/>
                <w:b/>
              </w:rPr>
              <w:t>Year 1</w:t>
            </w:r>
          </w:p>
        </w:tc>
        <w:tc>
          <w:tcPr>
            <w:tcW w:w="1431" w:type="dxa"/>
            <w:shd w:val="clear" w:color="auto" w:fill="D9E2F3" w:themeFill="accent5" w:themeFillTint="33"/>
          </w:tcPr>
          <w:p w14:paraId="7D3C1B60" w14:textId="77777777" w:rsidR="008D4C65" w:rsidRPr="00D7332D" w:rsidRDefault="008D4C65" w:rsidP="005724ED">
            <w:pPr>
              <w:jc w:val="center"/>
              <w:rPr>
                <w:rFonts w:asciiTheme="minorHAnsi" w:hAnsiTheme="minorHAnsi"/>
              </w:rPr>
            </w:pPr>
            <w:r w:rsidRPr="00D7332D">
              <w:rPr>
                <w:rFonts w:asciiTheme="minorHAnsi" w:hAnsiTheme="minorHAnsi"/>
                <w:b/>
              </w:rPr>
              <w:t>0.5%</w:t>
            </w:r>
          </w:p>
        </w:tc>
        <w:tc>
          <w:tcPr>
            <w:tcW w:w="1440" w:type="dxa"/>
          </w:tcPr>
          <w:p w14:paraId="05F33E72" w14:textId="77777777" w:rsidR="008D4C65" w:rsidRPr="00D7332D" w:rsidRDefault="008D4C65" w:rsidP="005724ED">
            <w:pPr>
              <w:jc w:val="center"/>
              <w:rPr>
                <w:rFonts w:asciiTheme="minorHAnsi" w:hAnsiTheme="minorHAnsi"/>
              </w:rPr>
            </w:pPr>
            <w:r w:rsidRPr="00D7332D">
              <w:rPr>
                <w:rFonts w:asciiTheme="minorHAnsi" w:hAnsiTheme="minorHAnsi"/>
              </w:rPr>
              <w:t>42</w:t>
            </w:r>
          </w:p>
        </w:tc>
        <w:tc>
          <w:tcPr>
            <w:tcW w:w="1440" w:type="dxa"/>
          </w:tcPr>
          <w:p w14:paraId="5FAF4599" w14:textId="77777777" w:rsidR="008D4C65" w:rsidRPr="00D7332D" w:rsidRDefault="008D4C65" w:rsidP="005724ED">
            <w:pPr>
              <w:jc w:val="center"/>
              <w:rPr>
                <w:rFonts w:asciiTheme="minorHAnsi" w:hAnsiTheme="minorHAnsi"/>
              </w:rPr>
            </w:pPr>
            <w:r w:rsidRPr="00D7332D">
              <w:rPr>
                <w:rFonts w:asciiTheme="minorHAnsi" w:hAnsiTheme="minorHAnsi"/>
              </w:rPr>
              <w:t>197</w:t>
            </w:r>
          </w:p>
        </w:tc>
      </w:tr>
      <w:tr w:rsidR="008D4C65" w:rsidRPr="00D7332D" w14:paraId="0271E95D" w14:textId="77777777" w:rsidTr="005724ED">
        <w:trPr>
          <w:jc w:val="center"/>
        </w:trPr>
        <w:tc>
          <w:tcPr>
            <w:tcW w:w="1169" w:type="dxa"/>
            <w:shd w:val="clear" w:color="auto" w:fill="D9E2F3" w:themeFill="accent5" w:themeFillTint="33"/>
          </w:tcPr>
          <w:p w14:paraId="49B88772" w14:textId="77777777" w:rsidR="008D4C65" w:rsidRPr="00D7332D" w:rsidRDefault="008D4C65" w:rsidP="005724ED">
            <w:pPr>
              <w:jc w:val="center"/>
              <w:rPr>
                <w:rFonts w:asciiTheme="minorHAnsi" w:hAnsiTheme="minorHAnsi"/>
                <w:b/>
              </w:rPr>
            </w:pPr>
            <w:r w:rsidRPr="00D7332D">
              <w:rPr>
                <w:rFonts w:asciiTheme="minorHAnsi" w:hAnsiTheme="minorHAnsi"/>
                <w:b/>
              </w:rPr>
              <w:t>Year 2</w:t>
            </w:r>
          </w:p>
        </w:tc>
        <w:tc>
          <w:tcPr>
            <w:tcW w:w="1431" w:type="dxa"/>
            <w:shd w:val="clear" w:color="auto" w:fill="D9E2F3" w:themeFill="accent5" w:themeFillTint="33"/>
          </w:tcPr>
          <w:p w14:paraId="47310CE9" w14:textId="77777777" w:rsidR="008D4C65" w:rsidRPr="00D7332D" w:rsidRDefault="008D4C65" w:rsidP="005724ED">
            <w:pPr>
              <w:jc w:val="center"/>
              <w:rPr>
                <w:rFonts w:asciiTheme="minorHAnsi" w:hAnsiTheme="minorHAnsi"/>
              </w:rPr>
            </w:pPr>
            <w:r w:rsidRPr="00D7332D">
              <w:rPr>
                <w:rFonts w:asciiTheme="minorHAnsi" w:hAnsiTheme="minorHAnsi"/>
                <w:b/>
              </w:rPr>
              <w:t>2%</w:t>
            </w:r>
          </w:p>
        </w:tc>
        <w:tc>
          <w:tcPr>
            <w:tcW w:w="1440" w:type="dxa"/>
          </w:tcPr>
          <w:p w14:paraId="3FC92115" w14:textId="77777777" w:rsidR="008D4C65" w:rsidRPr="00D7332D" w:rsidRDefault="008D4C65" w:rsidP="005724ED">
            <w:pPr>
              <w:jc w:val="center"/>
              <w:rPr>
                <w:rFonts w:asciiTheme="minorHAnsi" w:hAnsiTheme="minorHAnsi"/>
              </w:rPr>
            </w:pPr>
            <w:r w:rsidRPr="00D7332D">
              <w:rPr>
                <w:rFonts w:asciiTheme="minorHAnsi" w:hAnsiTheme="minorHAnsi"/>
              </w:rPr>
              <w:t>170</w:t>
            </w:r>
          </w:p>
        </w:tc>
        <w:tc>
          <w:tcPr>
            <w:tcW w:w="1440" w:type="dxa"/>
          </w:tcPr>
          <w:p w14:paraId="220705B0" w14:textId="77777777" w:rsidR="008D4C65" w:rsidRPr="00D7332D" w:rsidRDefault="008D4C65" w:rsidP="005724ED">
            <w:pPr>
              <w:jc w:val="center"/>
              <w:rPr>
                <w:rFonts w:asciiTheme="minorHAnsi" w:hAnsiTheme="minorHAnsi"/>
              </w:rPr>
            </w:pPr>
            <w:r w:rsidRPr="00D7332D">
              <w:rPr>
                <w:rFonts w:asciiTheme="minorHAnsi" w:hAnsiTheme="minorHAnsi"/>
              </w:rPr>
              <w:t>788</w:t>
            </w:r>
          </w:p>
        </w:tc>
      </w:tr>
      <w:tr w:rsidR="008D4C65" w:rsidRPr="00D7332D" w14:paraId="57647F65" w14:textId="77777777" w:rsidTr="005724ED">
        <w:trPr>
          <w:jc w:val="center"/>
        </w:trPr>
        <w:tc>
          <w:tcPr>
            <w:tcW w:w="1169" w:type="dxa"/>
            <w:shd w:val="clear" w:color="auto" w:fill="D9E2F3" w:themeFill="accent5" w:themeFillTint="33"/>
          </w:tcPr>
          <w:p w14:paraId="67123FA4" w14:textId="77777777" w:rsidR="008D4C65" w:rsidRPr="00D7332D" w:rsidRDefault="008D4C65" w:rsidP="005724ED">
            <w:pPr>
              <w:jc w:val="center"/>
              <w:rPr>
                <w:rFonts w:asciiTheme="minorHAnsi" w:hAnsiTheme="minorHAnsi"/>
                <w:b/>
              </w:rPr>
            </w:pPr>
            <w:r w:rsidRPr="00D7332D">
              <w:rPr>
                <w:rFonts w:asciiTheme="minorHAnsi" w:hAnsiTheme="minorHAnsi"/>
                <w:b/>
              </w:rPr>
              <w:t>Year 3</w:t>
            </w:r>
          </w:p>
        </w:tc>
        <w:tc>
          <w:tcPr>
            <w:tcW w:w="1431" w:type="dxa"/>
            <w:shd w:val="clear" w:color="auto" w:fill="D9E2F3" w:themeFill="accent5" w:themeFillTint="33"/>
          </w:tcPr>
          <w:p w14:paraId="422072E3" w14:textId="77777777" w:rsidR="008D4C65" w:rsidRPr="00D7332D" w:rsidRDefault="008D4C65" w:rsidP="005724ED">
            <w:pPr>
              <w:jc w:val="center"/>
              <w:rPr>
                <w:rFonts w:asciiTheme="minorHAnsi" w:hAnsiTheme="minorHAnsi"/>
              </w:rPr>
            </w:pPr>
            <w:r w:rsidRPr="00D7332D">
              <w:rPr>
                <w:rFonts w:asciiTheme="minorHAnsi" w:hAnsiTheme="minorHAnsi"/>
                <w:b/>
              </w:rPr>
              <w:t>5%</w:t>
            </w:r>
          </w:p>
        </w:tc>
        <w:tc>
          <w:tcPr>
            <w:tcW w:w="1440" w:type="dxa"/>
          </w:tcPr>
          <w:p w14:paraId="71E4460E" w14:textId="77777777" w:rsidR="008D4C65" w:rsidRPr="00D7332D" w:rsidRDefault="008D4C65" w:rsidP="005724ED">
            <w:pPr>
              <w:jc w:val="center"/>
              <w:rPr>
                <w:rFonts w:asciiTheme="minorHAnsi" w:hAnsiTheme="minorHAnsi"/>
              </w:rPr>
            </w:pPr>
            <w:r w:rsidRPr="00D7332D">
              <w:rPr>
                <w:rFonts w:asciiTheme="minorHAnsi" w:hAnsiTheme="minorHAnsi"/>
              </w:rPr>
              <w:t>430</w:t>
            </w:r>
          </w:p>
        </w:tc>
        <w:tc>
          <w:tcPr>
            <w:tcW w:w="1440" w:type="dxa"/>
          </w:tcPr>
          <w:p w14:paraId="5D606DE3" w14:textId="77777777" w:rsidR="008D4C65" w:rsidRPr="00D7332D" w:rsidRDefault="008D4C65" w:rsidP="005724ED">
            <w:pPr>
              <w:jc w:val="center"/>
              <w:rPr>
                <w:rFonts w:asciiTheme="minorHAnsi" w:hAnsiTheme="minorHAnsi"/>
              </w:rPr>
            </w:pPr>
            <w:r w:rsidRPr="00D7332D">
              <w:rPr>
                <w:rFonts w:asciiTheme="minorHAnsi" w:hAnsiTheme="minorHAnsi"/>
              </w:rPr>
              <w:t>1970</w:t>
            </w:r>
          </w:p>
        </w:tc>
      </w:tr>
      <w:tr w:rsidR="008D4C65" w:rsidRPr="00D7332D" w14:paraId="7D23EA1C" w14:textId="77777777" w:rsidTr="005724ED">
        <w:trPr>
          <w:jc w:val="center"/>
        </w:trPr>
        <w:tc>
          <w:tcPr>
            <w:tcW w:w="1169" w:type="dxa"/>
            <w:shd w:val="clear" w:color="auto" w:fill="D9E2F3" w:themeFill="accent5" w:themeFillTint="33"/>
          </w:tcPr>
          <w:p w14:paraId="45782F0A" w14:textId="77777777" w:rsidR="008D4C65" w:rsidRPr="00D7332D" w:rsidRDefault="008D4C65" w:rsidP="005724ED">
            <w:pPr>
              <w:jc w:val="center"/>
              <w:rPr>
                <w:rFonts w:asciiTheme="minorHAnsi" w:hAnsiTheme="minorHAnsi"/>
                <w:b/>
              </w:rPr>
            </w:pPr>
            <w:r w:rsidRPr="00D7332D">
              <w:rPr>
                <w:rFonts w:asciiTheme="minorHAnsi" w:hAnsiTheme="minorHAnsi"/>
                <w:b/>
              </w:rPr>
              <w:t>Year 4</w:t>
            </w:r>
          </w:p>
        </w:tc>
        <w:tc>
          <w:tcPr>
            <w:tcW w:w="1431" w:type="dxa"/>
            <w:shd w:val="clear" w:color="auto" w:fill="D9E2F3" w:themeFill="accent5" w:themeFillTint="33"/>
          </w:tcPr>
          <w:p w14:paraId="2EB17B4F" w14:textId="77777777" w:rsidR="008D4C65" w:rsidRPr="00D7332D" w:rsidRDefault="008D4C65" w:rsidP="005724ED">
            <w:pPr>
              <w:jc w:val="center"/>
              <w:rPr>
                <w:rFonts w:asciiTheme="minorHAnsi" w:hAnsiTheme="minorHAnsi"/>
              </w:rPr>
            </w:pPr>
            <w:r w:rsidRPr="00D7332D">
              <w:rPr>
                <w:rFonts w:asciiTheme="minorHAnsi" w:hAnsiTheme="minorHAnsi"/>
                <w:b/>
              </w:rPr>
              <w:t>10%</w:t>
            </w:r>
          </w:p>
        </w:tc>
        <w:tc>
          <w:tcPr>
            <w:tcW w:w="1440" w:type="dxa"/>
          </w:tcPr>
          <w:p w14:paraId="69D45605" w14:textId="77777777" w:rsidR="008D4C65" w:rsidRPr="00D7332D" w:rsidRDefault="008D4C65" w:rsidP="005724ED">
            <w:pPr>
              <w:jc w:val="center"/>
              <w:rPr>
                <w:rFonts w:asciiTheme="minorHAnsi" w:hAnsiTheme="minorHAnsi"/>
              </w:rPr>
            </w:pPr>
            <w:r w:rsidRPr="00D7332D">
              <w:rPr>
                <w:rFonts w:asciiTheme="minorHAnsi" w:hAnsiTheme="minorHAnsi"/>
              </w:rPr>
              <w:t>860</w:t>
            </w:r>
          </w:p>
        </w:tc>
        <w:tc>
          <w:tcPr>
            <w:tcW w:w="1440" w:type="dxa"/>
          </w:tcPr>
          <w:p w14:paraId="11F4F33B" w14:textId="77777777" w:rsidR="008D4C65" w:rsidRPr="00D7332D" w:rsidRDefault="008D4C65" w:rsidP="005724ED">
            <w:pPr>
              <w:jc w:val="center"/>
              <w:rPr>
                <w:rFonts w:asciiTheme="minorHAnsi" w:hAnsiTheme="minorHAnsi"/>
              </w:rPr>
            </w:pPr>
            <w:r w:rsidRPr="00D7332D">
              <w:rPr>
                <w:rFonts w:asciiTheme="minorHAnsi" w:hAnsiTheme="minorHAnsi"/>
              </w:rPr>
              <w:t>3940</w:t>
            </w:r>
          </w:p>
        </w:tc>
      </w:tr>
      <w:tr w:rsidR="008D4C65" w:rsidRPr="00D7332D" w14:paraId="375D20B2" w14:textId="77777777" w:rsidTr="005724ED">
        <w:trPr>
          <w:jc w:val="center"/>
        </w:trPr>
        <w:tc>
          <w:tcPr>
            <w:tcW w:w="1169" w:type="dxa"/>
            <w:shd w:val="clear" w:color="auto" w:fill="D9E2F3" w:themeFill="accent5" w:themeFillTint="33"/>
          </w:tcPr>
          <w:p w14:paraId="65D91F8B" w14:textId="77777777" w:rsidR="008D4C65" w:rsidRPr="00D7332D" w:rsidRDefault="008D4C65" w:rsidP="005724ED">
            <w:pPr>
              <w:jc w:val="center"/>
              <w:rPr>
                <w:rFonts w:asciiTheme="minorHAnsi" w:hAnsiTheme="minorHAnsi"/>
                <w:b/>
              </w:rPr>
            </w:pPr>
            <w:r w:rsidRPr="00D7332D">
              <w:rPr>
                <w:rFonts w:asciiTheme="minorHAnsi" w:hAnsiTheme="minorHAnsi"/>
                <w:b/>
              </w:rPr>
              <w:t>Year 5</w:t>
            </w:r>
          </w:p>
        </w:tc>
        <w:tc>
          <w:tcPr>
            <w:tcW w:w="1431" w:type="dxa"/>
            <w:shd w:val="clear" w:color="auto" w:fill="D9E2F3" w:themeFill="accent5" w:themeFillTint="33"/>
          </w:tcPr>
          <w:p w14:paraId="559BFC93" w14:textId="77777777" w:rsidR="008D4C65" w:rsidRPr="00D7332D" w:rsidRDefault="008D4C65" w:rsidP="005724ED">
            <w:pPr>
              <w:jc w:val="center"/>
              <w:rPr>
                <w:rFonts w:asciiTheme="minorHAnsi" w:hAnsiTheme="minorHAnsi"/>
              </w:rPr>
            </w:pPr>
            <w:r w:rsidRPr="00D7332D">
              <w:rPr>
                <w:rFonts w:asciiTheme="minorHAnsi" w:hAnsiTheme="minorHAnsi"/>
                <w:b/>
              </w:rPr>
              <w:t>15%</w:t>
            </w:r>
          </w:p>
        </w:tc>
        <w:tc>
          <w:tcPr>
            <w:tcW w:w="1440" w:type="dxa"/>
          </w:tcPr>
          <w:p w14:paraId="5C356E84" w14:textId="77777777" w:rsidR="008D4C65" w:rsidRPr="00D7332D" w:rsidRDefault="008D4C65" w:rsidP="005724ED">
            <w:pPr>
              <w:jc w:val="center"/>
              <w:rPr>
                <w:rFonts w:asciiTheme="minorHAnsi" w:hAnsiTheme="minorHAnsi"/>
              </w:rPr>
            </w:pPr>
            <w:r w:rsidRPr="00D7332D">
              <w:rPr>
                <w:rFonts w:asciiTheme="minorHAnsi" w:hAnsiTheme="minorHAnsi"/>
              </w:rPr>
              <w:t>1290</w:t>
            </w:r>
          </w:p>
        </w:tc>
        <w:tc>
          <w:tcPr>
            <w:tcW w:w="1440" w:type="dxa"/>
          </w:tcPr>
          <w:p w14:paraId="08DD9300" w14:textId="77777777" w:rsidR="008D4C65" w:rsidRPr="00D7332D" w:rsidRDefault="008D4C65" w:rsidP="005724ED">
            <w:pPr>
              <w:jc w:val="center"/>
              <w:rPr>
                <w:rFonts w:asciiTheme="minorHAnsi" w:hAnsiTheme="minorHAnsi"/>
              </w:rPr>
            </w:pPr>
            <w:r w:rsidRPr="00D7332D">
              <w:rPr>
                <w:rFonts w:asciiTheme="minorHAnsi" w:hAnsiTheme="minorHAnsi"/>
              </w:rPr>
              <w:t>5910</w:t>
            </w:r>
          </w:p>
        </w:tc>
      </w:tr>
    </w:tbl>
    <w:p w14:paraId="0ABC2143" w14:textId="77777777" w:rsidR="008D4C65" w:rsidRPr="00D7332D" w:rsidRDefault="008D4C65" w:rsidP="008D4C65">
      <w:pPr>
        <w:jc w:val="right"/>
        <w:rPr>
          <w:rFonts w:asciiTheme="minorHAnsi" w:eastAsia="Times New Roman" w:hAnsiTheme="minorHAnsi"/>
          <w:b/>
          <w:bCs/>
          <w:color w:val="000000"/>
          <w:sz w:val="22"/>
          <w:szCs w:val="22"/>
        </w:rPr>
      </w:pPr>
    </w:p>
    <w:p w14:paraId="5D769A87" w14:textId="43FA10D0" w:rsidR="008D4C65" w:rsidRPr="00D7332D" w:rsidRDefault="008D4C65" w:rsidP="008D4C65">
      <w:pPr>
        <w:jc w:val="center"/>
        <w:rPr>
          <w:rFonts w:asciiTheme="minorHAnsi" w:hAnsiTheme="minorHAnsi"/>
        </w:rPr>
      </w:pPr>
      <w:r w:rsidRPr="00D7332D">
        <w:rPr>
          <w:rFonts w:asciiTheme="minorHAnsi" w:eastAsia="Times New Roman" w:hAnsiTheme="minorHAnsi"/>
          <w:bCs/>
          <w:color w:val="000000"/>
          <w:sz w:val="22"/>
          <w:szCs w:val="22"/>
          <w:vertAlign w:val="superscript"/>
        </w:rPr>
        <w:t>a</w:t>
      </w:r>
      <w:r w:rsidRPr="00D7332D">
        <w:rPr>
          <w:rFonts w:asciiTheme="minorHAnsi" w:eastAsia="Times New Roman" w:hAnsiTheme="minorHAnsi"/>
          <w:bCs/>
          <w:color w:val="000000"/>
          <w:sz w:val="22"/>
          <w:szCs w:val="22"/>
        </w:rPr>
        <w:t>TM = target market</w:t>
      </w:r>
    </w:p>
    <w:p w14:paraId="2A131F4F" w14:textId="77777777" w:rsidR="008D4C65" w:rsidRPr="00D7332D" w:rsidRDefault="008D4C65" w:rsidP="0062381F">
      <w:pPr>
        <w:rPr>
          <w:rFonts w:asciiTheme="minorHAnsi" w:hAnsiTheme="minorHAnsi"/>
        </w:rPr>
      </w:pPr>
    </w:p>
    <w:p w14:paraId="30FC6F5C" w14:textId="5360BBCB" w:rsidR="00B11B9E" w:rsidRPr="00D7332D" w:rsidRDefault="00CF0155" w:rsidP="0062381F">
      <w:pPr>
        <w:rPr>
          <w:rFonts w:asciiTheme="minorHAnsi" w:hAnsiTheme="minorHAnsi"/>
        </w:rPr>
      </w:pPr>
      <w:r w:rsidRPr="00D7332D">
        <w:rPr>
          <w:rFonts w:asciiTheme="minorHAnsi" w:hAnsiTheme="minorHAnsi"/>
        </w:rPr>
        <w:t xml:space="preserve">DocStation will be marketed as a “freemium” software solution.  </w:t>
      </w:r>
      <w:r w:rsidR="00A936E1" w:rsidRPr="00D7332D">
        <w:rPr>
          <w:rFonts w:asciiTheme="minorHAnsi" w:hAnsiTheme="minorHAnsi"/>
        </w:rPr>
        <w:t>All users will be granted basic access to the</w:t>
      </w:r>
      <w:r w:rsidRPr="00D7332D">
        <w:rPr>
          <w:rFonts w:asciiTheme="minorHAnsi" w:hAnsiTheme="minorHAnsi"/>
        </w:rPr>
        <w:t xml:space="preserve"> web-based software </w:t>
      </w:r>
      <w:r w:rsidR="00A936E1" w:rsidRPr="00D7332D">
        <w:rPr>
          <w:rFonts w:asciiTheme="minorHAnsi" w:hAnsiTheme="minorHAnsi"/>
        </w:rPr>
        <w:t>after</w:t>
      </w:r>
      <w:r w:rsidRPr="00D7332D">
        <w:rPr>
          <w:rFonts w:asciiTheme="minorHAnsi" w:hAnsiTheme="minorHAnsi"/>
        </w:rPr>
        <w:t xml:space="preserve"> creating an </w:t>
      </w:r>
      <w:r w:rsidR="00A936E1" w:rsidRPr="00D7332D">
        <w:rPr>
          <w:rFonts w:asciiTheme="minorHAnsi" w:hAnsiTheme="minorHAnsi"/>
        </w:rPr>
        <w:t xml:space="preserve">online </w:t>
      </w:r>
      <w:r w:rsidRPr="00D7332D">
        <w:rPr>
          <w:rFonts w:asciiTheme="minorHAnsi" w:hAnsiTheme="minorHAnsi"/>
        </w:rPr>
        <w:t>account</w:t>
      </w:r>
      <w:r w:rsidR="00A936E1" w:rsidRPr="00D7332D">
        <w:rPr>
          <w:rFonts w:asciiTheme="minorHAnsi" w:hAnsiTheme="minorHAnsi"/>
        </w:rPr>
        <w:t xml:space="preserve"> and providing contact information.  </w:t>
      </w:r>
      <w:r w:rsidR="00B11B9E" w:rsidRPr="00D7332D">
        <w:rPr>
          <w:rFonts w:asciiTheme="minorHAnsi" w:hAnsiTheme="minorHAnsi"/>
        </w:rPr>
        <w:t xml:space="preserve">Basic users will have access to core software features used to document patient care, log encounters, and track interventions over time.  Basic users will also have access to a provider dashboard that shows a high level overview of productivity and patient outcomes.  </w:t>
      </w:r>
      <w:r w:rsidR="009E6F42" w:rsidRPr="00D7332D">
        <w:rPr>
          <w:rFonts w:asciiTheme="minorHAnsi" w:hAnsiTheme="minorHAnsi"/>
        </w:rPr>
        <w:t>Releasing</w:t>
      </w:r>
      <w:r w:rsidR="00B11B9E" w:rsidRPr="00D7332D">
        <w:rPr>
          <w:rFonts w:asciiTheme="minorHAnsi" w:hAnsiTheme="minorHAnsi"/>
        </w:rPr>
        <w:t xml:space="preserve"> a free</w:t>
      </w:r>
      <w:r w:rsidR="009E6F42" w:rsidRPr="00D7332D">
        <w:rPr>
          <w:rFonts w:asciiTheme="minorHAnsi" w:hAnsiTheme="minorHAnsi"/>
        </w:rPr>
        <w:t xml:space="preserve"> basic version of DocStation </w:t>
      </w:r>
      <w:r w:rsidR="00B11B9E" w:rsidRPr="00D7332D">
        <w:rPr>
          <w:rFonts w:asciiTheme="minorHAnsi" w:hAnsiTheme="minorHAnsi"/>
        </w:rPr>
        <w:t xml:space="preserve">will encourage market adoption and establish a user </w:t>
      </w:r>
      <w:r w:rsidR="009E6F42" w:rsidRPr="00D7332D">
        <w:rPr>
          <w:rFonts w:asciiTheme="minorHAnsi" w:hAnsiTheme="minorHAnsi"/>
        </w:rPr>
        <w:t>group</w:t>
      </w:r>
      <w:r w:rsidR="00B11B9E" w:rsidRPr="00D7332D">
        <w:rPr>
          <w:rFonts w:asciiTheme="minorHAnsi" w:hAnsiTheme="minorHAnsi"/>
        </w:rPr>
        <w:t xml:space="preserve"> that will be targeted for conversion to a paid</w:t>
      </w:r>
      <w:r w:rsidR="009E6F42" w:rsidRPr="00D7332D">
        <w:rPr>
          <w:rFonts w:asciiTheme="minorHAnsi" w:hAnsiTheme="minorHAnsi"/>
        </w:rPr>
        <w:t xml:space="preserve"> premium subscription model.</w:t>
      </w:r>
    </w:p>
    <w:p w14:paraId="6FD491FE" w14:textId="77777777" w:rsidR="008D4C65" w:rsidRPr="00D7332D" w:rsidRDefault="008D4C65" w:rsidP="007619EA">
      <w:pPr>
        <w:rPr>
          <w:rFonts w:asciiTheme="minorHAnsi" w:hAnsiTheme="minorHAnsi"/>
        </w:rPr>
      </w:pPr>
    </w:p>
    <w:p w14:paraId="26EE696E" w14:textId="4F3D2D5B" w:rsidR="008E6B62" w:rsidRPr="00D7332D" w:rsidRDefault="007619EA" w:rsidP="007619EA">
      <w:pPr>
        <w:rPr>
          <w:rFonts w:asciiTheme="minorHAnsi" w:hAnsiTheme="minorHAnsi"/>
        </w:rPr>
      </w:pPr>
      <w:r w:rsidRPr="00D7332D">
        <w:rPr>
          <w:rFonts w:asciiTheme="minorHAnsi" w:hAnsiTheme="minorHAnsi"/>
        </w:rPr>
        <w:t xml:space="preserve">The “freemium” model is the core strategy for market adoption and allows immediate access to DocStation at no cost from a simple web address. </w:t>
      </w:r>
      <w:r w:rsidR="008E6B62" w:rsidRPr="00D7332D">
        <w:rPr>
          <w:rFonts w:asciiTheme="minorHAnsi" w:hAnsiTheme="minorHAnsi"/>
        </w:rPr>
        <w:t xml:space="preserve"> Indirect</w:t>
      </w:r>
      <w:r w:rsidRPr="00D7332D">
        <w:rPr>
          <w:rFonts w:asciiTheme="minorHAnsi" w:hAnsiTheme="minorHAnsi"/>
        </w:rPr>
        <w:t xml:space="preserve"> marketing strategies </w:t>
      </w:r>
      <w:r w:rsidR="008E6B62" w:rsidRPr="00D7332D">
        <w:rPr>
          <w:rFonts w:asciiTheme="minorHAnsi" w:hAnsiTheme="minorHAnsi"/>
        </w:rPr>
        <w:t xml:space="preserve">will be implemented including advertisements from industry partners and hosting exposition booths at key conferences.  A DocStation blog will be developed to educate potential users on </w:t>
      </w:r>
      <w:r w:rsidR="005413B0" w:rsidRPr="00D7332D">
        <w:rPr>
          <w:rFonts w:asciiTheme="minorHAnsi" w:hAnsiTheme="minorHAnsi"/>
        </w:rPr>
        <w:t>the value of clinical documentation, data, reporting, and analytics that promote the value of the software.</w:t>
      </w:r>
    </w:p>
    <w:p w14:paraId="3A048935" w14:textId="77777777" w:rsidR="008E6B62" w:rsidRPr="00D7332D" w:rsidRDefault="008E6B62" w:rsidP="007619EA">
      <w:pPr>
        <w:rPr>
          <w:rFonts w:asciiTheme="minorHAnsi" w:hAnsiTheme="minorHAnsi"/>
        </w:rPr>
      </w:pPr>
    </w:p>
    <w:p w14:paraId="0E65F5E6" w14:textId="66901F65" w:rsidR="007619EA" w:rsidRPr="00D7332D" w:rsidRDefault="008E6B62" w:rsidP="007619EA">
      <w:pPr>
        <w:rPr>
          <w:rFonts w:asciiTheme="minorHAnsi" w:hAnsiTheme="minorHAnsi"/>
        </w:rPr>
      </w:pPr>
      <w:r w:rsidRPr="00D7332D">
        <w:rPr>
          <w:rFonts w:asciiTheme="minorHAnsi" w:hAnsiTheme="minorHAnsi"/>
        </w:rPr>
        <w:t xml:space="preserve">Targeting large potential customers </w:t>
      </w:r>
      <w:r w:rsidR="009A6324" w:rsidRPr="00D7332D">
        <w:rPr>
          <w:rFonts w:asciiTheme="minorHAnsi" w:hAnsiTheme="minorHAnsi"/>
        </w:rPr>
        <w:t>through</w:t>
      </w:r>
      <w:r w:rsidRPr="00D7332D">
        <w:rPr>
          <w:rFonts w:asciiTheme="minorHAnsi" w:hAnsiTheme="minorHAnsi"/>
        </w:rPr>
        <w:t xml:space="preserve"> direct marketing will be critical to establishing initial paid </w:t>
      </w:r>
      <w:r w:rsidR="00913C00">
        <w:rPr>
          <w:rFonts w:asciiTheme="minorHAnsi" w:hAnsiTheme="minorHAnsi"/>
        </w:rPr>
        <w:t xml:space="preserve">premium </w:t>
      </w:r>
      <w:r w:rsidRPr="00D7332D">
        <w:rPr>
          <w:rFonts w:asciiTheme="minorHAnsi" w:hAnsiTheme="minorHAnsi"/>
        </w:rPr>
        <w:t>subscriptions.  Members of the leadership team will reach out to multi-store independent pharmacies, academic medical centers, and colleges of pharmacy to cultivate interest and promote the product.</w:t>
      </w:r>
    </w:p>
    <w:p w14:paraId="00B66FE5" w14:textId="77777777" w:rsidR="00A936E1" w:rsidRPr="00D7332D" w:rsidRDefault="00A936E1" w:rsidP="00A936E1">
      <w:pPr>
        <w:rPr>
          <w:rFonts w:asciiTheme="minorHAnsi" w:hAnsiTheme="minorHAnsi"/>
          <w:b/>
        </w:rPr>
      </w:pPr>
    </w:p>
    <w:p w14:paraId="084B7B07" w14:textId="77777777" w:rsidR="002D67AF" w:rsidRPr="00D7332D" w:rsidRDefault="002D67AF" w:rsidP="001316E2">
      <w:pPr>
        <w:outlineLvl w:val="0"/>
        <w:rPr>
          <w:rFonts w:asciiTheme="minorHAnsi" w:hAnsiTheme="minorHAnsi"/>
          <w:b/>
        </w:rPr>
      </w:pPr>
      <w:r w:rsidRPr="00D7332D">
        <w:rPr>
          <w:rFonts w:asciiTheme="minorHAnsi" w:hAnsiTheme="minorHAnsi"/>
          <w:b/>
        </w:rPr>
        <w:br w:type="page"/>
      </w:r>
    </w:p>
    <w:p w14:paraId="3BA5E7BB" w14:textId="34D91D72" w:rsidR="001D1DB2" w:rsidRPr="00D7332D" w:rsidRDefault="001D1DB2" w:rsidP="001316E2">
      <w:pPr>
        <w:outlineLvl w:val="0"/>
        <w:rPr>
          <w:rFonts w:asciiTheme="minorHAnsi" w:hAnsiTheme="minorHAnsi"/>
          <w:b/>
        </w:rPr>
      </w:pPr>
      <w:r w:rsidRPr="00D7332D">
        <w:rPr>
          <w:rFonts w:asciiTheme="minorHAnsi" w:hAnsiTheme="minorHAnsi"/>
          <w:b/>
        </w:rPr>
        <w:lastRenderedPageBreak/>
        <w:t>Financial Analysis</w:t>
      </w:r>
    </w:p>
    <w:p w14:paraId="08D0B2ED" w14:textId="7AA591C5" w:rsidR="008D4C65" w:rsidRPr="00D7332D" w:rsidRDefault="005413B0" w:rsidP="008D4C65">
      <w:pPr>
        <w:rPr>
          <w:rFonts w:asciiTheme="minorHAnsi" w:hAnsiTheme="minorHAnsi"/>
        </w:rPr>
      </w:pPr>
      <w:r w:rsidRPr="00D7332D">
        <w:rPr>
          <w:rFonts w:asciiTheme="minorHAnsi" w:hAnsiTheme="minorHAnsi"/>
        </w:rPr>
        <w:t xml:space="preserve">Financial projections for DocStation are strong.  </w:t>
      </w:r>
      <w:r w:rsidR="008D4C65" w:rsidRPr="00D7332D">
        <w:rPr>
          <w:rFonts w:asciiTheme="minorHAnsi" w:hAnsiTheme="minorHAnsi"/>
        </w:rPr>
        <w:t>Premium a</w:t>
      </w:r>
      <w:r w:rsidR="00AE61DB">
        <w:rPr>
          <w:rFonts w:asciiTheme="minorHAnsi" w:hAnsiTheme="minorHAnsi"/>
        </w:rPr>
        <w:t>ccess will be priced at $50/user/</w:t>
      </w:r>
      <w:r w:rsidR="008D4C65" w:rsidRPr="00D7332D">
        <w:rPr>
          <w:rFonts w:asciiTheme="minorHAnsi" w:hAnsiTheme="minorHAnsi"/>
        </w:rPr>
        <w:t xml:space="preserve">month and is designed for multi-user sites.  Premium users will have access to features that optimize the software including batch importing patient profiles from a </w:t>
      </w:r>
      <w:r w:rsidR="00AE61DB">
        <w:rPr>
          <w:rFonts w:asciiTheme="minorHAnsi" w:hAnsiTheme="minorHAnsi"/>
        </w:rPr>
        <w:t>primary patient care</w:t>
      </w:r>
      <w:r w:rsidR="008D4C65" w:rsidRPr="00D7332D">
        <w:rPr>
          <w:rFonts w:asciiTheme="minorHAnsi" w:hAnsiTheme="minorHAnsi"/>
        </w:rPr>
        <w:t xml:space="preserve"> system (e.g., EHR or PMS), creating practice sites allowing multiple user access to each patient profile, and compiling all patient and provider data into o</w:t>
      </w:r>
      <w:r w:rsidR="000D0BC2" w:rsidRPr="00D7332D">
        <w:rPr>
          <w:rFonts w:asciiTheme="minorHAnsi" w:hAnsiTheme="minorHAnsi"/>
        </w:rPr>
        <w:t>ne, robust analytics platform.</w:t>
      </w:r>
    </w:p>
    <w:p w14:paraId="496CE745" w14:textId="77777777" w:rsidR="008D4C65" w:rsidRPr="00D7332D" w:rsidRDefault="008D4C65" w:rsidP="008D4C65">
      <w:pPr>
        <w:rPr>
          <w:rFonts w:asciiTheme="minorHAnsi" w:hAnsiTheme="minorHAnsi"/>
        </w:rPr>
      </w:pPr>
    </w:p>
    <w:p w14:paraId="71F10C3E" w14:textId="77777777" w:rsidR="008D4C65" w:rsidRPr="00D7332D" w:rsidRDefault="008D4C65" w:rsidP="008D4C65">
      <w:pPr>
        <w:rPr>
          <w:rFonts w:asciiTheme="minorHAnsi" w:hAnsiTheme="minorHAnsi"/>
        </w:rPr>
      </w:pPr>
      <w:r w:rsidRPr="00D7332D">
        <w:rPr>
          <w:rFonts w:asciiTheme="minorHAnsi" w:hAnsiTheme="minorHAnsi"/>
        </w:rPr>
        <w:t>Hospital systems typically spend millions of dollars per year on EHR maintenance fees.  Retail pharmacies spend $11,000 annually on average for software systems.  In addition, large implementation fees are incurred as initial costs when adopting a new software product.  DocStation customers will not be charged implementation fees.  Based on projections of two users per customer, typical premium subscription fee would be $100 per month or $1200 per year, a fraction of what is spent on a hospital EHR system and around 10% of the average amount spent on software per year for a retail pharmacy.</w:t>
      </w:r>
    </w:p>
    <w:p w14:paraId="476F9FFB" w14:textId="77777777" w:rsidR="008D4C65" w:rsidRPr="00D7332D" w:rsidRDefault="008D4C65" w:rsidP="008D4C65">
      <w:pPr>
        <w:rPr>
          <w:rFonts w:asciiTheme="minorHAnsi" w:hAnsiTheme="minorHAnsi"/>
        </w:rPr>
      </w:pPr>
    </w:p>
    <w:p w14:paraId="2299FECD" w14:textId="4AD0A7F4" w:rsidR="008D4C65" w:rsidRPr="00D7332D" w:rsidRDefault="008D4C65" w:rsidP="0062381F">
      <w:pPr>
        <w:rPr>
          <w:rFonts w:asciiTheme="minorHAnsi" w:hAnsiTheme="minorHAnsi"/>
        </w:rPr>
      </w:pPr>
      <w:r w:rsidRPr="00D7332D">
        <w:rPr>
          <w:rFonts w:asciiTheme="minorHAnsi" w:hAnsiTheme="minorHAnsi"/>
        </w:rPr>
        <w:t xml:space="preserve">As the </w:t>
      </w:r>
      <w:r w:rsidR="00E13DCE">
        <w:rPr>
          <w:rFonts w:asciiTheme="minorHAnsi" w:hAnsiTheme="minorHAnsi"/>
        </w:rPr>
        <w:t>product evolves</w:t>
      </w:r>
      <w:r w:rsidRPr="00D7332D">
        <w:rPr>
          <w:rFonts w:asciiTheme="minorHAnsi" w:hAnsiTheme="minorHAnsi"/>
        </w:rPr>
        <w:t xml:space="preserve">, </w:t>
      </w:r>
      <w:r w:rsidR="00E13DCE">
        <w:rPr>
          <w:rFonts w:asciiTheme="minorHAnsi" w:hAnsiTheme="minorHAnsi"/>
        </w:rPr>
        <w:t>a</w:t>
      </w:r>
      <w:r w:rsidRPr="00D7332D">
        <w:rPr>
          <w:rFonts w:asciiTheme="minorHAnsi" w:hAnsiTheme="minorHAnsi"/>
        </w:rPr>
        <w:t xml:space="preserve"> DocStation PMS </w:t>
      </w:r>
      <w:r w:rsidR="00E13DCE">
        <w:rPr>
          <w:rFonts w:asciiTheme="minorHAnsi" w:hAnsiTheme="minorHAnsi"/>
        </w:rPr>
        <w:t>could</w:t>
      </w:r>
      <w:r w:rsidRPr="00D7332D">
        <w:rPr>
          <w:rFonts w:asciiTheme="minorHAnsi" w:hAnsiTheme="minorHAnsi"/>
        </w:rPr>
        <w:t xml:space="preserve"> be offered at a flat fee of $12,000 per customer annually.  Increases in revenue are estimated at $10,800 </w:t>
      </w:r>
      <w:r w:rsidR="00DB587F">
        <w:rPr>
          <w:rFonts w:asciiTheme="minorHAnsi" w:hAnsiTheme="minorHAnsi"/>
        </w:rPr>
        <w:t xml:space="preserve">per year per converted customer (see “Plan </w:t>
      </w:r>
      <w:proofErr w:type="gramStart"/>
      <w:r w:rsidR="00DB587F">
        <w:rPr>
          <w:rFonts w:asciiTheme="minorHAnsi" w:hAnsiTheme="minorHAnsi"/>
        </w:rPr>
        <w:t>To</w:t>
      </w:r>
      <w:proofErr w:type="gramEnd"/>
      <w:r w:rsidR="00DB587F">
        <w:rPr>
          <w:rFonts w:asciiTheme="minorHAnsi" w:hAnsiTheme="minorHAnsi"/>
        </w:rPr>
        <w:t xml:space="preserve"> Scale” section on Page 13).</w:t>
      </w:r>
    </w:p>
    <w:p w14:paraId="1C8BB610" w14:textId="77777777" w:rsidR="005413B0" w:rsidRPr="00D7332D" w:rsidRDefault="005413B0" w:rsidP="0062381F">
      <w:pPr>
        <w:rPr>
          <w:rFonts w:asciiTheme="minorHAnsi" w:hAnsiTheme="minorHAnsi"/>
        </w:rPr>
      </w:pPr>
    </w:p>
    <w:p w14:paraId="60D44AEC" w14:textId="1C7D7A2F" w:rsidR="006D7207" w:rsidRPr="00D7332D" w:rsidRDefault="00D7332D" w:rsidP="006D7207">
      <w:pPr>
        <w:jc w:val="center"/>
        <w:outlineLvl w:val="0"/>
        <w:rPr>
          <w:rFonts w:asciiTheme="minorHAnsi" w:hAnsiTheme="minorHAnsi"/>
          <w:b/>
        </w:rPr>
      </w:pPr>
      <w:r>
        <w:rPr>
          <w:rFonts w:asciiTheme="minorHAnsi" w:hAnsiTheme="minorHAnsi"/>
          <w:b/>
        </w:rPr>
        <w:t>Table 4</w:t>
      </w:r>
      <w:r w:rsidR="006D7207" w:rsidRPr="00D7332D">
        <w:rPr>
          <w:rFonts w:asciiTheme="minorHAnsi" w:hAnsiTheme="minorHAnsi"/>
          <w:b/>
        </w:rPr>
        <w:t>:</w:t>
      </w:r>
      <w:r w:rsidR="006D7207" w:rsidRPr="00D7332D">
        <w:rPr>
          <w:rFonts w:asciiTheme="minorHAnsi" w:hAnsiTheme="minorHAnsi"/>
        </w:rPr>
        <w:t xml:space="preserve"> PhEHR Financial Overview</w:t>
      </w:r>
      <w:r w:rsidR="006D7207" w:rsidRPr="00D7332D">
        <w:rPr>
          <w:rFonts w:asciiTheme="minorHAnsi" w:hAnsiTheme="minorHAnsi"/>
        </w:rPr>
        <w:br/>
      </w:r>
    </w:p>
    <w:tbl>
      <w:tblPr>
        <w:tblW w:w="10110" w:type="dxa"/>
        <w:tblInd w:w="-270" w:type="dxa"/>
        <w:tblLook w:val="04A0" w:firstRow="1" w:lastRow="0" w:firstColumn="1" w:lastColumn="0" w:noHBand="0" w:noVBand="1"/>
      </w:tblPr>
      <w:tblGrid>
        <w:gridCol w:w="1710"/>
        <w:gridCol w:w="1400"/>
        <w:gridCol w:w="1400"/>
        <w:gridCol w:w="1400"/>
        <w:gridCol w:w="1400"/>
        <w:gridCol w:w="1400"/>
        <w:gridCol w:w="1400"/>
      </w:tblGrid>
      <w:tr w:rsidR="006D7207" w:rsidRPr="00D7332D" w14:paraId="1C34A68C" w14:textId="77777777" w:rsidTr="00BA5E88">
        <w:trPr>
          <w:trHeight w:val="300"/>
        </w:trPr>
        <w:tc>
          <w:tcPr>
            <w:tcW w:w="1710" w:type="dxa"/>
            <w:tcBorders>
              <w:bottom w:val="single" w:sz="4" w:space="0" w:color="auto"/>
              <w:right w:val="single" w:sz="4" w:space="0" w:color="auto"/>
            </w:tcBorders>
            <w:shd w:val="clear" w:color="auto" w:fill="auto"/>
            <w:noWrap/>
            <w:vAlign w:val="bottom"/>
            <w:hideMark/>
          </w:tcPr>
          <w:p w14:paraId="4B4B1F58" w14:textId="77777777" w:rsidR="006D7207" w:rsidRPr="00D7332D" w:rsidRDefault="006D7207" w:rsidP="005724ED">
            <w:pPr>
              <w:rPr>
                <w:rFonts w:asciiTheme="minorHAnsi" w:eastAsia="Times New Roman" w:hAnsiTheme="minorHAnsi"/>
                <w:b/>
                <w:bCs/>
                <w:color w:val="000000"/>
                <w:sz w:val="22"/>
                <w:szCs w:val="22"/>
              </w:rPr>
            </w:pP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1BFE441E" w14:textId="77777777" w:rsidR="006D7207" w:rsidRPr="00D7332D" w:rsidRDefault="006D7207" w:rsidP="005724ED">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1</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048801E0" w14:textId="77777777" w:rsidR="006D7207" w:rsidRPr="00D7332D" w:rsidRDefault="006D7207" w:rsidP="005724ED">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2</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70BCB315" w14:textId="77777777" w:rsidR="006D7207" w:rsidRPr="00D7332D" w:rsidRDefault="006D7207" w:rsidP="005724ED">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3</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122F1C20" w14:textId="77777777" w:rsidR="006D7207" w:rsidRPr="00D7332D" w:rsidRDefault="006D7207" w:rsidP="005724ED">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4</w:t>
            </w:r>
          </w:p>
        </w:tc>
        <w:tc>
          <w:tcPr>
            <w:tcW w:w="1400" w:type="dxa"/>
            <w:tcBorders>
              <w:top w:val="single" w:sz="4" w:space="0" w:color="auto"/>
              <w:left w:val="single" w:sz="4" w:space="0" w:color="auto"/>
              <w:bottom w:val="single" w:sz="4" w:space="0" w:color="auto"/>
              <w:right w:val="single" w:sz="4" w:space="0" w:color="auto"/>
            </w:tcBorders>
            <w:shd w:val="clear" w:color="000000" w:fill="D9E2F3" w:themeFill="accent5" w:themeFillTint="33"/>
            <w:noWrap/>
            <w:vAlign w:val="bottom"/>
            <w:hideMark/>
          </w:tcPr>
          <w:p w14:paraId="3456B5E4" w14:textId="77777777" w:rsidR="006D7207" w:rsidRPr="00D7332D" w:rsidRDefault="006D7207" w:rsidP="005724ED">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5</w:t>
            </w:r>
          </w:p>
        </w:tc>
        <w:tc>
          <w:tcPr>
            <w:tcW w:w="1400" w:type="dxa"/>
            <w:tcBorders>
              <w:top w:val="single" w:sz="4" w:space="0" w:color="auto"/>
              <w:left w:val="single" w:sz="4" w:space="0" w:color="auto"/>
              <w:bottom w:val="single" w:sz="4" w:space="0" w:color="auto"/>
              <w:right w:val="single" w:sz="4" w:space="0" w:color="auto"/>
            </w:tcBorders>
            <w:shd w:val="clear" w:color="000000" w:fill="4472C4" w:themeFill="accent5"/>
            <w:noWrap/>
            <w:vAlign w:val="bottom"/>
            <w:hideMark/>
          </w:tcPr>
          <w:p w14:paraId="7D8CC37E" w14:textId="77777777" w:rsidR="006D7207" w:rsidRPr="00D7332D" w:rsidRDefault="006D7207" w:rsidP="005724ED">
            <w:pPr>
              <w:jc w:val="center"/>
              <w:rPr>
                <w:rFonts w:asciiTheme="minorHAnsi" w:eastAsia="Times New Roman" w:hAnsiTheme="minorHAnsi"/>
                <w:b/>
                <w:bCs/>
                <w:color w:val="FFFFFF" w:themeColor="background1"/>
                <w:sz w:val="22"/>
                <w:szCs w:val="22"/>
              </w:rPr>
            </w:pPr>
            <w:r w:rsidRPr="00D7332D">
              <w:rPr>
                <w:rFonts w:asciiTheme="minorHAnsi" w:eastAsia="Times New Roman" w:hAnsiTheme="minorHAnsi"/>
                <w:b/>
                <w:bCs/>
                <w:color w:val="FFFFFF" w:themeColor="background1"/>
                <w:sz w:val="22"/>
                <w:szCs w:val="22"/>
              </w:rPr>
              <w:t>5 Year Total</w:t>
            </w:r>
          </w:p>
        </w:tc>
      </w:tr>
      <w:tr w:rsidR="006D7207" w:rsidRPr="00D7332D" w14:paraId="1DFAE44F" w14:textId="77777777" w:rsidTr="00BA5E88">
        <w:trPr>
          <w:trHeight w:val="300"/>
        </w:trPr>
        <w:tc>
          <w:tcPr>
            <w:tcW w:w="1710" w:type="dxa"/>
            <w:tcBorders>
              <w:top w:val="single" w:sz="4" w:space="0" w:color="auto"/>
              <w:left w:val="single" w:sz="4" w:space="0" w:color="auto"/>
              <w:bottom w:val="nil"/>
              <w:right w:val="single" w:sz="4" w:space="0" w:color="auto"/>
            </w:tcBorders>
            <w:shd w:val="clear" w:color="auto" w:fill="auto"/>
            <w:noWrap/>
            <w:vAlign w:val="bottom"/>
          </w:tcPr>
          <w:p w14:paraId="2AE60062" w14:textId="77777777" w:rsidR="006D7207" w:rsidRPr="00D7332D" w:rsidRDefault="006D7207" w:rsidP="005724ED">
            <w:pP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Customers</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54A979EE" w14:textId="77777777" w:rsidR="006D7207" w:rsidRPr="00D7332D" w:rsidRDefault="006D7207"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42</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04B7807F" w14:textId="77777777" w:rsidR="006D7207" w:rsidRPr="00D7332D" w:rsidRDefault="006D7207"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170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0EC9443C" w14:textId="77777777" w:rsidR="006D7207" w:rsidRPr="00D7332D" w:rsidRDefault="006D7207"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430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5A4B58D5" w14:textId="77777777" w:rsidR="006D7207" w:rsidRPr="00D7332D" w:rsidRDefault="006D7207"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860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179BD593" w14:textId="77777777" w:rsidR="006D7207" w:rsidRPr="00D7332D" w:rsidRDefault="006D7207"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1290</w:t>
            </w:r>
          </w:p>
        </w:tc>
        <w:tc>
          <w:tcPr>
            <w:tcW w:w="1400" w:type="dxa"/>
            <w:tcBorders>
              <w:top w:val="single" w:sz="4" w:space="0" w:color="auto"/>
              <w:left w:val="single" w:sz="4" w:space="0" w:color="auto"/>
              <w:bottom w:val="nil"/>
              <w:right w:val="single" w:sz="4" w:space="0" w:color="auto"/>
            </w:tcBorders>
            <w:shd w:val="clear" w:color="auto" w:fill="auto"/>
            <w:noWrap/>
            <w:vAlign w:val="bottom"/>
          </w:tcPr>
          <w:p w14:paraId="505D14FC" w14:textId="77777777" w:rsidR="006D7207" w:rsidRPr="00D7332D" w:rsidRDefault="006D7207"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1290</w:t>
            </w:r>
          </w:p>
        </w:tc>
      </w:tr>
      <w:tr w:rsidR="006D7207" w:rsidRPr="00D7332D" w14:paraId="0C30E52C" w14:textId="77777777" w:rsidTr="00BA5E88">
        <w:trPr>
          <w:trHeight w:val="300"/>
        </w:trPr>
        <w:tc>
          <w:tcPr>
            <w:tcW w:w="1710" w:type="dxa"/>
            <w:tcBorders>
              <w:left w:val="single" w:sz="4" w:space="0" w:color="auto"/>
              <w:bottom w:val="single" w:sz="4" w:space="0" w:color="auto"/>
              <w:right w:val="single" w:sz="4" w:space="0" w:color="auto"/>
            </w:tcBorders>
            <w:shd w:val="clear" w:color="auto" w:fill="auto"/>
            <w:noWrap/>
            <w:vAlign w:val="bottom"/>
          </w:tcPr>
          <w:p w14:paraId="3D157F98" w14:textId="77777777" w:rsidR="006D7207" w:rsidRPr="00D7332D" w:rsidRDefault="006D7207" w:rsidP="005724ED">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Target Market %</w:t>
            </w:r>
          </w:p>
        </w:tc>
        <w:tc>
          <w:tcPr>
            <w:tcW w:w="1400" w:type="dxa"/>
            <w:tcBorders>
              <w:left w:val="single" w:sz="4" w:space="0" w:color="auto"/>
              <w:bottom w:val="single" w:sz="4" w:space="0" w:color="auto"/>
              <w:right w:val="single" w:sz="4" w:space="0" w:color="auto"/>
            </w:tcBorders>
            <w:shd w:val="clear" w:color="auto" w:fill="auto"/>
            <w:noWrap/>
            <w:vAlign w:val="bottom"/>
          </w:tcPr>
          <w:p w14:paraId="7CCCBC56" w14:textId="77777777" w:rsidR="006D7207" w:rsidRPr="00D7332D" w:rsidRDefault="006D7207"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0.5%</w:t>
            </w:r>
          </w:p>
        </w:tc>
        <w:tc>
          <w:tcPr>
            <w:tcW w:w="1400" w:type="dxa"/>
            <w:tcBorders>
              <w:left w:val="single" w:sz="4" w:space="0" w:color="auto"/>
              <w:bottom w:val="single" w:sz="4" w:space="0" w:color="auto"/>
              <w:right w:val="single" w:sz="4" w:space="0" w:color="auto"/>
            </w:tcBorders>
            <w:shd w:val="clear" w:color="auto" w:fill="auto"/>
            <w:noWrap/>
            <w:vAlign w:val="bottom"/>
          </w:tcPr>
          <w:p w14:paraId="55623271" w14:textId="77777777" w:rsidR="006D7207" w:rsidRPr="00D7332D" w:rsidRDefault="006D7207"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2%</w:t>
            </w:r>
          </w:p>
        </w:tc>
        <w:tc>
          <w:tcPr>
            <w:tcW w:w="1400" w:type="dxa"/>
            <w:tcBorders>
              <w:left w:val="single" w:sz="4" w:space="0" w:color="auto"/>
              <w:bottom w:val="single" w:sz="4" w:space="0" w:color="auto"/>
              <w:right w:val="single" w:sz="4" w:space="0" w:color="auto"/>
            </w:tcBorders>
            <w:shd w:val="clear" w:color="auto" w:fill="auto"/>
            <w:noWrap/>
            <w:vAlign w:val="bottom"/>
          </w:tcPr>
          <w:p w14:paraId="3335F4FD" w14:textId="77777777" w:rsidR="006D7207" w:rsidRPr="00D7332D" w:rsidRDefault="006D7207"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5%</w:t>
            </w:r>
          </w:p>
        </w:tc>
        <w:tc>
          <w:tcPr>
            <w:tcW w:w="1400" w:type="dxa"/>
            <w:tcBorders>
              <w:left w:val="single" w:sz="4" w:space="0" w:color="auto"/>
              <w:bottom w:val="single" w:sz="4" w:space="0" w:color="auto"/>
              <w:right w:val="single" w:sz="4" w:space="0" w:color="auto"/>
            </w:tcBorders>
            <w:shd w:val="clear" w:color="auto" w:fill="auto"/>
            <w:noWrap/>
            <w:vAlign w:val="bottom"/>
          </w:tcPr>
          <w:p w14:paraId="380462E1" w14:textId="77777777" w:rsidR="006D7207" w:rsidRPr="00D7332D" w:rsidRDefault="006D7207"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10%</w:t>
            </w:r>
          </w:p>
        </w:tc>
        <w:tc>
          <w:tcPr>
            <w:tcW w:w="1400" w:type="dxa"/>
            <w:tcBorders>
              <w:left w:val="single" w:sz="4" w:space="0" w:color="auto"/>
              <w:bottom w:val="single" w:sz="4" w:space="0" w:color="auto"/>
              <w:right w:val="single" w:sz="4" w:space="0" w:color="auto"/>
            </w:tcBorders>
            <w:shd w:val="clear" w:color="auto" w:fill="auto"/>
            <w:noWrap/>
            <w:vAlign w:val="bottom"/>
          </w:tcPr>
          <w:p w14:paraId="1B522AD5" w14:textId="77777777" w:rsidR="006D7207" w:rsidRPr="00D7332D" w:rsidRDefault="006D7207"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15%</w:t>
            </w:r>
          </w:p>
        </w:tc>
        <w:tc>
          <w:tcPr>
            <w:tcW w:w="1400" w:type="dxa"/>
            <w:tcBorders>
              <w:left w:val="single" w:sz="4" w:space="0" w:color="auto"/>
              <w:bottom w:val="single" w:sz="4" w:space="0" w:color="auto"/>
              <w:right w:val="single" w:sz="4" w:space="0" w:color="auto"/>
            </w:tcBorders>
            <w:shd w:val="clear" w:color="auto" w:fill="auto"/>
            <w:noWrap/>
            <w:vAlign w:val="bottom"/>
          </w:tcPr>
          <w:p w14:paraId="3A41DFBB" w14:textId="77777777" w:rsidR="006D7207" w:rsidRPr="00D7332D" w:rsidRDefault="006D7207" w:rsidP="005724ED">
            <w:pPr>
              <w:jc w:val="right"/>
              <w:rPr>
                <w:rFonts w:asciiTheme="minorHAnsi" w:eastAsia="Times New Roman" w:hAnsiTheme="minorHAnsi"/>
                <w:bCs/>
                <w:color w:val="000000"/>
                <w:sz w:val="22"/>
                <w:szCs w:val="22"/>
              </w:rPr>
            </w:pPr>
            <w:r w:rsidRPr="00D7332D">
              <w:rPr>
                <w:rFonts w:asciiTheme="minorHAnsi" w:eastAsia="Times New Roman" w:hAnsiTheme="minorHAnsi"/>
                <w:bCs/>
                <w:color w:val="000000"/>
                <w:sz w:val="22"/>
                <w:szCs w:val="22"/>
              </w:rPr>
              <w:t>15%</w:t>
            </w:r>
          </w:p>
        </w:tc>
      </w:tr>
      <w:tr w:rsidR="005724ED" w:rsidRPr="00D7332D" w14:paraId="3493437B" w14:textId="77777777" w:rsidTr="00BA5E88">
        <w:trPr>
          <w:trHeight w:val="300"/>
        </w:trPr>
        <w:tc>
          <w:tcPr>
            <w:tcW w:w="1710" w:type="dxa"/>
            <w:tcBorders>
              <w:top w:val="single" w:sz="4" w:space="0" w:color="auto"/>
              <w:left w:val="single" w:sz="4" w:space="0" w:color="auto"/>
              <w:bottom w:val="nil"/>
              <w:right w:val="single" w:sz="4" w:space="0" w:color="auto"/>
            </w:tcBorders>
            <w:shd w:val="clear" w:color="auto" w:fill="auto"/>
            <w:noWrap/>
            <w:vAlign w:val="bottom"/>
            <w:hideMark/>
          </w:tcPr>
          <w:p w14:paraId="4AD49376" w14:textId="77777777" w:rsidR="005724ED" w:rsidRPr="00D7332D" w:rsidRDefault="005724ED" w:rsidP="005724ED">
            <w:pP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Revenue</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82A04D6" w14:textId="7D0E2D95"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$50,400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F085FF4" w14:textId="6DAD9FA0"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$204,000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F560827" w14:textId="5CE3E4AE"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$516,000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0283AB52" w14:textId="09A00187"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$1,032,000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10501287" w14:textId="4855D8A7"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$1,548,000 </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6AE37F30" w14:textId="696BF722"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$3,350,400 </w:t>
            </w:r>
          </w:p>
        </w:tc>
      </w:tr>
      <w:tr w:rsidR="005724ED" w:rsidRPr="00D7332D" w14:paraId="622729B5" w14:textId="77777777" w:rsidTr="00BA5E88">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090A705" w14:textId="77777777" w:rsidR="005724ED" w:rsidRPr="00D7332D" w:rsidRDefault="005724ED" w:rsidP="005724ED">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Expenses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641C6C" w14:textId="51686B0D"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bCs/>
                <w:color w:val="000000"/>
                <w:sz w:val="22"/>
                <w:szCs w:val="22"/>
              </w:rPr>
              <w:t xml:space="preserve"> $437,766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A31826" w14:textId="7A523322"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bCs/>
                <w:color w:val="000000"/>
                <w:sz w:val="22"/>
                <w:szCs w:val="22"/>
              </w:rPr>
              <w:t xml:space="preserve"> $429,766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E25D7F" w14:textId="68675178"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bCs/>
                <w:color w:val="000000"/>
                <w:sz w:val="22"/>
                <w:szCs w:val="22"/>
              </w:rPr>
              <w:t xml:space="preserve"> $744,178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2995FF" w14:textId="38B2044C"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bCs/>
                <w:color w:val="000000"/>
                <w:sz w:val="22"/>
                <w:szCs w:val="22"/>
              </w:rPr>
              <w:t xml:space="preserve"> $669,178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6C2EB5" w14:textId="784EBEF9"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bCs/>
                <w:color w:val="000000"/>
                <w:sz w:val="22"/>
                <w:szCs w:val="22"/>
              </w:rPr>
              <w:t xml:space="preserve"> $849,100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488BC8" w14:textId="4CF393E6" w:rsidR="005724ED" w:rsidRPr="00D7332D" w:rsidRDefault="005724ED" w:rsidP="005724ED">
            <w:pPr>
              <w:jc w:val="right"/>
              <w:rPr>
                <w:rFonts w:asciiTheme="minorHAnsi" w:eastAsia="Times New Roman" w:hAnsiTheme="minorHAnsi"/>
                <w:bCs/>
                <w:color w:val="000000"/>
                <w:sz w:val="22"/>
                <w:szCs w:val="22"/>
              </w:rPr>
            </w:pPr>
            <w:r w:rsidRPr="00D7332D">
              <w:rPr>
                <w:rFonts w:asciiTheme="minorHAnsi" w:eastAsia="Times New Roman" w:hAnsiTheme="minorHAnsi"/>
                <w:bCs/>
                <w:color w:val="000000"/>
                <w:sz w:val="22"/>
                <w:szCs w:val="22"/>
              </w:rPr>
              <w:t xml:space="preserve"> $3,129,988 </w:t>
            </w:r>
          </w:p>
        </w:tc>
      </w:tr>
      <w:tr w:rsidR="005724ED" w:rsidRPr="00D7332D" w14:paraId="099F5E05" w14:textId="77777777" w:rsidTr="00BA5E88">
        <w:trPr>
          <w:trHeight w:val="300"/>
        </w:trPr>
        <w:tc>
          <w:tcPr>
            <w:tcW w:w="1710" w:type="dxa"/>
            <w:tcBorders>
              <w:top w:val="single" w:sz="4" w:space="0" w:color="auto"/>
              <w:left w:val="single" w:sz="4" w:space="0" w:color="auto"/>
              <w:right w:val="single" w:sz="4" w:space="0" w:color="auto"/>
            </w:tcBorders>
            <w:shd w:val="clear" w:color="auto" w:fill="auto"/>
            <w:noWrap/>
            <w:vAlign w:val="bottom"/>
            <w:hideMark/>
          </w:tcPr>
          <w:p w14:paraId="1377EB7C" w14:textId="77777777" w:rsidR="005724ED" w:rsidRPr="00D7332D" w:rsidRDefault="005724ED" w:rsidP="005724ED">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Margin</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7A91A8A5" w14:textId="125B06A2"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$(387,366)</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40FFAF69" w14:textId="0BCEED16"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$(225,766)</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2BF93785" w14:textId="2F952A1C"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$(228,178)</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12D3C422" w14:textId="46DF4086"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$362,822 </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61180585" w14:textId="12FF9E74"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$698,900 </w:t>
            </w:r>
          </w:p>
        </w:tc>
        <w:tc>
          <w:tcPr>
            <w:tcW w:w="1400" w:type="dxa"/>
            <w:tcBorders>
              <w:top w:val="single" w:sz="4" w:space="0" w:color="auto"/>
              <w:left w:val="single" w:sz="4" w:space="0" w:color="auto"/>
              <w:right w:val="single" w:sz="4" w:space="0" w:color="auto"/>
            </w:tcBorders>
            <w:shd w:val="clear" w:color="auto" w:fill="auto"/>
            <w:noWrap/>
            <w:vAlign w:val="bottom"/>
            <w:hideMark/>
          </w:tcPr>
          <w:p w14:paraId="7198AFDB" w14:textId="730D1119"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$220,412 </w:t>
            </w:r>
          </w:p>
        </w:tc>
      </w:tr>
      <w:tr w:rsidR="005724ED" w:rsidRPr="00D7332D" w14:paraId="15F08A9E" w14:textId="77777777" w:rsidTr="00BA5E88">
        <w:trPr>
          <w:trHeight w:val="300"/>
        </w:trPr>
        <w:tc>
          <w:tcPr>
            <w:tcW w:w="1710" w:type="dxa"/>
            <w:tcBorders>
              <w:left w:val="single" w:sz="4" w:space="0" w:color="auto"/>
              <w:bottom w:val="single" w:sz="4" w:space="0" w:color="auto"/>
              <w:right w:val="single" w:sz="4" w:space="0" w:color="auto"/>
            </w:tcBorders>
            <w:shd w:val="clear" w:color="auto" w:fill="auto"/>
            <w:noWrap/>
            <w:vAlign w:val="bottom"/>
            <w:hideMark/>
          </w:tcPr>
          <w:p w14:paraId="41E6AA3A" w14:textId="77777777" w:rsidR="005724ED" w:rsidRPr="00D7332D" w:rsidRDefault="005724ED" w:rsidP="005724ED">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Margin %</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491D46B1" w14:textId="072652DA"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-88%</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032DC30E" w14:textId="4CB49A77"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-53%</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0DA09FE5" w14:textId="7A2F2FE1"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-31%</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6622C352" w14:textId="3DBC6C33"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54%</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5EAC1B4C" w14:textId="222499E5" w:rsidR="005724ED"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82%</w:t>
            </w:r>
          </w:p>
        </w:tc>
        <w:tc>
          <w:tcPr>
            <w:tcW w:w="1400" w:type="dxa"/>
            <w:tcBorders>
              <w:left w:val="single" w:sz="4" w:space="0" w:color="auto"/>
              <w:bottom w:val="single" w:sz="4" w:space="0" w:color="auto"/>
              <w:right w:val="single" w:sz="4" w:space="0" w:color="auto"/>
            </w:tcBorders>
            <w:shd w:val="clear" w:color="auto" w:fill="auto"/>
            <w:noWrap/>
            <w:vAlign w:val="bottom"/>
            <w:hideMark/>
          </w:tcPr>
          <w:p w14:paraId="0BA00BC7" w14:textId="7421A8A6" w:rsidR="005724ED" w:rsidRPr="00D7332D" w:rsidRDefault="005724ED" w:rsidP="005724ED">
            <w:pPr>
              <w:jc w:val="right"/>
              <w:rPr>
                <w:rFonts w:asciiTheme="minorHAnsi" w:eastAsia="Times New Roman" w:hAnsiTheme="minorHAnsi"/>
                <w:bCs/>
                <w:color w:val="000000"/>
                <w:sz w:val="22"/>
                <w:szCs w:val="22"/>
              </w:rPr>
            </w:pPr>
            <w:r w:rsidRPr="00D7332D">
              <w:rPr>
                <w:rFonts w:asciiTheme="minorHAnsi" w:eastAsia="Times New Roman" w:hAnsiTheme="minorHAnsi"/>
                <w:bCs/>
                <w:color w:val="000000"/>
                <w:sz w:val="22"/>
                <w:szCs w:val="22"/>
              </w:rPr>
              <w:t>7%</w:t>
            </w:r>
          </w:p>
        </w:tc>
      </w:tr>
    </w:tbl>
    <w:p w14:paraId="48028127" w14:textId="77777777" w:rsidR="006D7207" w:rsidRPr="00D7332D" w:rsidRDefault="006D7207" w:rsidP="006D7207">
      <w:pPr>
        <w:rPr>
          <w:rFonts w:asciiTheme="minorHAnsi" w:hAnsiTheme="minorHAnsi"/>
        </w:rPr>
      </w:pPr>
    </w:p>
    <w:p w14:paraId="18E4F2EF" w14:textId="693AEA52" w:rsidR="004F7554" w:rsidRPr="00D7332D" w:rsidRDefault="00D7332D" w:rsidP="006D7207">
      <w:pPr>
        <w:jc w:val="center"/>
        <w:outlineLvl w:val="0"/>
        <w:rPr>
          <w:rFonts w:asciiTheme="minorHAnsi" w:hAnsiTheme="minorHAnsi"/>
        </w:rPr>
      </w:pPr>
      <w:r>
        <w:rPr>
          <w:rFonts w:asciiTheme="minorHAnsi" w:hAnsiTheme="minorHAnsi"/>
          <w:b/>
        </w:rPr>
        <w:t>Table 5</w:t>
      </w:r>
      <w:r w:rsidR="006D7207" w:rsidRPr="00D7332D">
        <w:rPr>
          <w:rFonts w:asciiTheme="minorHAnsi" w:hAnsiTheme="minorHAnsi"/>
          <w:b/>
        </w:rPr>
        <w:t>:</w:t>
      </w:r>
      <w:r w:rsidR="006D7207" w:rsidRPr="00D7332D">
        <w:rPr>
          <w:rFonts w:asciiTheme="minorHAnsi" w:hAnsiTheme="minorHAnsi"/>
        </w:rPr>
        <w:t xml:space="preserve"> </w:t>
      </w:r>
      <w:r w:rsidR="00BA5E88" w:rsidRPr="00DB587F">
        <w:rPr>
          <w:rFonts w:asciiTheme="minorHAnsi" w:hAnsiTheme="minorHAnsi"/>
          <w:b/>
        </w:rPr>
        <w:t>PMS Adoption Financial Projection</w:t>
      </w:r>
    </w:p>
    <w:p w14:paraId="313F2DE0" w14:textId="034C46DB" w:rsidR="006D7207" w:rsidRPr="00D7332D" w:rsidRDefault="004F7554" w:rsidP="006D7207">
      <w:pPr>
        <w:jc w:val="center"/>
        <w:outlineLvl w:val="0"/>
        <w:rPr>
          <w:rFonts w:asciiTheme="minorHAnsi" w:hAnsiTheme="minorHAnsi"/>
          <w:b/>
        </w:rPr>
      </w:pPr>
      <w:r w:rsidRPr="00D7332D">
        <w:rPr>
          <w:rFonts w:asciiTheme="minorHAnsi" w:hAnsiTheme="minorHAnsi"/>
        </w:rPr>
        <w:t>(adoption in Year 5)</w:t>
      </w:r>
      <w:r w:rsidR="006D7207" w:rsidRPr="00D7332D">
        <w:rPr>
          <w:rFonts w:asciiTheme="minorHAnsi" w:hAnsiTheme="minorHAnsi"/>
        </w:rPr>
        <w:br/>
      </w:r>
    </w:p>
    <w:tbl>
      <w:tblPr>
        <w:tblW w:w="6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1189"/>
        <w:gridCol w:w="1189"/>
        <w:gridCol w:w="1500"/>
        <w:gridCol w:w="1440"/>
      </w:tblGrid>
      <w:tr w:rsidR="00BA5E88" w:rsidRPr="00D7332D" w14:paraId="323ED92B" w14:textId="77777777" w:rsidTr="004721AD">
        <w:trPr>
          <w:trHeight w:val="300"/>
          <w:jc w:val="center"/>
        </w:trPr>
        <w:tc>
          <w:tcPr>
            <w:tcW w:w="1189" w:type="dxa"/>
            <w:shd w:val="clear" w:color="auto" w:fill="D9E2F3" w:themeFill="accent5" w:themeFillTint="33"/>
            <w:noWrap/>
            <w:vAlign w:val="bottom"/>
            <w:hideMark/>
          </w:tcPr>
          <w:p w14:paraId="4621E14F" w14:textId="77777777" w:rsidR="00BA5E88" w:rsidRPr="00D7332D" w:rsidRDefault="00BA5E88" w:rsidP="00BA5E88">
            <w:pPr>
              <w:jc w:val="cente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PhEHR Customers</w:t>
            </w:r>
          </w:p>
        </w:tc>
        <w:tc>
          <w:tcPr>
            <w:tcW w:w="1189" w:type="dxa"/>
            <w:shd w:val="clear" w:color="auto" w:fill="D9E2F3" w:themeFill="accent5" w:themeFillTint="33"/>
            <w:noWrap/>
            <w:vAlign w:val="bottom"/>
            <w:hideMark/>
          </w:tcPr>
          <w:p w14:paraId="1CCD763B" w14:textId="77777777" w:rsidR="00BA5E88" w:rsidRPr="00D7332D" w:rsidRDefault="00BA5E88" w:rsidP="00BA5E88">
            <w:pPr>
              <w:jc w:val="cente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PMS Customers</w:t>
            </w:r>
          </w:p>
        </w:tc>
        <w:tc>
          <w:tcPr>
            <w:tcW w:w="1189" w:type="dxa"/>
            <w:shd w:val="clear" w:color="auto" w:fill="D9E2F3" w:themeFill="accent5" w:themeFillTint="33"/>
            <w:noWrap/>
            <w:vAlign w:val="bottom"/>
            <w:hideMark/>
          </w:tcPr>
          <w:p w14:paraId="113D89CE" w14:textId="77777777" w:rsidR="00BA5E88" w:rsidRPr="00D7332D" w:rsidRDefault="00BA5E88" w:rsidP="00BA5E88">
            <w:pPr>
              <w:jc w:val="center"/>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PMS Customers</w:t>
            </w:r>
          </w:p>
        </w:tc>
        <w:tc>
          <w:tcPr>
            <w:tcW w:w="1500" w:type="dxa"/>
            <w:shd w:val="clear" w:color="auto" w:fill="4472C4" w:themeFill="accent5"/>
            <w:noWrap/>
            <w:vAlign w:val="bottom"/>
            <w:hideMark/>
          </w:tcPr>
          <w:p w14:paraId="00DC6B8C" w14:textId="520D239C" w:rsidR="00BA5E88" w:rsidRPr="00D7332D" w:rsidRDefault="00BA5E88" w:rsidP="00BA5E88">
            <w:pPr>
              <w:jc w:val="center"/>
              <w:rPr>
                <w:rFonts w:asciiTheme="minorHAnsi" w:eastAsia="Times New Roman" w:hAnsiTheme="minorHAnsi"/>
                <w:b/>
                <w:color w:val="FFFFFF" w:themeColor="background1"/>
                <w:sz w:val="22"/>
                <w:szCs w:val="22"/>
              </w:rPr>
            </w:pPr>
            <w:r w:rsidRPr="00D7332D">
              <w:rPr>
                <w:rFonts w:asciiTheme="minorHAnsi" w:eastAsia="Times New Roman" w:hAnsiTheme="minorHAnsi"/>
                <w:b/>
                <w:color w:val="FFFFFF" w:themeColor="background1"/>
                <w:sz w:val="22"/>
                <w:szCs w:val="22"/>
              </w:rPr>
              <w:t>Revenue</w:t>
            </w:r>
            <w:r w:rsidRPr="00D7332D">
              <w:rPr>
                <w:rFonts w:asciiTheme="minorHAnsi" w:eastAsia="Times New Roman" w:hAnsiTheme="minorHAnsi"/>
                <w:b/>
                <w:color w:val="FFFFFF" w:themeColor="background1"/>
                <w:sz w:val="22"/>
                <w:szCs w:val="22"/>
              </w:rPr>
              <w:br/>
              <w:t>Year 5</w:t>
            </w:r>
          </w:p>
        </w:tc>
        <w:tc>
          <w:tcPr>
            <w:tcW w:w="1440" w:type="dxa"/>
            <w:shd w:val="clear" w:color="auto" w:fill="4472C4" w:themeFill="accent5"/>
            <w:noWrap/>
            <w:vAlign w:val="bottom"/>
            <w:hideMark/>
          </w:tcPr>
          <w:p w14:paraId="231686D2" w14:textId="6CECD10C" w:rsidR="00BA5E88" w:rsidRPr="00D7332D" w:rsidRDefault="00BA5E88" w:rsidP="00BA5E88">
            <w:pPr>
              <w:jc w:val="center"/>
              <w:rPr>
                <w:rFonts w:asciiTheme="minorHAnsi" w:eastAsia="Times New Roman" w:hAnsiTheme="minorHAnsi"/>
                <w:b/>
                <w:color w:val="FFFFFF" w:themeColor="background1"/>
                <w:sz w:val="22"/>
                <w:szCs w:val="22"/>
              </w:rPr>
            </w:pPr>
            <w:r w:rsidRPr="00D7332D">
              <w:rPr>
                <w:rFonts w:asciiTheme="minorHAnsi" w:eastAsia="Times New Roman" w:hAnsiTheme="minorHAnsi"/>
                <w:b/>
                <w:color w:val="FFFFFF" w:themeColor="background1"/>
                <w:sz w:val="22"/>
                <w:szCs w:val="22"/>
              </w:rPr>
              <w:t>Margin</w:t>
            </w:r>
            <w:r w:rsidRPr="00D7332D">
              <w:rPr>
                <w:rFonts w:asciiTheme="minorHAnsi" w:eastAsia="Times New Roman" w:hAnsiTheme="minorHAnsi"/>
                <w:b/>
                <w:color w:val="FFFFFF" w:themeColor="background1"/>
                <w:sz w:val="22"/>
                <w:szCs w:val="22"/>
              </w:rPr>
              <w:br/>
              <w:t>Year 5</w:t>
            </w:r>
          </w:p>
        </w:tc>
      </w:tr>
      <w:tr w:rsidR="004721AD" w:rsidRPr="00D7332D" w14:paraId="0864A955" w14:textId="77777777" w:rsidTr="004721AD">
        <w:trPr>
          <w:trHeight w:val="300"/>
          <w:jc w:val="center"/>
        </w:trPr>
        <w:tc>
          <w:tcPr>
            <w:tcW w:w="1189" w:type="dxa"/>
            <w:shd w:val="clear" w:color="auto" w:fill="auto"/>
            <w:noWrap/>
            <w:vAlign w:val="bottom"/>
            <w:hideMark/>
          </w:tcPr>
          <w:p w14:paraId="301E126A"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1290</w:t>
            </w:r>
          </w:p>
        </w:tc>
        <w:tc>
          <w:tcPr>
            <w:tcW w:w="1189" w:type="dxa"/>
            <w:shd w:val="clear" w:color="auto" w:fill="auto"/>
            <w:noWrap/>
            <w:vAlign w:val="bottom"/>
            <w:hideMark/>
          </w:tcPr>
          <w:p w14:paraId="0CB528CB"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0</w:t>
            </w:r>
          </w:p>
        </w:tc>
        <w:tc>
          <w:tcPr>
            <w:tcW w:w="1189" w:type="dxa"/>
            <w:shd w:val="clear" w:color="auto" w:fill="auto"/>
            <w:noWrap/>
            <w:vAlign w:val="bottom"/>
            <w:hideMark/>
          </w:tcPr>
          <w:p w14:paraId="1CEA9907" w14:textId="77777777" w:rsidR="004721AD" w:rsidRPr="004721AD" w:rsidRDefault="004721AD" w:rsidP="00BA5E88">
            <w:pPr>
              <w:jc w:val="right"/>
              <w:rPr>
                <w:rFonts w:asciiTheme="minorHAnsi" w:eastAsia="Times New Roman" w:hAnsiTheme="minorHAnsi"/>
                <w:b/>
                <w:color w:val="000000"/>
                <w:sz w:val="22"/>
                <w:szCs w:val="22"/>
              </w:rPr>
            </w:pPr>
            <w:r w:rsidRPr="004721AD">
              <w:rPr>
                <w:rFonts w:asciiTheme="minorHAnsi" w:eastAsia="Times New Roman" w:hAnsiTheme="minorHAnsi"/>
                <w:b/>
                <w:color w:val="000000"/>
                <w:sz w:val="22"/>
                <w:szCs w:val="22"/>
              </w:rPr>
              <w:t>0%</w:t>
            </w:r>
          </w:p>
        </w:tc>
        <w:tc>
          <w:tcPr>
            <w:tcW w:w="1500" w:type="dxa"/>
            <w:shd w:val="clear" w:color="auto" w:fill="auto"/>
            <w:noWrap/>
            <w:vAlign w:val="bottom"/>
            <w:hideMark/>
          </w:tcPr>
          <w:p w14:paraId="6EFD4FE2" w14:textId="77777777" w:rsidR="004721AD" w:rsidRPr="004721AD" w:rsidRDefault="004721AD" w:rsidP="00BA5E88">
            <w:pPr>
              <w:jc w:val="right"/>
              <w:rPr>
                <w:rFonts w:asciiTheme="minorHAnsi" w:eastAsia="Times New Roman" w:hAnsiTheme="minorHAnsi"/>
                <w:color w:val="000000"/>
                <w:sz w:val="22"/>
                <w:szCs w:val="22"/>
              </w:rPr>
            </w:pPr>
            <w:r w:rsidRPr="004721AD">
              <w:rPr>
                <w:rFonts w:asciiTheme="minorHAnsi" w:eastAsia="Times New Roman" w:hAnsiTheme="minorHAnsi"/>
                <w:color w:val="000000"/>
                <w:sz w:val="22"/>
                <w:szCs w:val="22"/>
              </w:rPr>
              <w:t xml:space="preserve"> $1,548,000 </w:t>
            </w:r>
          </w:p>
        </w:tc>
        <w:tc>
          <w:tcPr>
            <w:tcW w:w="1440" w:type="dxa"/>
            <w:shd w:val="clear" w:color="auto" w:fill="auto"/>
            <w:noWrap/>
            <w:vAlign w:val="bottom"/>
            <w:hideMark/>
          </w:tcPr>
          <w:p w14:paraId="06EE8B5A" w14:textId="4ECE24AD" w:rsidR="004721AD" w:rsidRPr="004721AD" w:rsidRDefault="004721AD" w:rsidP="004F7554">
            <w:pPr>
              <w:jc w:val="right"/>
              <w:rPr>
                <w:rFonts w:asciiTheme="minorHAnsi" w:eastAsia="Times New Roman" w:hAnsiTheme="minorHAnsi"/>
                <w:b/>
                <w:color w:val="000000"/>
                <w:sz w:val="22"/>
                <w:szCs w:val="22"/>
              </w:rPr>
            </w:pPr>
            <w:r w:rsidRPr="004721AD">
              <w:rPr>
                <w:rFonts w:ascii="Calibri" w:eastAsia="Times New Roman" w:hAnsi="Calibri"/>
                <w:b/>
                <w:color w:val="000000"/>
                <w:sz w:val="22"/>
                <w:szCs w:val="22"/>
              </w:rPr>
              <w:t xml:space="preserve"> $698,900 </w:t>
            </w:r>
          </w:p>
        </w:tc>
      </w:tr>
      <w:tr w:rsidR="004721AD" w:rsidRPr="00D7332D" w14:paraId="5D85577E" w14:textId="77777777" w:rsidTr="004721AD">
        <w:trPr>
          <w:trHeight w:val="300"/>
          <w:jc w:val="center"/>
        </w:trPr>
        <w:tc>
          <w:tcPr>
            <w:tcW w:w="1189" w:type="dxa"/>
            <w:shd w:val="clear" w:color="auto" w:fill="auto"/>
            <w:noWrap/>
            <w:vAlign w:val="bottom"/>
            <w:hideMark/>
          </w:tcPr>
          <w:p w14:paraId="18C0C6BF"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1226</w:t>
            </w:r>
          </w:p>
        </w:tc>
        <w:tc>
          <w:tcPr>
            <w:tcW w:w="1189" w:type="dxa"/>
            <w:shd w:val="clear" w:color="auto" w:fill="auto"/>
            <w:noWrap/>
            <w:vAlign w:val="bottom"/>
            <w:hideMark/>
          </w:tcPr>
          <w:p w14:paraId="36954EF3"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65</w:t>
            </w:r>
          </w:p>
        </w:tc>
        <w:tc>
          <w:tcPr>
            <w:tcW w:w="1189" w:type="dxa"/>
            <w:shd w:val="clear" w:color="auto" w:fill="auto"/>
            <w:noWrap/>
            <w:vAlign w:val="bottom"/>
            <w:hideMark/>
          </w:tcPr>
          <w:p w14:paraId="190297A5" w14:textId="77777777" w:rsidR="004721AD" w:rsidRPr="004721AD" w:rsidRDefault="004721AD" w:rsidP="00BA5E88">
            <w:pPr>
              <w:jc w:val="right"/>
              <w:rPr>
                <w:rFonts w:asciiTheme="minorHAnsi" w:eastAsia="Times New Roman" w:hAnsiTheme="minorHAnsi"/>
                <w:b/>
                <w:color w:val="000000"/>
                <w:sz w:val="22"/>
                <w:szCs w:val="22"/>
              </w:rPr>
            </w:pPr>
            <w:r w:rsidRPr="004721AD">
              <w:rPr>
                <w:rFonts w:asciiTheme="minorHAnsi" w:eastAsia="Times New Roman" w:hAnsiTheme="minorHAnsi"/>
                <w:b/>
                <w:color w:val="000000"/>
                <w:sz w:val="22"/>
                <w:szCs w:val="22"/>
              </w:rPr>
              <w:t>5%</w:t>
            </w:r>
          </w:p>
        </w:tc>
        <w:tc>
          <w:tcPr>
            <w:tcW w:w="1500" w:type="dxa"/>
            <w:shd w:val="clear" w:color="auto" w:fill="auto"/>
            <w:noWrap/>
            <w:vAlign w:val="bottom"/>
            <w:hideMark/>
          </w:tcPr>
          <w:p w14:paraId="138066D7" w14:textId="77777777" w:rsidR="004721AD" w:rsidRPr="004721AD" w:rsidRDefault="004721AD" w:rsidP="00BA5E88">
            <w:pPr>
              <w:jc w:val="right"/>
              <w:rPr>
                <w:rFonts w:asciiTheme="minorHAnsi" w:eastAsia="Times New Roman" w:hAnsiTheme="minorHAnsi"/>
                <w:color w:val="000000"/>
                <w:sz w:val="22"/>
                <w:szCs w:val="22"/>
              </w:rPr>
            </w:pPr>
            <w:r w:rsidRPr="004721AD">
              <w:rPr>
                <w:rFonts w:asciiTheme="minorHAnsi" w:eastAsia="Times New Roman" w:hAnsiTheme="minorHAnsi"/>
                <w:color w:val="000000"/>
                <w:sz w:val="22"/>
                <w:szCs w:val="22"/>
              </w:rPr>
              <w:t xml:space="preserve"> $2,244,600 </w:t>
            </w:r>
          </w:p>
        </w:tc>
        <w:tc>
          <w:tcPr>
            <w:tcW w:w="1440" w:type="dxa"/>
            <w:shd w:val="clear" w:color="auto" w:fill="auto"/>
            <w:noWrap/>
            <w:vAlign w:val="bottom"/>
            <w:hideMark/>
          </w:tcPr>
          <w:p w14:paraId="3FF60E09" w14:textId="29A17A7C" w:rsidR="004721AD" w:rsidRPr="004721AD" w:rsidRDefault="004721AD" w:rsidP="00BA5E88">
            <w:pPr>
              <w:jc w:val="right"/>
              <w:rPr>
                <w:rFonts w:asciiTheme="minorHAnsi" w:eastAsia="Times New Roman" w:hAnsiTheme="minorHAnsi"/>
                <w:b/>
                <w:color w:val="000000"/>
                <w:sz w:val="22"/>
                <w:szCs w:val="22"/>
              </w:rPr>
            </w:pPr>
            <w:r w:rsidRPr="004721AD">
              <w:rPr>
                <w:rFonts w:ascii="Calibri" w:eastAsia="Times New Roman" w:hAnsi="Calibri"/>
                <w:b/>
                <w:color w:val="000000"/>
                <w:sz w:val="22"/>
                <w:szCs w:val="22"/>
              </w:rPr>
              <w:t xml:space="preserve"> $1,395,500 </w:t>
            </w:r>
          </w:p>
        </w:tc>
      </w:tr>
      <w:tr w:rsidR="004721AD" w:rsidRPr="00D7332D" w14:paraId="345A09A3" w14:textId="77777777" w:rsidTr="004721AD">
        <w:trPr>
          <w:trHeight w:val="300"/>
          <w:jc w:val="center"/>
        </w:trPr>
        <w:tc>
          <w:tcPr>
            <w:tcW w:w="1189" w:type="dxa"/>
            <w:shd w:val="clear" w:color="auto" w:fill="auto"/>
            <w:noWrap/>
            <w:vAlign w:val="bottom"/>
            <w:hideMark/>
          </w:tcPr>
          <w:p w14:paraId="5F7A7003"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1161</w:t>
            </w:r>
          </w:p>
        </w:tc>
        <w:tc>
          <w:tcPr>
            <w:tcW w:w="1189" w:type="dxa"/>
            <w:shd w:val="clear" w:color="auto" w:fill="auto"/>
            <w:noWrap/>
            <w:vAlign w:val="bottom"/>
            <w:hideMark/>
          </w:tcPr>
          <w:p w14:paraId="77280ADD"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129</w:t>
            </w:r>
          </w:p>
        </w:tc>
        <w:tc>
          <w:tcPr>
            <w:tcW w:w="1189" w:type="dxa"/>
            <w:shd w:val="clear" w:color="auto" w:fill="auto"/>
            <w:noWrap/>
            <w:vAlign w:val="bottom"/>
            <w:hideMark/>
          </w:tcPr>
          <w:p w14:paraId="5635B014" w14:textId="77777777" w:rsidR="004721AD" w:rsidRPr="004721AD" w:rsidRDefault="004721AD" w:rsidP="00BA5E88">
            <w:pPr>
              <w:jc w:val="right"/>
              <w:rPr>
                <w:rFonts w:asciiTheme="minorHAnsi" w:eastAsia="Times New Roman" w:hAnsiTheme="minorHAnsi"/>
                <w:b/>
                <w:color w:val="000000"/>
                <w:sz w:val="22"/>
                <w:szCs w:val="22"/>
              </w:rPr>
            </w:pPr>
            <w:r w:rsidRPr="004721AD">
              <w:rPr>
                <w:rFonts w:asciiTheme="minorHAnsi" w:eastAsia="Times New Roman" w:hAnsiTheme="minorHAnsi"/>
                <w:b/>
                <w:color w:val="000000"/>
                <w:sz w:val="22"/>
                <w:szCs w:val="22"/>
              </w:rPr>
              <w:t>10%</w:t>
            </w:r>
          </w:p>
        </w:tc>
        <w:tc>
          <w:tcPr>
            <w:tcW w:w="1500" w:type="dxa"/>
            <w:shd w:val="clear" w:color="auto" w:fill="auto"/>
            <w:noWrap/>
            <w:vAlign w:val="bottom"/>
            <w:hideMark/>
          </w:tcPr>
          <w:p w14:paraId="64B0C967" w14:textId="77777777" w:rsidR="004721AD" w:rsidRPr="004721AD" w:rsidRDefault="004721AD" w:rsidP="00BA5E88">
            <w:pPr>
              <w:jc w:val="right"/>
              <w:rPr>
                <w:rFonts w:asciiTheme="minorHAnsi" w:eastAsia="Times New Roman" w:hAnsiTheme="minorHAnsi"/>
                <w:color w:val="000000"/>
                <w:sz w:val="22"/>
                <w:szCs w:val="22"/>
              </w:rPr>
            </w:pPr>
            <w:r w:rsidRPr="004721AD">
              <w:rPr>
                <w:rFonts w:asciiTheme="minorHAnsi" w:eastAsia="Times New Roman" w:hAnsiTheme="minorHAnsi"/>
                <w:color w:val="000000"/>
                <w:sz w:val="22"/>
                <w:szCs w:val="22"/>
              </w:rPr>
              <w:t xml:space="preserve"> $2,941,200 </w:t>
            </w:r>
          </w:p>
        </w:tc>
        <w:tc>
          <w:tcPr>
            <w:tcW w:w="1440" w:type="dxa"/>
            <w:shd w:val="clear" w:color="auto" w:fill="auto"/>
            <w:noWrap/>
            <w:vAlign w:val="bottom"/>
            <w:hideMark/>
          </w:tcPr>
          <w:p w14:paraId="6D2B61F6" w14:textId="0BCBA185" w:rsidR="004721AD" w:rsidRPr="004721AD" w:rsidRDefault="004721AD" w:rsidP="00BA5E88">
            <w:pPr>
              <w:jc w:val="right"/>
              <w:rPr>
                <w:rFonts w:asciiTheme="minorHAnsi" w:eastAsia="Times New Roman" w:hAnsiTheme="minorHAnsi"/>
                <w:b/>
                <w:color w:val="000000"/>
                <w:sz w:val="22"/>
                <w:szCs w:val="22"/>
              </w:rPr>
            </w:pPr>
            <w:r w:rsidRPr="004721AD">
              <w:rPr>
                <w:rFonts w:ascii="Calibri" w:eastAsia="Times New Roman" w:hAnsi="Calibri"/>
                <w:b/>
                <w:color w:val="000000"/>
                <w:sz w:val="22"/>
                <w:szCs w:val="22"/>
              </w:rPr>
              <w:t xml:space="preserve"> $2,092,100 </w:t>
            </w:r>
          </w:p>
        </w:tc>
      </w:tr>
      <w:tr w:rsidR="004721AD" w:rsidRPr="00D7332D" w14:paraId="4424E081" w14:textId="77777777" w:rsidTr="004721AD">
        <w:trPr>
          <w:trHeight w:val="300"/>
          <w:jc w:val="center"/>
        </w:trPr>
        <w:tc>
          <w:tcPr>
            <w:tcW w:w="1189" w:type="dxa"/>
            <w:shd w:val="clear" w:color="auto" w:fill="auto"/>
            <w:noWrap/>
            <w:vAlign w:val="bottom"/>
            <w:hideMark/>
          </w:tcPr>
          <w:p w14:paraId="7D308203"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968</w:t>
            </w:r>
          </w:p>
        </w:tc>
        <w:tc>
          <w:tcPr>
            <w:tcW w:w="1189" w:type="dxa"/>
            <w:shd w:val="clear" w:color="auto" w:fill="auto"/>
            <w:noWrap/>
            <w:vAlign w:val="bottom"/>
            <w:hideMark/>
          </w:tcPr>
          <w:p w14:paraId="48F89816"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323</w:t>
            </w:r>
          </w:p>
        </w:tc>
        <w:tc>
          <w:tcPr>
            <w:tcW w:w="1189" w:type="dxa"/>
            <w:shd w:val="clear" w:color="auto" w:fill="auto"/>
            <w:noWrap/>
            <w:vAlign w:val="bottom"/>
            <w:hideMark/>
          </w:tcPr>
          <w:p w14:paraId="03EF6C85" w14:textId="77777777" w:rsidR="004721AD" w:rsidRPr="004721AD" w:rsidRDefault="004721AD" w:rsidP="00BA5E88">
            <w:pPr>
              <w:jc w:val="right"/>
              <w:rPr>
                <w:rFonts w:asciiTheme="minorHAnsi" w:eastAsia="Times New Roman" w:hAnsiTheme="minorHAnsi"/>
                <w:b/>
                <w:color w:val="000000"/>
                <w:sz w:val="22"/>
                <w:szCs w:val="22"/>
              </w:rPr>
            </w:pPr>
            <w:r w:rsidRPr="004721AD">
              <w:rPr>
                <w:rFonts w:asciiTheme="minorHAnsi" w:eastAsia="Times New Roman" w:hAnsiTheme="minorHAnsi"/>
                <w:b/>
                <w:color w:val="000000"/>
                <w:sz w:val="22"/>
                <w:szCs w:val="22"/>
              </w:rPr>
              <w:t>25%</w:t>
            </w:r>
          </w:p>
        </w:tc>
        <w:tc>
          <w:tcPr>
            <w:tcW w:w="1500" w:type="dxa"/>
            <w:shd w:val="clear" w:color="auto" w:fill="auto"/>
            <w:noWrap/>
            <w:vAlign w:val="bottom"/>
            <w:hideMark/>
          </w:tcPr>
          <w:p w14:paraId="1322ECB5" w14:textId="77777777" w:rsidR="004721AD" w:rsidRPr="004721AD" w:rsidRDefault="004721AD" w:rsidP="00BA5E88">
            <w:pPr>
              <w:jc w:val="right"/>
              <w:rPr>
                <w:rFonts w:asciiTheme="minorHAnsi" w:eastAsia="Times New Roman" w:hAnsiTheme="minorHAnsi"/>
                <w:color w:val="000000"/>
                <w:sz w:val="22"/>
                <w:szCs w:val="22"/>
              </w:rPr>
            </w:pPr>
            <w:r w:rsidRPr="004721AD">
              <w:rPr>
                <w:rFonts w:asciiTheme="minorHAnsi" w:eastAsia="Times New Roman" w:hAnsiTheme="minorHAnsi"/>
                <w:color w:val="000000"/>
                <w:sz w:val="22"/>
                <w:szCs w:val="22"/>
              </w:rPr>
              <w:t xml:space="preserve"> $5,031,000 </w:t>
            </w:r>
          </w:p>
        </w:tc>
        <w:tc>
          <w:tcPr>
            <w:tcW w:w="1440" w:type="dxa"/>
            <w:shd w:val="clear" w:color="auto" w:fill="auto"/>
            <w:noWrap/>
            <w:vAlign w:val="bottom"/>
            <w:hideMark/>
          </w:tcPr>
          <w:p w14:paraId="3DDF8CAF" w14:textId="0833C632" w:rsidR="004721AD" w:rsidRPr="004721AD" w:rsidRDefault="004721AD" w:rsidP="00BA5E88">
            <w:pPr>
              <w:jc w:val="right"/>
              <w:rPr>
                <w:rFonts w:asciiTheme="minorHAnsi" w:eastAsia="Times New Roman" w:hAnsiTheme="minorHAnsi"/>
                <w:b/>
                <w:color w:val="000000"/>
                <w:sz w:val="22"/>
                <w:szCs w:val="22"/>
              </w:rPr>
            </w:pPr>
            <w:r w:rsidRPr="004721AD">
              <w:rPr>
                <w:rFonts w:ascii="Calibri" w:eastAsia="Times New Roman" w:hAnsi="Calibri"/>
                <w:b/>
                <w:color w:val="000000"/>
                <w:sz w:val="22"/>
                <w:szCs w:val="22"/>
              </w:rPr>
              <w:t xml:space="preserve"> $4,181,900 </w:t>
            </w:r>
          </w:p>
        </w:tc>
      </w:tr>
      <w:tr w:rsidR="004721AD" w:rsidRPr="00D7332D" w14:paraId="02E52ADD" w14:textId="77777777" w:rsidTr="004721AD">
        <w:trPr>
          <w:trHeight w:val="300"/>
          <w:jc w:val="center"/>
        </w:trPr>
        <w:tc>
          <w:tcPr>
            <w:tcW w:w="1189" w:type="dxa"/>
            <w:shd w:val="clear" w:color="auto" w:fill="auto"/>
            <w:noWrap/>
            <w:vAlign w:val="bottom"/>
            <w:hideMark/>
          </w:tcPr>
          <w:p w14:paraId="55C580EA"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645</w:t>
            </w:r>
          </w:p>
        </w:tc>
        <w:tc>
          <w:tcPr>
            <w:tcW w:w="1189" w:type="dxa"/>
            <w:shd w:val="clear" w:color="auto" w:fill="auto"/>
            <w:noWrap/>
            <w:vAlign w:val="bottom"/>
            <w:hideMark/>
          </w:tcPr>
          <w:p w14:paraId="14EF78DD" w14:textId="77777777" w:rsidR="004721AD" w:rsidRPr="00D7332D" w:rsidRDefault="004721AD" w:rsidP="00BA5E88">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645</w:t>
            </w:r>
          </w:p>
        </w:tc>
        <w:tc>
          <w:tcPr>
            <w:tcW w:w="1189" w:type="dxa"/>
            <w:shd w:val="clear" w:color="auto" w:fill="auto"/>
            <w:noWrap/>
            <w:vAlign w:val="bottom"/>
            <w:hideMark/>
          </w:tcPr>
          <w:p w14:paraId="41FC6052" w14:textId="77777777" w:rsidR="004721AD" w:rsidRPr="004721AD" w:rsidRDefault="004721AD" w:rsidP="00BA5E88">
            <w:pPr>
              <w:jc w:val="right"/>
              <w:rPr>
                <w:rFonts w:asciiTheme="minorHAnsi" w:eastAsia="Times New Roman" w:hAnsiTheme="minorHAnsi"/>
                <w:b/>
                <w:color w:val="000000"/>
                <w:sz w:val="22"/>
                <w:szCs w:val="22"/>
              </w:rPr>
            </w:pPr>
            <w:r w:rsidRPr="004721AD">
              <w:rPr>
                <w:rFonts w:asciiTheme="minorHAnsi" w:eastAsia="Times New Roman" w:hAnsiTheme="minorHAnsi"/>
                <w:b/>
                <w:color w:val="000000"/>
                <w:sz w:val="22"/>
                <w:szCs w:val="22"/>
              </w:rPr>
              <w:t>50%</w:t>
            </w:r>
          </w:p>
        </w:tc>
        <w:tc>
          <w:tcPr>
            <w:tcW w:w="1500" w:type="dxa"/>
            <w:shd w:val="clear" w:color="auto" w:fill="auto"/>
            <w:noWrap/>
            <w:vAlign w:val="bottom"/>
            <w:hideMark/>
          </w:tcPr>
          <w:p w14:paraId="0A07FFCF" w14:textId="77777777" w:rsidR="004721AD" w:rsidRPr="004721AD" w:rsidRDefault="004721AD" w:rsidP="00BA5E88">
            <w:pPr>
              <w:jc w:val="right"/>
              <w:rPr>
                <w:rFonts w:asciiTheme="minorHAnsi" w:eastAsia="Times New Roman" w:hAnsiTheme="minorHAnsi"/>
                <w:color w:val="000000"/>
                <w:sz w:val="22"/>
                <w:szCs w:val="22"/>
              </w:rPr>
            </w:pPr>
            <w:r w:rsidRPr="004721AD">
              <w:rPr>
                <w:rFonts w:asciiTheme="minorHAnsi" w:eastAsia="Times New Roman" w:hAnsiTheme="minorHAnsi"/>
                <w:color w:val="000000"/>
                <w:sz w:val="22"/>
                <w:szCs w:val="22"/>
              </w:rPr>
              <w:t xml:space="preserve"> $8,514,000 </w:t>
            </w:r>
          </w:p>
        </w:tc>
        <w:tc>
          <w:tcPr>
            <w:tcW w:w="1440" w:type="dxa"/>
            <w:shd w:val="clear" w:color="auto" w:fill="auto"/>
            <w:noWrap/>
            <w:vAlign w:val="bottom"/>
            <w:hideMark/>
          </w:tcPr>
          <w:p w14:paraId="6FED6FC1" w14:textId="52EC3B64" w:rsidR="004721AD" w:rsidRPr="004721AD" w:rsidRDefault="004721AD" w:rsidP="00BA5E88">
            <w:pPr>
              <w:jc w:val="right"/>
              <w:rPr>
                <w:rFonts w:asciiTheme="minorHAnsi" w:eastAsia="Times New Roman" w:hAnsiTheme="minorHAnsi"/>
                <w:b/>
                <w:color w:val="000000"/>
                <w:sz w:val="22"/>
                <w:szCs w:val="22"/>
              </w:rPr>
            </w:pPr>
            <w:r w:rsidRPr="004721AD">
              <w:rPr>
                <w:rFonts w:ascii="Calibri" w:eastAsia="Times New Roman" w:hAnsi="Calibri"/>
                <w:b/>
                <w:color w:val="000000"/>
                <w:sz w:val="22"/>
                <w:szCs w:val="22"/>
              </w:rPr>
              <w:t xml:space="preserve"> $7,664,900 </w:t>
            </w:r>
          </w:p>
        </w:tc>
      </w:tr>
    </w:tbl>
    <w:p w14:paraId="602DDDC8" w14:textId="77777777" w:rsidR="006D7207" w:rsidRPr="00D7332D" w:rsidRDefault="006D7207" w:rsidP="006D7207">
      <w:pPr>
        <w:rPr>
          <w:rFonts w:asciiTheme="minorHAnsi" w:hAnsiTheme="minorHAnsi"/>
        </w:rPr>
      </w:pPr>
    </w:p>
    <w:p w14:paraId="5AA23532" w14:textId="77777777" w:rsidR="006D7207" w:rsidRPr="00D7332D" w:rsidRDefault="006D7207" w:rsidP="006D7207">
      <w:pPr>
        <w:jc w:val="right"/>
        <w:rPr>
          <w:rFonts w:asciiTheme="minorHAnsi" w:eastAsia="Times New Roman" w:hAnsiTheme="minorHAnsi"/>
          <w:bCs/>
          <w:color w:val="000000"/>
          <w:sz w:val="22"/>
          <w:szCs w:val="22"/>
        </w:rPr>
      </w:pPr>
    </w:p>
    <w:p w14:paraId="7C3E7706" w14:textId="77777777" w:rsidR="006D7207" w:rsidRPr="00D7332D" w:rsidRDefault="006D7207" w:rsidP="00BA5E88">
      <w:pPr>
        <w:jc w:val="center"/>
        <w:rPr>
          <w:rFonts w:asciiTheme="minorHAnsi" w:eastAsia="Times New Roman" w:hAnsiTheme="minorHAnsi"/>
          <w:bCs/>
          <w:color w:val="000000"/>
          <w:sz w:val="22"/>
          <w:szCs w:val="22"/>
        </w:rPr>
        <w:sectPr w:rsidR="006D7207" w:rsidRPr="00D7332D" w:rsidSect="006C1899">
          <w:endnotePr>
            <w:numFmt w:val="decimal"/>
          </w:endnotePr>
          <w:pgSz w:w="12240" w:h="15840"/>
          <w:pgMar w:top="1440" w:right="1440" w:bottom="1170" w:left="1440" w:header="720" w:footer="720" w:gutter="0"/>
          <w:cols w:space="720"/>
          <w:titlePg/>
          <w:docGrid w:linePitch="360"/>
        </w:sectPr>
      </w:pPr>
    </w:p>
    <w:p w14:paraId="57CCE3E0" w14:textId="65CF3CE1" w:rsidR="00EF115A" w:rsidRPr="00D7332D" w:rsidRDefault="00D7332D" w:rsidP="00684AAB">
      <w:pPr>
        <w:jc w:val="center"/>
        <w:outlineLvl w:val="0"/>
        <w:rPr>
          <w:rFonts w:asciiTheme="minorHAnsi" w:hAnsiTheme="minorHAnsi"/>
        </w:rPr>
      </w:pPr>
      <w:r>
        <w:rPr>
          <w:rFonts w:asciiTheme="minorHAnsi" w:hAnsiTheme="minorHAnsi"/>
          <w:b/>
        </w:rPr>
        <w:lastRenderedPageBreak/>
        <w:t>Table 6</w:t>
      </w:r>
      <w:r w:rsidR="00FD6D6E" w:rsidRPr="00D7332D">
        <w:rPr>
          <w:rFonts w:asciiTheme="minorHAnsi" w:hAnsiTheme="minorHAnsi"/>
          <w:b/>
        </w:rPr>
        <w:t>:</w:t>
      </w:r>
      <w:r w:rsidR="00FD6D6E" w:rsidRPr="00D7332D">
        <w:rPr>
          <w:rFonts w:asciiTheme="minorHAnsi" w:hAnsiTheme="minorHAnsi"/>
        </w:rPr>
        <w:t xml:space="preserve"> </w:t>
      </w:r>
      <w:r w:rsidR="008D4C65" w:rsidRPr="00D7332D">
        <w:rPr>
          <w:rFonts w:asciiTheme="minorHAnsi" w:hAnsiTheme="minorHAnsi"/>
        </w:rPr>
        <w:t xml:space="preserve">PhEHR </w:t>
      </w:r>
      <w:r w:rsidR="00FD6D6E" w:rsidRPr="00D7332D">
        <w:rPr>
          <w:rFonts w:asciiTheme="minorHAnsi" w:hAnsiTheme="minorHAnsi"/>
        </w:rPr>
        <w:t>Financial Proforma</w:t>
      </w:r>
    </w:p>
    <w:p w14:paraId="02F12C59" w14:textId="77777777" w:rsidR="00FD6D6E" w:rsidRPr="00D7332D" w:rsidRDefault="00FD6D6E" w:rsidP="00FD6D6E">
      <w:pPr>
        <w:rPr>
          <w:rFonts w:asciiTheme="minorHAnsi" w:hAnsiTheme="minorHAnsi"/>
        </w:rPr>
      </w:pPr>
    </w:p>
    <w:tbl>
      <w:tblPr>
        <w:tblW w:w="11697" w:type="dxa"/>
        <w:jc w:val="center"/>
        <w:tblLook w:val="04A0" w:firstRow="1" w:lastRow="0" w:firstColumn="1" w:lastColumn="0" w:noHBand="0" w:noVBand="1"/>
      </w:tblPr>
      <w:tblGrid>
        <w:gridCol w:w="3046"/>
        <w:gridCol w:w="1400"/>
        <w:gridCol w:w="1400"/>
        <w:gridCol w:w="1400"/>
        <w:gridCol w:w="1400"/>
        <w:gridCol w:w="1400"/>
        <w:gridCol w:w="1651"/>
      </w:tblGrid>
      <w:tr w:rsidR="00FD6D6E" w:rsidRPr="00D7332D" w14:paraId="2EFC90E0" w14:textId="77777777" w:rsidTr="00D26F05">
        <w:trPr>
          <w:trHeight w:val="333"/>
          <w:jc w:val="center"/>
        </w:trPr>
        <w:tc>
          <w:tcPr>
            <w:tcW w:w="3046" w:type="dxa"/>
            <w:tcBorders>
              <w:top w:val="nil"/>
              <w:bottom w:val="single" w:sz="4" w:space="0" w:color="auto"/>
            </w:tcBorders>
            <w:shd w:val="clear" w:color="auto" w:fill="auto"/>
            <w:noWrap/>
            <w:vAlign w:val="bottom"/>
          </w:tcPr>
          <w:p w14:paraId="02869F9A" w14:textId="77777777" w:rsidR="00FD6D6E" w:rsidRPr="00D7332D" w:rsidRDefault="00FD6D6E" w:rsidP="003823B4">
            <w:pPr>
              <w:rPr>
                <w:rFonts w:asciiTheme="minorHAnsi" w:eastAsia="Times New Roman" w:hAnsiTheme="minorHAnsi"/>
                <w:color w:val="000000"/>
                <w:sz w:val="22"/>
                <w:szCs w:val="22"/>
              </w:rPr>
            </w:pPr>
          </w:p>
        </w:tc>
        <w:tc>
          <w:tcPr>
            <w:tcW w:w="1400" w:type="dxa"/>
            <w:tcBorders>
              <w:top w:val="nil"/>
              <w:bottom w:val="single" w:sz="4" w:space="0" w:color="auto"/>
              <w:right w:val="nil"/>
            </w:tcBorders>
            <w:shd w:val="clear" w:color="auto" w:fill="auto"/>
            <w:noWrap/>
            <w:vAlign w:val="bottom"/>
            <w:hideMark/>
          </w:tcPr>
          <w:p w14:paraId="01A57F7C" w14:textId="77777777" w:rsidR="00FD6D6E" w:rsidRPr="00D7332D" w:rsidRDefault="00FD6D6E" w:rsidP="003823B4">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1</w:t>
            </w:r>
          </w:p>
        </w:tc>
        <w:tc>
          <w:tcPr>
            <w:tcW w:w="1400" w:type="dxa"/>
            <w:tcBorders>
              <w:top w:val="nil"/>
              <w:left w:val="nil"/>
              <w:bottom w:val="single" w:sz="4" w:space="0" w:color="auto"/>
              <w:right w:val="nil"/>
            </w:tcBorders>
            <w:shd w:val="clear" w:color="auto" w:fill="auto"/>
            <w:noWrap/>
            <w:vAlign w:val="bottom"/>
            <w:hideMark/>
          </w:tcPr>
          <w:p w14:paraId="451875CA" w14:textId="77777777" w:rsidR="00FD6D6E" w:rsidRPr="00D7332D" w:rsidRDefault="00FD6D6E" w:rsidP="003823B4">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2</w:t>
            </w:r>
          </w:p>
        </w:tc>
        <w:tc>
          <w:tcPr>
            <w:tcW w:w="1400" w:type="dxa"/>
            <w:tcBorders>
              <w:top w:val="nil"/>
              <w:left w:val="nil"/>
              <w:bottom w:val="single" w:sz="4" w:space="0" w:color="auto"/>
              <w:right w:val="nil"/>
            </w:tcBorders>
            <w:shd w:val="clear" w:color="auto" w:fill="auto"/>
            <w:noWrap/>
            <w:vAlign w:val="bottom"/>
            <w:hideMark/>
          </w:tcPr>
          <w:p w14:paraId="566BAAA1" w14:textId="77777777" w:rsidR="00FD6D6E" w:rsidRPr="00D7332D" w:rsidRDefault="00FD6D6E" w:rsidP="003823B4">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3</w:t>
            </w:r>
          </w:p>
        </w:tc>
        <w:tc>
          <w:tcPr>
            <w:tcW w:w="1400" w:type="dxa"/>
            <w:tcBorders>
              <w:top w:val="nil"/>
              <w:left w:val="nil"/>
              <w:bottom w:val="single" w:sz="4" w:space="0" w:color="auto"/>
              <w:right w:val="nil"/>
            </w:tcBorders>
            <w:shd w:val="clear" w:color="auto" w:fill="auto"/>
            <w:noWrap/>
            <w:vAlign w:val="bottom"/>
            <w:hideMark/>
          </w:tcPr>
          <w:p w14:paraId="7B7DD0EE" w14:textId="77777777" w:rsidR="00FD6D6E" w:rsidRPr="00D7332D" w:rsidRDefault="00FD6D6E" w:rsidP="003823B4">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4</w:t>
            </w:r>
          </w:p>
        </w:tc>
        <w:tc>
          <w:tcPr>
            <w:tcW w:w="1400" w:type="dxa"/>
            <w:tcBorders>
              <w:top w:val="nil"/>
              <w:left w:val="nil"/>
              <w:bottom w:val="single" w:sz="4" w:space="0" w:color="auto"/>
            </w:tcBorders>
            <w:shd w:val="clear" w:color="auto" w:fill="auto"/>
            <w:noWrap/>
            <w:vAlign w:val="bottom"/>
            <w:hideMark/>
          </w:tcPr>
          <w:p w14:paraId="24C530A0" w14:textId="77777777" w:rsidR="00FD6D6E" w:rsidRPr="00D7332D" w:rsidRDefault="00FD6D6E" w:rsidP="003823B4">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Year 5</w:t>
            </w:r>
          </w:p>
        </w:tc>
        <w:tc>
          <w:tcPr>
            <w:tcW w:w="1651" w:type="dxa"/>
            <w:tcBorders>
              <w:top w:val="nil"/>
              <w:left w:val="nil"/>
              <w:bottom w:val="single" w:sz="4" w:space="0" w:color="auto"/>
            </w:tcBorders>
            <w:shd w:val="clear" w:color="auto" w:fill="auto"/>
            <w:noWrap/>
            <w:vAlign w:val="bottom"/>
            <w:hideMark/>
          </w:tcPr>
          <w:p w14:paraId="3BE72ED6" w14:textId="77777777" w:rsidR="00FD6D6E" w:rsidRPr="00D7332D" w:rsidRDefault="00FD6D6E" w:rsidP="003823B4">
            <w:pPr>
              <w:jc w:val="cente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w:t>
            </w:r>
          </w:p>
        </w:tc>
      </w:tr>
      <w:tr w:rsidR="00FD6D6E" w:rsidRPr="00D7332D" w14:paraId="2228AE09" w14:textId="77777777" w:rsidTr="00D26F05">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000000" w:fill="4472C4" w:themeFill="accent5"/>
            <w:noWrap/>
            <w:vAlign w:val="bottom"/>
            <w:hideMark/>
          </w:tcPr>
          <w:p w14:paraId="2A4E9FA4" w14:textId="77777777" w:rsidR="00FD6D6E" w:rsidRPr="00D7332D" w:rsidRDefault="00FD6D6E" w:rsidP="003823B4">
            <w:pPr>
              <w:rPr>
                <w:rFonts w:asciiTheme="minorHAnsi" w:eastAsia="Times New Roman" w:hAnsiTheme="minorHAnsi"/>
                <w:b/>
                <w:bCs/>
                <w:color w:val="FFFFFF" w:themeColor="background1"/>
                <w:sz w:val="22"/>
                <w:szCs w:val="22"/>
              </w:rPr>
            </w:pPr>
            <w:r w:rsidRPr="00D7332D">
              <w:rPr>
                <w:rFonts w:asciiTheme="minorHAnsi" w:eastAsia="Times New Roman" w:hAnsiTheme="minorHAnsi"/>
                <w:b/>
                <w:bCs/>
                <w:color w:val="FFFFFF" w:themeColor="background1"/>
                <w:sz w:val="22"/>
                <w:szCs w:val="22"/>
              </w:rPr>
              <w:t>Revenues</w:t>
            </w:r>
          </w:p>
        </w:tc>
        <w:tc>
          <w:tcPr>
            <w:tcW w:w="1400" w:type="dxa"/>
            <w:tcBorders>
              <w:top w:val="single" w:sz="4" w:space="0" w:color="auto"/>
              <w:left w:val="single" w:sz="4" w:space="0" w:color="auto"/>
              <w:bottom w:val="single" w:sz="4" w:space="0" w:color="auto"/>
              <w:right w:val="nil"/>
            </w:tcBorders>
            <w:shd w:val="clear" w:color="000000" w:fill="4472C4" w:themeFill="accent5"/>
            <w:noWrap/>
            <w:vAlign w:val="bottom"/>
            <w:hideMark/>
          </w:tcPr>
          <w:p w14:paraId="254F2E3F"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nil"/>
            </w:tcBorders>
            <w:shd w:val="clear" w:color="000000" w:fill="4472C4" w:themeFill="accent5"/>
            <w:noWrap/>
            <w:vAlign w:val="bottom"/>
            <w:hideMark/>
          </w:tcPr>
          <w:p w14:paraId="69ADEE4B"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nil"/>
            </w:tcBorders>
            <w:shd w:val="clear" w:color="000000" w:fill="4472C4" w:themeFill="accent5"/>
            <w:noWrap/>
            <w:vAlign w:val="bottom"/>
            <w:hideMark/>
          </w:tcPr>
          <w:p w14:paraId="509B910E"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nil"/>
            </w:tcBorders>
            <w:shd w:val="clear" w:color="000000" w:fill="4472C4" w:themeFill="accent5"/>
            <w:noWrap/>
            <w:vAlign w:val="bottom"/>
            <w:hideMark/>
          </w:tcPr>
          <w:p w14:paraId="7B18AFCE"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single" w:sz="4" w:space="0" w:color="auto"/>
            </w:tcBorders>
            <w:shd w:val="clear" w:color="000000" w:fill="4472C4" w:themeFill="accent5"/>
            <w:noWrap/>
            <w:vAlign w:val="bottom"/>
            <w:hideMark/>
          </w:tcPr>
          <w:p w14:paraId="7D1D7D59"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651" w:type="dxa"/>
            <w:tcBorders>
              <w:top w:val="single" w:sz="4" w:space="0" w:color="auto"/>
              <w:left w:val="single" w:sz="4" w:space="0" w:color="auto"/>
              <w:bottom w:val="single" w:sz="4" w:space="0" w:color="auto"/>
              <w:right w:val="single" w:sz="4" w:space="0" w:color="auto"/>
            </w:tcBorders>
            <w:shd w:val="clear" w:color="000000" w:fill="4472C4" w:themeFill="accent5"/>
            <w:noWrap/>
            <w:vAlign w:val="bottom"/>
            <w:hideMark/>
          </w:tcPr>
          <w:p w14:paraId="6F5EC7EC" w14:textId="77777777" w:rsidR="00FD6D6E" w:rsidRPr="00D7332D" w:rsidRDefault="00FD6D6E" w:rsidP="003823B4">
            <w:pPr>
              <w:rPr>
                <w:rFonts w:asciiTheme="minorHAnsi" w:eastAsia="Times New Roman" w:hAnsiTheme="minorHAnsi"/>
                <w:b/>
                <w:bCs/>
                <w:color w:val="FFFFFF" w:themeColor="background1"/>
                <w:sz w:val="22"/>
                <w:szCs w:val="22"/>
              </w:rPr>
            </w:pPr>
            <w:r w:rsidRPr="00D7332D">
              <w:rPr>
                <w:rFonts w:asciiTheme="minorHAnsi" w:eastAsia="Times New Roman" w:hAnsiTheme="minorHAnsi"/>
                <w:b/>
                <w:bCs/>
                <w:color w:val="FFFFFF" w:themeColor="background1"/>
                <w:sz w:val="22"/>
                <w:szCs w:val="22"/>
              </w:rPr>
              <w:t> </w:t>
            </w:r>
          </w:p>
        </w:tc>
      </w:tr>
      <w:tr w:rsidR="000D0BC2" w:rsidRPr="00D7332D" w14:paraId="47543A8A" w14:textId="77777777" w:rsidTr="00D26F05">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94825" w14:textId="77777777" w:rsidR="000D0BC2" w:rsidRPr="00D7332D" w:rsidRDefault="000D0BC2"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Subscriptions</w:t>
            </w:r>
          </w:p>
        </w:tc>
        <w:tc>
          <w:tcPr>
            <w:tcW w:w="1400" w:type="dxa"/>
            <w:tcBorders>
              <w:top w:val="single" w:sz="4" w:space="0" w:color="auto"/>
              <w:left w:val="single" w:sz="4" w:space="0" w:color="auto"/>
              <w:bottom w:val="single" w:sz="4" w:space="0" w:color="auto"/>
              <w:right w:val="nil"/>
            </w:tcBorders>
            <w:shd w:val="clear" w:color="auto" w:fill="auto"/>
            <w:noWrap/>
            <w:vAlign w:val="bottom"/>
            <w:hideMark/>
          </w:tcPr>
          <w:p w14:paraId="324161C0" w14:textId="2A5011CD"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$50,400 </w:t>
            </w:r>
          </w:p>
        </w:tc>
        <w:tc>
          <w:tcPr>
            <w:tcW w:w="1400" w:type="dxa"/>
            <w:tcBorders>
              <w:top w:val="single" w:sz="4" w:space="0" w:color="auto"/>
              <w:left w:val="nil"/>
              <w:bottom w:val="single" w:sz="4" w:space="0" w:color="auto"/>
              <w:right w:val="nil"/>
            </w:tcBorders>
            <w:shd w:val="clear" w:color="auto" w:fill="auto"/>
            <w:noWrap/>
            <w:vAlign w:val="bottom"/>
            <w:hideMark/>
          </w:tcPr>
          <w:p w14:paraId="114FBFF8" w14:textId="71D301F8"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$204,000 </w:t>
            </w:r>
          </w:p>
        </w:tc>
        <w:tc>
          <w:tcPr>
            <w:tcW w:w="1400" w:type="dxa"/>
            <w:tcBorders>
              <w:top w:val="single" w:sz="4" w:space="0" w:color="auto"/>
              <w:left w:val="nil"/>
              <w:bottom w:val="single" w:sz="4" w:space="0" w:color="auto"/>
              <w:right w:val="nil"/>
            </w:tcBorders>
            <w:shd w:val="clear" w:color="auto" w:fill="auto"/>
            <w:noWrap/>
            <w:vAlign w:val="bottom"/>
            <w:hideMark/>
          </w:tcPr>
          <w:p w14:paraId="3B844FEE" w14:textId="54499C88"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$516,000 </w:t>
            </w:r>
          </w:p>
        </w:tc>
        <w:tc>
          <w:tcPr>
            <w:tcW w:w="1400" w:type="dxa"/>
            <w:tcBorders>
              <w:top w:val="single" w:sz="4" w:space="0" w:color="auto"/>
              <w:left w:val="nil"/>
              <w:bottom w:val="single" w:sz="4" w:space="0" w:color="auto"/>
              <w:right w:val="nil"/>
            </w:tcBorders>
            <w:shd w:val="clear" w:color="auto" w:fill="auto"/>
            <w:noWrap/>
            <w:vAlign w:val="bottom"/>
            <w:hideMark/>
          </w:tcPr>
          <w:p w14:paraId="5DFB3833" w14:textId="4E2755F7"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$1,032,000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09A7D519" w14:textId="34859AA7"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$1,548,000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C806" w14:textId="5A6D5169"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$3,350,400 </w:t>
            </w:r>
          </w:p>
        </w:tc>
      </w:tr>
      <w:tr w:rsidR="000D0BC2" w:rsidRPr="00D7332D" w14:paraId="025C884A" w14:textId="77777777" w:rsidTr="00D26F05">
        <w:trPr>
          <w:trHeight w:val="300"/>
          <w:jc w:val="center"/>
        </w:trPr>
        <w:tc>
          <w:tcPr>
            <w:tcW w:w="3046" w:type="dxa"/>
            <w:tcBorders>
              <w:top w:val="single" w:sz="4" w:space="0" w:color="auto"/>
              <w:left w:val="single" w:sz="4" w:space="0" w:color="auto"/>
              <w:bottom w:val="nil"/>
              <w:right w:val="single" w:sz="4" w:space="0" w:color="auto"/>
            </w:tcBorders>
            <w:shd w:val="clear" w:color="auto" w:fill="auto"/>
            <w:noWrap/>
            <w:vAlign w:val="bottom"/>
            <w:hideMark/>
          </w:tcPr>
          <w:p w14:paraId="055687FE" w14:textId="77777777" w:rsidR="000D0BC2" w:rsidRPr="00D7332D" w:rsidRDefault="000D0BC2"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 Operating Revenue</w:t>
            </w:r>
          </w:p>
        </w:tc>
        <w:tc>
          <w:tcPr>
            <w:tcW w:w="1400" w:type="dxa"/>
            <w:tcBorders>
              <w:top w:val="single" w:sz="4" w:space="0" w:color="auto"/>
              <w:left w:val="single" w:sz="4" w:space="0" w:color="auto"/>
              <w:bottom w:val="nil"/>
              <w:right w:val="nil"/>
            </w:tcBorders>
            <w:shd w:val="clear" w:color="auto" w:fill="auto"/>
            <w:noWrap/>
            <w:vAlign w:val="bottom"/>
            <w:hideMark/>
          </w:tcPr>
          <w:p w14:paraId="63ABD62A" w14:textId="31B002ED"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$50,400 </w:t>
            </w:r>
          </w:p>
        </w:tc>
        <w:tc>
          <w:tcPr>
            <w:tcW w:w="1400" w:type="dxa"/>
            <w:tcBorders>
              <w:top w:val="single" w:sz="4" w:space="0" w:color="auto"/>
              <w:left w:val="nil"/>
              <w:bottom w:val="nil"/>
              <w:right w:val="nil"/>
            </w:tcBorders>
            <w:shd w:val="clear" w:color="auto" w:fill="auto"/>
            <w:noWrap/>
            <w:vAlign w:val="bottom"/>
            <w:hideMark/>
          </w:tcPr>
          <w:p w14:paraId="5244009E" w14:textId="1CDA3CC0"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$204,000 </w:t>
            </w:r>
          </w:p>
        </w:tc>
        <w:tc>
          <w:tcPr>
            <w:tcW w:w="1400" w:type="dxa"/>
            <w:tcBorders>
              <w:top w:val="single" w:sz="4" w:space="0" w:color="auto"/>
              <w:left w:val="nil"/>
              <w:bottom w:val="nil"/>
              <w:right w:val="nil"/>
            </w:tcBorders>
            <w:shd w:val="clear" w:color="auto" w:fill="auto"/>
            <w:noWrap/>
            <w:vAlign w:val="bottom"/>
            <w:hideMark/>
          </w:tcPr>
          <w:p w14:paraId="15D894CD" w14:textId="2B376E71"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$516,000 </w:t>
            </w:r>
          </w:p>
        </w:tc>
        <w:tc>
          <w:tcPr>
            <w:tcW w:w="1400" w:type="dxa"/>
            <w:tcBorders>
              <w:top w:val="single" w:sz="4" w:space="0" w:color="auto"/>
              <w:left w:val="nil"/>
              <w:bottom w:val="nil"/>
              <w:right w:val="nil"/>
            </w:tcBorders>
            <w:shd w:val="clear" w:color="auto" w:fill="auto"/>
            <w:noWrap/>
            <w:vAlign w:val="bottom"/>
            <w:hideMark/>
          </w:tcPr>
          <w:p w14:paraId="30D1496D" w14:textId="4B0A9DEB"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$1,032,000 </w:t>
            </w:r>
          </w:p>
        </w:tc>
        <w:tc>
          <w:tcPr>
            <w:tcW w:w="1400" w:type="dxa"/>
            <w:tcBorders>
              <w:top w:val="single" w:sz="4" w:space="0" w:color="auto"/>
              <w:left w:val="nil"/>
              <w:bottom w:val="nil"/>
              <w:right w:val="single" w:sz="4" w:space="0" w:color="auto"/>
            </w:tcBorders>
            <w:shd w:val="clear" w:color="auto" w:fill="auto"/>
            <w:noWrap/>
            <w:vAlign w:val="bottom"/>
            <w:hideMark/>
          </w:tcPr>
          <w:p w14:paraId="67FAA2FA" w14:textId="00F0AB12" w:rsidR="000D0BC2" w:rsidRPr="00D7332D" w:rsidRDefault="000D0BC2"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$1,548,000 </w:t>
            </w:r>
          </w:p>
        </w:tc>
        <w:tc>
          <w:tcPr>
            <w:tcW w:w="1651" w:type="dxa"/>
            <w:tcBorders>
              <w:top w:val="single" w:sz="4" w:space="0" w:color="auto"/>
              <w:left w:val="single" w:sz="4" w:space="0" w:color="auto"/>
              <w:bottom w:val="nil"/>
              <w:right w:val="single" w:sz="4" w:space="0" w:color="auto"/>
            </w:tcBorders>
            <w:shd w:val="clear" w:color="auto" w:fill="auto"/>
            <w:noWrap/>
            <w:vAlign w:val="bottom"/>
            <w:hideMark/>
          </w:tcPr>
          <w:p w14:paraId="154B3C7F" w14:textId="3988B5EB"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$3,350,400 </w:t>
            </w:r>
          </w:p>
        </w:tc>
      </w:tr>
      <w:tr w:rsidR="00FD6D6E" w:rsidRPr="00D7332D" w14:paraId="5827F32F" w14:textId="77777777" w:rsidTr="00D26F05">
        <w:trPr>
          <w:trHeight w:val="300"/>
          <w:jc w:val="center"/>
        </w:trPr>
        <w:tc>
          <w:tcPr>
            <w:tcW w:w="3046" w:type="dxa"/>
            <w:tcBorders>
              <w:top w:val="nil"/>
              <w:left w:val="single" w:sz="4" w:space="0" w:color="auto"/>
              <w:bottom w:val="single" w:sz="4" w:space="0" w:color="auto"/>
              <w:right w:val="single" w:sz="4" w:space="0" w:color="auto"/>
            </w:tcBorders>
            <w:shd w:val="clear" w:color="auto" w:fill="auto"/>
            <w:noWrap/>
            <w:vAlign w:val="bottom"/>
            <w:hideMark/>
          </w:tcPr>
          <w:p w14:paraId="32E5428B" w14:textId="77777777" w:rsidR="00FD6D6E" w:rsidRPr="00D7332D" w:rsidRDefault="00FD6D6E" w:rsidP="003823B4">
            <w:pPr>
              <w:jc w:val="right"/>
              <w:rPr>
                <w:rFonts w:asciiTheme="minorHAnsi" w:eastAsia="Times New Roman" w:hAnsiTheme="minorHAnsi"/>
                <w:b/>
                <w:bCs/>
                <w:color w:val="000000"/>
                <w:sz w:val="22"/>
                <w:szCs w:val="22"/>
              </w:rPr>
            </w:pPr>
          </w:p>
        </w:tc>
        <w:tc>
          <w:tcPr>
            <w:tcW w:w="1400" w:type="dxa"/>
            <w:tcBorders>
              <w:top w:val="nil"/>
              <w:left w:val="single" w:sz="4" w:space="0" w:color="auto"/>
              <w:bottom w:val="single" w:sz="4" w:space="0" w:color="auto"/>
              <w:right w:val="nil"/>
            </w:tcBorders>
            <w:shd w:val="clear" w:color="auto" w:fill="auto"/>
            <w:noWrap/>
            <w:vAlign w:val="bottom"/>
            <w:hideMark/>
          </w:tcPr>
          <w:p w14:paraId="2036A92A"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nil"/>
            </w:tcBorders>
            <w:shd w:val="clear" w:color="auto" w:fill="auto"/>
            <w:noWrap/>
            <w:vAlign w:val="bottom"/>
            <w:hideMark/>
          </w:tcPr>
          <w:p w14:paraId="6C04727E"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nil"/>
            </w:tcBorders>
            <w:shd w:val="clear" w:color="auto" w:fill="auto"/>
            <w:noWrap/>
            <w:vAlign w:val="bottom"/>
            <w:hideMark/>
          </w:tcPr>
          <w:p w14:paraId="01A93B7F"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nil"/>
            </w:tcBorders>
            <w:shd w:val="clear" w:color="auto" w:fill="auto"/>
            <w:noWrap/>
            <w:vAlign w:val="bottom"/>
            <w:hideMark/>
          </w:tcPr>
          <w:p w14:paraId="545C2405"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6DDEA616"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1196903B" w14:textId="77777777" w:rsidR="00FD6D6E" w:rsidRPr="00D7332D" w:rsidRDefault="00FD6D6E"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w:t>
            </w:r>
          </w:p>
        </w:tc>
      </w:tr>
      <w:tr w:rsidR="000D0BC2" w:rsidRPr="00D7332D" w14:paraId="2763DF75" w14:textId="77777777" w:rsidTr="00D26F05">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bottom"/>
            <w:hideMark/>
          </w:tcPr>
          <w:p w14:paraId="0FA9446B" w14:textId="77777777" w:rsidR="000D0BC2" w:rsidRPr="00D7332D" w:rsidRDefault="000D0BC2"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 Revenue</w:t>
            </w:r>
          </w:p>
        </w:tc>
        <w:tc>
          <w:tcPr>
            <w:tcW w:w="1400" w:type="dxa"/>
            <w:tcBorders>
              <w:top w:val="nil"/>
              <w:left w:val="single" w:sz="4" w:space="0" w:color="auto"/>
              <w:bottom w:val="single" w:sz="4" w:space="0" w:color="auto"/>
              <w:right w:val="nil"/>
            </w:tcBorders>
            <w:shd w:val="clear" w:color="auto" w:fill="D9E2F3" w:themeFill="accent5" w:themeFillTint="33"/>
            <w:noWrap/>
            <w:vAlign w:val="bottom"/>
            <w:hideMark/>
          </w:tcPr>
          <w:p w14:paraId="6BB27763" w14:textId="24AC3734"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$50,400 </w:t>
            </w:r>
          </w:p>
        </w:tc>
        <w:tc>
          <w:tcPr>
            <w:tcW w:w="1400" w:type="dxa"/>
            <w:tcBorders>
              <w:top w:val="nil"/>
              <w:left w:val="nil"/>
              <w:bottom w:val="single" w:sz="4" w:space="0" w:color="auto"/>
              <w:right w:val="nil"/>
            </w:tcBorders>
            <w:shd w:val="clear" w:color="auto" w:fill="D9E2F3" w:themeFill="accent5" w:themeFillTint="33"/>
            <w:noWrap/>
            <w:vAlign w:val="bottom"/>
            <w:hideMark/>
          </w:tcPr>
          <w:p w14:paraId="389B0BD9" w14:textId="7A376196"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$204,000 </w:t>
            </w:r>
          </w:p>
        </w:tc>
        <w:tc>
          <w:tcPr>
            <w:tcW w:w="1400" w:type="dxa"/>
            <w:tcBorders>
              <w:top w:val="nil"/>
              <w:left w:val="nil"/>
              <w:bottom w:val="single" w:sz="4" w:space="0" w:color="auto"/>
              <w:right w:val="nil"/>
            </w:tcBorders>
            <w:shd w:val="clear" w:color="auto" w:fill="D9E2F3" w:themeFill="accent5" w:themeFillTint="33"/>
            <w:noWrap/>
            <w:vAlign w:val="bottom"/>
            <w:hideMark/>
          </w:tcPr>
          <w:p w14:paraId="2F22597A" w14:textId="71088760"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$516,000 </w:t>
            </w:r>
          </w:p>
        </w:tc>
        <w:tc>
          <w:tcPr>
            <w:tcW w:w="1400" w:type="dxa"/>
            <w:tcBorders>
              <w:top w:val="nil"/>
              <w:left w:val="nil"/>
              <w:bottom w:val="single" w:sz="4" w:space="0" w:color="auto"/>
              <w:right w:val="nil"/>
            </w:tcBorders>
            <w:shd w:val="clear" w:color="auto" w:fill="D9E2F3" w:themeFill="accent5" w:themeFillTint="33"/>
            <w:noWrap/>
            <w:vAlign w:val="bottom"/>
            <w:hideMark/>
          </w:tcPr>
          <w:p w14:paraId="53CF6866" w14:textId="47C17638"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$1,032,000 </w:t>
            </w:r>
          </w:p>
        </w:tc>
        <w:tc>
          <w:tcPr>
            <w:tcW w:w="1400" w:type="dxa"/>
            <w:tcBorders>
              <w:top w:val="nil"/>
              <w:left w:val="nil"/>
              <w:bottom w:val="single" w:sz="4" w:space="0" w:color="auto"/>
              <w:right w:val="single" w:sz="4" w:space="0" w:color="auto"/>
            </w:tcBorders>
            <w:shd w:val="clear" w:color="auto" w:fill="D9E2F3" w:themeFill="accent5" w:themeFillTint="33"/>
            <w:noWrap/>
            <w:vAlign w:val="bottom"/>
            <w:hideMark/>
          </w:tcPr>
          <w:p w14:paraId="56E4EB0B" w14:textId="4D900DEB"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color w:val="000000"/>
                <w:sz w:val="22"/>
                <w:szCs w:val="22"/>
              </w:rPr>
              <w:t xml:space="preserve"> $1,548,000 </w:t>
            </w:r>
          </w:p>
        </w:tc>
        <w:tc>
          <w:tcPr>
            <w:tcW w:w="1651" w:type="dxa"/>
            <w:tcBorders>
              <w:top w:val="nil"/>
              <w:left w:val="single" w:sz="4" w:space="0" w:color="auto"/>
              <w:bottom w:val="single" w:sz="4" w:space="0" w:color="auto"/>
              <w:right w:val="single" w:sz="4" w:space="0" w:color="auto"/>
            </w:tcBorders>
            <w:shd w:val="clear" w:color="auto" w:fill="D9E2F3" w:themeFill="accent5" w:themeFillTint="33"/>
            <w:noWrap/>
            <w:vAlign w:val="bottom"/>
            <w:hideMark/>
          </w:tcPr>
          <w:p w14:paraId="2719E49B" w14:textId="1267F869" w:rsidR="000D0BC2" w:rsidRPr="00D7332D" w:rsidRDefault="000D0BC2"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$3,350,400 </w:t>
            </w:r>
          </w:p>
        </w:tc>
      </w:tr>
      <w:tr w:rsidR="00FD6D6E" w:rsidRPr="00D7332D" w14:paraId="3E19DAB5" w14:textId="77777777" w:rsidTr="00D26F05">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05A7B" w14:textId="77777777" w:rsidR="00FD6D6E" w:rsidRPr="00D7332D" w:rsidRDefault="00FD6D6E" w:rsidP="003823B4">
            <w:pPr>
              <w:jc w:val="right"/>
              <w:rPr>
                <w:rFonts w:asciiTheme="minorHAnsi" w:eastAsia="Times New Roman" w:hAnsiTheme="minorHAnsi"/>
                <w:b/>
                <w:bCs/>
                <w:color w:val="000000"/>
                <w:sz w:val="22"/>
                <w:szCs w:val="22"/>
              </w:rPr>
            </w:pPr>
          </w:p>
        </w:tc>
        <w:tc>
          <w:tcPr>
            <w:tcW w:w="1400" w:type="dxa"/>
            <w:tcBorders>
              <w:top w:val="nil"/>
              <w:left w:val="single" w:sz="4" w:space="0" w:color="auto"/>
              <w:bottom w:val="single" w:sz="4" w:space="0" w:color="auto"/>
              <w:right w:val="nil"/>
            </w:tcBorders>
            <w:shd w:val="clear" w:color="auto" w:fill="auto"/>
            <w:noWrap/>
            <w:vAlign w:val="bottom"/>
            <w:hideMark/>
          </w:tcPr>
          <w:p w14:paraId="001BE566"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single" w:sz="4" w:space="0" w:color="auto"/>
              <w:right w:val="nil"/>
            </w:tcBorders>
            <w:shd w:val="clear" w:color="auto" w:fill="auto"/>
            <w:noWrap/>
            <w:vAlign w:val="bottom"/>
            <w:hideMark/>
          </w:tcPr>
          <w:p w14:paraId="493C1CD2"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single" w:sz="4" w:space="0" w:color="auto"/>
              <w:right w:val="nil"/>
            </w:tcBorders>
            <w:shd w:val="clear" w:color="auto" w:fill="auto"/>
            <w:noWrap/>
            <w:vAlign w:val="bottom"/>
            <w:hideMark/>
          </w:tcPr>
          <w:p w14:paraId="222A88EC"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single" w:sz="4" w:space="0" w:color="auto"/>
              <w:right w:val="nil"/>
            </w:tcBorders>
            <w:shd w:val="clear" w:color="auto" w:fill="auto"/>
            <w:noWrap/>
            <w:vAlign w:val="bottom"/>
            <w:hideMark/>
          </w:tcPr>
          <w:p w14:paraId="54D3856C"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single" w:sz="4" w:space="0" w:color="auto"/>
              <w:right w:val="single" w:sz="4" w:space="0" w:color="auto"/>
            </w:tcBorders>
            <w:shd w:val="clear" w:color="auto" w:fill="auto"/>
            <w:noWrap/>
            <w:vAlign w:val="bottom"/>
            <w:hideMark/>
          </w:tcPr>
          <w:p w14:paraId="51B26935" w14:textId="77777777" w:rsidR="00FD6D6E" w:rsidRPr="00D7332D" w:rsidRDefault="00FD6D6E" w:rsidP="003823B4">
            <w:pPr>
              <w:rPr>
                <w:rFonts w:asciiTheme="minorHAnsi" w:eastAsia="Times New Roman" w:hAnsiTheme="minorHAnsi"/>
                <w:sz w:val="20"/>
                <w:szCs w:val="20"/>
              </w:rPr>
            </w:pP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447B0273" w14:textId="77777777" w:rsidR="00FD6D6E" w:rsidRPr="00D7332D" w:rsidRDefault="00FD6D6E" w:rsidP="003823B4">
            <w:pPr>
              <w:rPr>
                <w:rFonts w:asciiTheme="minorHAnsi" w:eastAsia="Times New Roman" w:hAnsiTheme="minorHAnsi"/>
                <w:sz w:val="20"/>
                <w:szCs w:val="20"/>
              </w:rPr>
            </w:pPr>
          </w:p>
        </w:tc>
      </w:tr>
      <w:tr w:rsidR="00FD6D6E" w:rsidRPr="00D7332D" w14:paraId="1F373854" w14:textId="77777777" w:rsidTr="00D26F05">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000000" w:fill="B41703"/>
            <w:noWrap/>
            <w:vAlign w:val="bottom"/>
            <w:hideMark/>
          </w:tcPr>
          <w:p w14:paraId="00E81EEF" w14:textId="77777777" w:rsidR="00FD6D6E" w:rsidRPr="00D7332D" w:rsidRDefault="00FD6D6E" w:rsidP="003823B4">
            <w:pPr>
              <w:rPr>
                <w:rFonts w:asciiTheme="minorHAnsi" w:eastAsia="Times New Roman" w:hAnsiTheme="minorHAnsi"/>
                <w:b/>
                <w:bCs/>
                <w:color w:val="FFFFFF" w:themeColor="background1"/>
                <w:sz w:val="22"/>
                <w:szCs w:val="22"/>
              </w:rPr>
            </w:pPr>
            <w:r w:rsidRPr="00D7332D">
              <w:rPr>
                <w:rFonts w:asciiTheme="minorHAnsi" w:eastAsia="Times New Roman" w:hAnsiTheme="minorHAnsi"/>
                <w:b/>
                <w:bCs/>
                <w:color w:val="FFFFFF" w:themeColor="background1"/>
                <w:sz w:val="22"/>
                <w:szCs w:val="22"/>
              </w:rPr>
              <w:t>Expenses</w:t>
            </w:r>
          </w:p>
        </w:tc>
        <w:tc>
          <w:tcPr>
            <w:tcW w:w="1400" w:type="dxa"/>
            <w:tcBorders>
              <w:top w:val="single" w:sz="4" w:space="0" w:color="auto"/>
              <w:left w:val="single" w:sz="4" w:space="0" w:color="auto"/>
              <w:bottom w:val="single" w:sz="4" w:space="0" w:color="auto"/>
              <w:right w:val="nil"/>
            </w:tcBorders>
            <w:shd w:val="clear" w:color="000000" w:fill="B41703"/>
            <w:noWrap/>
            <w:vAlign w:val="bottom"/>
            <w:hideMark/>
          </w:tcPr>
          <w:p w14:paraId="63F76DBF"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nil"/>
            </w:tcBorders>
            <w:shd w:val="clear" w:color="000000" w:fill="B41703"/>
            <w:noWrap/>
            <w:vAlign w:val="bottom"/>
            <w:hideMark/>
          </w:tcPr>
          <w:p w14:paraId="263A17B3"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nil"/>
            </w:tcBorders>
            <w:shd w:val="clear" w:color="000000" w:fill="B41703"/>
            <w:noWrap/>
            <w:vAlign w:val="bottom"/>
            <w:hideMark/>
          </w:tcPr>
          <w:p w14:paraId="1DABEEC5"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nil"/>
            </w:tcBorders>
            <w:shd w:val="clear" w:color="000000" w:fill="B41703"/>
            <w:noWrap/>
            <w:vAlign w:val="bottom"/>
            <w:hideMark/>
          </w:tcPr>
          <w:p w14:paraId="67F3ACA4"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400" w:type="dxa"/>
            <w:tcBorders>
              <w:top w:val="single" w:sz="4" w:space="0" w:color="auto"/>
              <w:left w:val="nil"/>
              <w:bottom w:val="single" w:sz="4" w:space="0" w:color="auto"/>
              <w:right w:val="single" w:sz="4" w:space="0" w:color="auto"/>
            </w:tcBorders>
            <w:shd w:val="clear" w:color="000000" w:fill="B41703"/>
            <w:noWrap/>
            <w:vAlign w:val="bottom"/>
            <w:hideMark/>
          </w:tcPr>
          <w:p w14:paraId="0A330ECF" w14:textId="77777777" w:rsidR="00FD6D6E" w:rsidRPr="00D7332D" w:rsidRDefault="00FD6D6E" w:rsidP="003823B4">
            <w:pPr>
              <w:rPr>
                <w:rFonts w:asciiTheme="minorHAnsi" w:eastAsia="Times New Roman" w:hAnsiTheme="minorHAnsi"/>
                <w:color w:val="FFFFFF" w:themeColor="background1"/>
                <w:sz w:val="22"/>
                <w:szCs w:val="22"/>
              </w:rPr>
            </w:pPr>
            <w:r w:rsidRPr="00D7332D">
              <w:rPr>
                <w:rFonts w:asciiTheme="minorHAnsi" w:eastAsia="Times New Roman" w:hAnsiTheme="minorHAnsi"/>
                <w:color w:val="FFFFFF" w:themeColor="background1"/>
                <w:sz w:val="22"/>
                <w:szCs w:val="22"/>
              </w:rPr>
              <w:t> </w:t>
            </w:r>
          </w:p>
        </w:tc>
        <w:tc>
          <w:tcPr>
            <w:tcW w:w="1651" w:type="dxa"/>
            <w:tcBorders>
              <w:top w:val="single" w:sz="4" w:space="0" w:color="auto"/>
              <w:left w:val="single" w:sz="4" w:space="0" w:color="auto"/>
              <w:bottom w:val="single" w:sz="4" w:space="0" w:color="auto"/>
              <w:right w:val="single" w:sz="4" w:space="0" w:color="auto"/>
            </w:tcBorders>
            <w:shd w:val="clear" w:color="000000" w:fill="B41703"/>
            <w:noWrap/>
            <w:vAlign w:val="bottom"/>
            <w:hideMark/>
          </w:tcPr>
          <w:p w14:paraId="63CBDF02" w14:textId="77777777" w:rsidR="00FD6D6E" w:rsidRPr="00D7332D" w:rsidRDefault="00FD6D6E" w:rsidP="003823B4">
            <w:pPr>
              <w:rPr>
                <w:rFonts w:asciiTheme="minorHAnsi" w:eastAsia="Times New Roman" w:hAnsiTheme="minorHAnsi"/>
                <w:b/>
                <w:bCs/>
                <w:color w:val="FFFFFF" w:themeColor="background1"/>
                <w:sz w:val="22"/>
                <w:szCs w:val="22"/>
              </w:rPr>
            </w:pPr>
            <w:r w:rsidRPr="00D7332D">
              <w:rPr>
                <w:rFonts w:asciiTheme="minorHAnsi" w:eastAsia="Times New Roman" w:hAnsiTheme="minorHAnsi"/>
                <w:b/>
                <w:bCs/>
                <w:color w:val="FFFFFF" w:themeColor="background1"/>
                <w:sz w:val="22"/>
                <w:szCs w:val="22"/>
              </w:rPr>
              <w:t> </w:t>
            </w:r>
          </w:p>
        </w:tc>
      </w:tr>
      <w:tr w:rsidR="00FD6D6E" w:rsidRPr="00D7332D" w14:paraId="4AFA80AE" w14:textId="77777777" w:rsidTr="00D26F05">
        <w:trPr>
          <w:trHeight w:val="300"/>
          <w:jc w:val="center"/>
        </w:trPr>
        <w:tc>
          <w:tcPr>
            <w:tcW w:w="3046" w:type="dxa"/>
            <w:tcBorders>
              <w:top w:val="single" w:sz="4" w:space="0" w:color="auto"/>
              <w:left w:val="single" w:sz="4" w:space="0" w:color="auto"/>
              <w:bottom w:val="nil"/>
              <w:right w:val="single" w:sz="4" w:space="0" w:color="auto"/>
            </w:tcBorders>
            <w:shd w:val="clear" w:color="auto" w:fill="auto"/>
            <w:noWrap/>
            <w:vAlign w:val="bottom"/>
            <w:hideMark/>
          </w:tcPr>
          <w:p w14:paraId="2478B7DF"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Personnel Expense</w:t>
            </w:r>
          </w:p>
        </w:tc>
        <w:tc>
          <w:tcPr>
            <w:tcW w:w="1400" w:type="dxa"/>
            <w:tcBorders>
              <w:top w:val="single" w:sz="4" w:space="0" w:color="auto"/>
              <w:left w:val="single" w:sz="4" w:space="0" w:color="auto"/>
              <w:bottom w:val="nil"/>
              <w:right w:val="nil"/>
            </w:tcBorders>
            <w:shd w:val="clear" w:color="auto" w:fill="auto"/>
            <w:noWrap/>
            <w:vAlign w:val="bottom"/>
            <w:hideMark/>
          </w:tcPr>
          <w:p w14:paraId="4632B92F"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$330,966 </w:t>
            </w:r>
          </w:p>
        </w:tc>
        <w:tc>
          <w:tcPr>
            <w:tcW w:w="1400" w:type="dxa"/>
            <w:tcBorders>
              <w:top w:val="single" w:sz="4" w:space="0" w:color="auto"/>
              <w:left w:val="nil"/>
              <w:bottom w:val="nil"/>
              <w:right w:val="nil"/>
            </w:tcBorders>
            <w:shd w:val="clear" w:color="auto" w:fill="auto"/>
            <w:noWrap/>
            <w:vAlign w:val="bottom"/>
            <w:hideMark/>
          </w:tcPr>
          <w:p w14:paraId="22F70B61"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$330,966 </w:t>
            </w:r>
          </w:p>
        </w:tc>
        <w:tc>
          <w:tcPr>
            <w:tcW w:w="1400" w:type="dxa"/>
            <w:tcBorders>
              <w:top w:val="single" w:sz="4" w:space="0" w:color="auto"/>
              <w:left w:val="nil"/>
              <w:bottom w:val="nil"/>
              <w:right w:val="nil"/>
            </w:tcBorders>
            <w:shd w:val="clear" w:color="auto" w:fill="auto"/>
            <w:noWrap/>
            <w:vAlign w:val="bottom"/>
            <w:hideMark/>
          </w:tcPr>
          <w:p w14:paraId="7A7C50C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$502,578 </w:t>
            </w:r>
          </w:p>
        </w:tc>
        <w:tc>
          <w:tcPr>
            <w:tcW w:w="1400" w:type="dxa"/>
            <w:tcBorders>
              <w:top w:val="single" w:sz="4" w:space="0" w:color="auto"/>
              <w:left w:val="nil"/>
              <w:bottom w:val="nil"/>
              <w:right w:val="nil"/>
            </w:tcBorders>
            <w:shd w:val="clear" w:color="auto" w:fill="auto"/>
            <w:noWrap/>
            <w:vAlign w:val="bottom"/>
            <w:hideMark/>
          </w:tcPr>
          <w:p w14:paraId="0E3368D1"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$502,578 </w:t>
            </w:r>
          </w:p>
        </w:tc>
        <w:tc>
          <w:tcPr>
            <w:tcW w:w="1400" w:type="dxa"/>
            <w:tcBorders>
              <w:top w:val="single" w:sz="4" w:space="0" w:color="auto"/>
              <w:left w:val="nil"/>
              <w:bottom w:val="nil"/>
              <w:right w:val="single" w:sz="4" w:space="0" w:color="auto"/>
            </w:tcBorders>
            <w:shd w:val="clear" w:color="auto" w:fill="auto"/>
            <w:noWrap/>
            <w:vAlign w:val="bottom"/>
            <w:hideMark/>
          </w:tcPr>
          <w:p w14:paraId="6548C5E8" w14:textId="47BD28D6" w:rsidR="00FD6D6E"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$612,900 </w:t>
            </w:r>
          </w:p>
        </w:tc>
        <w:tc>
          <w:tcPr>
            <w:tcW w:w="1651" w:type="dxa"/>
            <w:tcBorders>
              <w:top w:val="single" w:sz="4" w:space="0" w:color="auto"/>
              <w:left w:val="single" w:sz="4" w:space="0" w:color="auto"/>
              <w:bottom w:val="nil"/>
              <w:right w:val="single" w:sz="4" w:space="0" w:color="auto"/>
            </w:tcBorders>
            <w:shd w:val="clear" w:color="auto" w:fill="auto"/>
            <w:noWrap/>
            <w:vAlign w:val="bottom"/>
            <w:hideMark/>
          </w:tcPr>
          <w:p w14:paraId="33DD4706" w14:textId="53A26454" w:rsidR="00FD6D6E"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$2,279,988 </w:t>
            </w:r>
          </w:p>
        </w:tc>
      </w:tr>
      <w:tr w:rsidR="00FD6D6E" w:rsidRPr="00D7332D" w14:paraId="48919602"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07276257"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Rent/Mortgage ($2/sq ft)</w:t>
            </w:r>
          </w:p>
        </w:tc>
        <w:tc>
          <w:tcPr>
            <w:tcW w:w="1400" w:type="dxa"/>
            <w:tcBorders>
              <w:top w:val="nil"/>
              <w:left w:val="single" w:sz="4" w:space="0" w:color="auto"/>
              <w:bottom w:val="nil"/>
              <w:right w:val="nil"/>
            </w:tcBorders>
            <w:shd w:val="clear" w:color="auto" w:fill="auto"/>
            <w:noWrap/>
            <w:vAlign w:val="bottom"/>
            <w:hideMark/>
          </w:tcPr>
          <w:p w14:paraId="0CF44FE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$6,000 </w:t>
            </w:r>
          </w:p>
        </w:tc>
        <w:tc>
          <w:tcPr>
            <w:tcW w:w="1400" w:type="dxa"/>
            <w:tcBorders>
              <w:top w:val="nil"/>
              <w:left w:val="nil"/>
              <w:bottom w:val="nil"/>
              <w:right w:val="nil"/>
            </w:tcBorders>
            <w:shd w:val="clear" w:color="auto" w:fill="auto"/>
            <w:noWrap/>
            <w:vAlign w:val="bottom"/>
            <w:hideMark/>
          </w:tcPr>
          <w:p w14:paraId="13A99EB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$6,000 </w:t>
            </w:r>
          </w:p>
        </w:tc>
        <w:tc>
          <w:tcPr>
            <w:tcW w:w="1400" w:type="dxa"/>
            <w:tcBorders>
              <w:top w:val="nil"/>
              <w:left w:val="nil"/>
              <w:bottom w:val="nil"/>
              <w:right w:val="nil"/>
            </w:tcBorders>
            <w:shd w:val="clear" w:color="auto" w:fill="auto"/>
            <w:noWrap/>
            <w:vAlign w:val="bottom"/>
            <w:hideMark/>
          </w:tcPr>
          <w:p w14:paraId="6D3AB7DB"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$24,000 </w:t>
            </w:r>
          </w:p>
        </w:tc>
        <w:tc>
          <w:tcPr>
            <w:tcW w:w="1400" w:type="dxa"/>
            <w:tcBorders>
              <w:top w:val="nil"/>
              <w:left w:val="nil"/>
              <w:bottom w:val="nil"/>
              <w:right w:val="nil"/>
            </w:tcBorders>
            <w:shd w:val="clear" w:color="auto" w:fill="auto"/>
            <w:noWrap/>
            <w:vAlign w:val="bottom"/>
            <w:hideMark/>
          </w:tcPr>
          <w:p w14:paraId="00AC438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$24,000 </w:t>
            </w:r>
          </w:p>
        </w:tc>
        <w:tc>
          <w:tcPr>
            <w:tcW w:w="1400" w:type="dxa"/>
            <w:tcBorders>
              <w:top w:val="nil"/>
              <w:left w:val="nil"/>
              <w:bottom w:val="nil"/>
              <w:right w:val="single" w:sz="4" w:space="0" w:color="auto"/>
            </w:tcBorders>
            <w:shd w:val="clear" w:color="auto" w:fill="auto"/>
            <w:noWrap/>
            <w:vAlign w:val="bottom"/>
            <w:hideMark/>
          </w:tcPr>
          <w:p w14:paraId="6BA8166B"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$24,000 </w:t>
            </w:r>
          </w:p>
        </w:tc>
        <w:tc>
          <w:tcPr>
            <w:tcW w:w="1651" w:type="dxa"/>
            <w:tcBorders>
              <w:top w:val="nil"/>
              <w:left w:val="single" w:sz="4" w:space="0" w:color="auto"/>
              <w:bottom w:val="nil"/>
              <w:right w:val="single" w:sz="4" w:space="0" w:color="auto"/>
            </w:tcBorders>
            <w:shd w:val="clear" w:color="auto" w:fill="auto"/>
            <w:noWrap/>
            <w:vAlign w:val="bottom"/>
            <w:hideMark/>
          </w:tcPr>
          <w:p w14:paraId="2A70E86E"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$84,000 </w:t>
            </w:r>
          </w:p>
        </w:tc>
      </w:tr>
      <w:tr w:rsidR="00FD6D6E" w:rsidRPr="00D7332D" w14:paraId="384B9F60"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1434A099"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Utilities (phone, internet, etc.)</w:t>
            </w:r>
          </w:p>
        </w:tc>
        <w:tc>
          <w:tcPr>
            <w:tcW w:w="1400" w:type="dxa"/>
            <w:tcBorders>
              <w:top w:val="nil"/>
              <w:left w:val="single" w:sz="4" w:space="0" w:color="auto"/>
              <w:bottom w:val="nil"/>
              <w:right w:val="nil"/>
            </w:tcBorders>
            <w:shd w:val="clear" w:color="auto" w:fill="auto"/>
            <w:noWrap/>
            <w:vAlign w:val="bottom"/>
            <w:hideMark/>
          </w:tcPr>
          <w:p w14:paraId="4201C73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$4,800 </w:t>
            </w:r>
          </w:p>
        </w:tc>
        <w:tc>
          <w:tcPr>
            <w:tcW w:w="1400" w:type="dxa"/>
            <w:tcBorders>
              <w:top w:val="nil"/>
              <w:left w:val="nil"/>
              <w:bottom w:val="nil"/>
              <w:right w:val="nil"/>
            </w:tcBorders>
            <w:shd w:val="clear" w:color="auto" w:fill="auto"/>
            <w:noWrap/>
            <w:vAlign w:val="bottom"/>
            <w:hideMark/>
          </w:tcPr>
          <w:p w14:paraId="5943E38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$4,800 </w:t>
            </w:r>
          </w:p>
        </w:tc>
        <w:tc>
          <w:tcPr>
            <w:tcW w:w="1400" w:type="dxa"/>
            <w:tcBorders>
              <w:top w:val="nil"/>
              <w:left w:val="nil"/>
              <w:bottom w:val="nil"/>
              <w:right w:val="nil"/>
            </w:tcBorders>
            <w:shd w:val="clear" w:color="auto" w:fill="auto"/>
            <w:noWrap/>
            <w:vAlign w:val="bottom"/>
            <w:hideMark/>
          </w:tcPr>
          <w:p w14:paraId="1C7C1FB0"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$9,600 </w:t>
            </w:r>
          </w:p>
        </w:tc>
        <w:tc>
          <w:tcPr>
            <w:tcW w:w="1400" w:type="dxa"/>
            <w:tcBorders>
              <w:top w:val="nil"/>
              <w:left w:val="nil"/>
              <w:bottom w:val="nil"/>
              <w:right w:val="nil"/>
            </w:tcBorders>
            <w:shd w:val="clear" w:color="auto" w:fill="auto"/>
            <w:noWrap/>
            <w:vAlign w:val="bottom"/>
            <w:hideMark/>
          </w:tcPr>
          <w:p w14:paraId="60D86985"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$9,600 </w:t>
            </w:r>
          </w:p>
        </w:tc>
        <w:tc>
          <w:tcPr>
            <w:tcW w:w="1400" w:type="dxa"/>
            <w:tcBorders>
              <w:top w:val="nil"/>
              <w:left w:val="nil"/>
              <w:bottom w:val="nil"/>
              <w:right w:val="single" w:sz="4" w:space="0" w:color="auto"/>
            </w:tcBorders>
            <w:shd w:val="clear" w:color="auto" w:fill="auto"/>
            <w:noWrap/>
            <w:vAlign w:val="bottom"/>
            <w:hideMark/>
          </w:tcPr>
          <w:p w14:paraId="6954F133"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$19,200 </w:t>
            </w:r>
          </w:p>
        </w:tc>
        <w:tc>
          <w:tcPr>
            <w:tcW w:w="1651" w:type="dxa"/>
            <w:tcBorders>
              <w:top w:val="nil"/>
              <w:left w:val="single" w:sz="4" w:space="0" w:color="auto"/>
              <w:bottom w:val="nil"/>
              <w:right w:val="single" w:sz="4" w:space="0" w:color="auto"/>
            </w:tcBorders>
            <w:shd w:val="clear" w:color="auto" w:fill="auto"/>
            <w:noWrap/>
            <w:vAlign w:val="bottom"/>
            <w:hideMark/>
          </w:tcPr>
          <w:p w14:paraId="7AB62237"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$48,000 </w:t>
            </w:r>
          </w:p>
        </w:tc>
      </w:tr>
      <w:tr w:rsidR="00FD6D6E" w:rsidRPr="00D7332D" w14:paraId="2539FB80"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482E0868"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Office Supplies</w:t>
            </w:r>
          </w:p>
        </w:tc>
        <w:tc>
          <w:tcPr>
            <w:tcW w:w="1400" w:type="dxa"/>
            <w:tcBorders>
              <w:top w:val="nil"/>
              <w:left w:val="single" w:sz="4" w:space="0" w:color="auto"/>
              <w:bottom w:val="nil"/>
              <w:right w:val="nil"/>
            </w:tcBorders>
            <w:shd w:val="clear" w:color="auto" w:fill="auto"/>
            <w:noWrap/>
            <w:vAlign w:val="bottom"/>
            <w:hideMark/>
          </w:tcPr>
          <w:p w14:paraId="29055227"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nil"/>
            </w:tcBorders>
            <w:shd w:val="clear" w:color="auto" w:fill="auto"/>
            <w:noWrap/>
            <w:vAlign w:val="bottom"/>
            <w:hideMark/>
          </w:tcPr>
          <w:p w14:paraId="4C2D69E0"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nil"/>
            </w:tcBorders>
            <w:shd w:val="clear" w:color="auto" w:fill="auto"/>
            <w:noWrap/>
            <w:vAlign w:val="bottom"/>
            <w:hideMark/>
          </w:tcPr>
          <w:p w14:paraId="054389B3"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400" w:type="dxa"/>
            <w:tcBorders>
              <w:top w:val="nil"/>
              <w:left w:val="nil"/>
              <w:bottom w:val="nil"/>
              <w:right w:val="nil"/>
            </w:tcBorders>
            <w:shd w:val="clear" w:color="auto" w:fill="auto"/>
            <w:noWrap/>
            <w:vAlign w:val="bottom"/>
            <w:hideMark/>
          </w:tcPr>
          <w:p w14:paraId="0B064AE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400" w:type="dxa"/>
            <w:tcBorders>
              <w:top w:val="nil"/>
              <w:left w:val="nil"/>
              <w:bottom w:val="nil"/>
              <w:right w:val="single" w:sz="4" w:space="0" w:color="auto"/>
            </w:tcBorders>
            <w:shd w:val="clear" w:color="auto" w:fill="auto"/>
            <w:noWrap/>
            <w:vAlign w:val="bottom"/>
            <w:hideMark/>
          </w:tcPr>
          <w:p w14:paraId="0B746693"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$50,000 </w:t>
            </w:r>
          </w:p>
        </w:tc>
        <w:tc>
          <w:tcPr>
            <w:tcW w:w="1651" w:type="dxa"/>
            <w:tcBorders>
              <w:top w:val="nil"/>
              <w:left w:val="single" w:sz="4" w:space="0" w:color="auto"/>
              <w:bottom w:val="nil"/>
              <w:right w:val="single" w:sz="4" w:space="0" w:color="auto"/>
            </w:tcBorders>
            <w:shd w:val="clear" w:color="auto" w:fill="auto"/>
            <w:noWrap/>
            <w:vAlign w:val="bottom"/>
            <w:hideMark/>
          </w:tcPr>
          <w:p w14:paraId="0B8FC30A"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$80,000 </w:t>
            </w:r>
          </w:p>
        </w:tc>
      </w:tr>
      <w:tr w:rsidR="00FD6D6E" w:rsidRPr="00D7332D" w14:paraId="1A710188" w14:textId="77777777" w:rsidTr="00D26F05">
        <w:trPr>
          <w:trHeight w:val="300"/>
          <w:jc w:val="center"/>
        </w:trPr>
        <w:tc>
          <w:tcPr>
            <w:tcW w:w="3046" w:type="dxa"/>
            <w:tcBorders>
              <w:top w:val="nil"/>
              <w:left w:val="single" w:sz="4" w:space="0" w:color="auto"/>
              <w:right w:val="single" w:sz="4" w:space="0" w:color="auto"/>
            </w:tcBorders>
            <w:shd w:val="clear" w:color="auto" w:fill="auto"/>
            <w:noWrap/>
            <w:vAlign w:val="bottom"/>
            <w:hideMark/>
          </w:tcPr>
          <w:p w14:paraId="3C721F10"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Software Subscriptions</w:t>
            </w:r>
          </w:p>
        </w:tc>
        <w:tc>
          <w:tcPr>
            <w:tcW w:w="1400" w:type="dxa"/>
            <w:tcBorders>
              <w:top w:val="nil"/>
              <w:left w:val="single" w:sz="4" w:space="0" w:color="auto"/>
              <w:right w:val="nil"/>
            </w:tcBorders>
            <w:shd w:val="clear" w:color="auto" w:fill="auto"/>
            <w:noWrap/>
            <w:vAlign w:val="bottom"/>
            <w:hideMark/>
          </w:tcPr>
          <w:p w14:paraId="011E802F"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right w:val="nil"/>
            </w:tcBorders>
            <w:shd w:val="clear" w:color="auto" w:fill="auto"/>
            <w:noWrap/>
            <w:vAlign w:val="bottom"/>
            <w:hideMark/>
          </w:tcPr>
          <w:p w14:paraId="0A28369C"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right w:val="nil"/>
            </w:tcBorders>
            <w:shd w:val="clear" w:color="auto" w:fill="auto"/>
            <w:noWrap/>
            <w:vAlign w:val="bottom"/>
            <w:hideMark/>
          </w:tcPr>
          <w:p w14:paraId="43C3C69B"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400" w:type="dxa"/>
            <w:tcBorders>
              <w:top w:val="nil"/>
              <w:left w:val="nil"/>
              <w:right w:val="nil"/>
            </w:tcBorders>
            <w:shd w:val="clear" w:color="auto" w:fill="auto"/>
            <w:noWrap/>
            <w:vAlign w:val="bottom"/>
            <w:hideMark/>
          </w:tcPr>
          <w:p w14:paraId="48A6F5AC"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400" w:type="dxa"/>
            <w:tcBorders>
              <w:top w:val="nil"/>
              <w:left w:val="nil"/>
              <w:right w:val="single" w:sz="4" w:space="0" w:color="auto"/>
            </w:tcBorders>
            <w:shd w:val="clear" w:color="auto" w:fill="auto"/>
            <w:noWrap/>
            <w:vAlign w:val="bottom"/>
            <w:hideMark/>
          </w:tcPr>
          <w:p w14:paraId="482BA30C"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651" w:type="dxa"/>
            <w:tcBorders>
              <w:top w:val="nil"/>
              <w:left w:val="single" w:sz="4" w:space="0" w:color="auto"/>
              <w:right w:val="single" w:sz="4" w:space="0" w:color="auto"/>
            </w:tcBorders>
            <w:shd w:val="clear" w:color="auto" w:fill="auto"/>
            <w:noWrap/>
            <w:vAlign w:val="bottom"/>
            <w:hideMark/>
          </w:tcPr>
          <w:p w14:paraId="4D1ADBD9"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$40,000 </w:t>
            </w:r>
          </w:p>
        </w:tc>
      </w:tr>
      <w:tr w:rsidR="00FD6D6E" w:rsidRPr="00D7332D" w14:paraId="1BF46451" w14:textId="77777777" w:rsidTr="00D26F05">
        <w:trPr>
          <w:trHeight w:val="300"/>
          <w:jc w:val="center"/>
        </w:trPr>
        <w:tc>
          <w:tcPr>
            <w:tcW w:w="3046" w:type="dxa"/>
            <w:tcBorders>
              <w:top w:val="nil"/>
              <w:left w:val="single" w:sz="4" w:space="0" w:color="auto"/>
              <w:bottom w:val="single" w:sz="4" w:space="0" w:color="auto"/>
              <w:right w:val="single" w:sz="4" w:space="0" w:color="auto"/>
            </w:tcBorders>
            <w:shd w:val="clear" w:color="auto" w:fill="auto"/>
            <w:noWrap/>
            <w:vAlign w:val="bottom"/>
            <w:hideMark/>
          </w:tcPr>
          <w:p w14:paraId="7C546EE2" w14:textId="77777777" w:rsidR="00FD6D6E" w:rsidRPr="005B2296" w:rsidRDefault="00FD6D6E" w:rsidP="003823B4">
            <w:pPr>
              <w:rPr>
                <w:rFonts w:asciiTheme="minorHAnsi" w:eastAsia="Times New Roman" w:hAnsiTheme="minorHAnsi"/>
                <w:color w:val="000000"/>
                <w:sz w:val="22"/>
                <w:szCs w:val="22"/>
              </w:rPr>
            </w:pPr>
            <w:r w:rsidRPr="005B2296">
              <w:rPr>
                <w:rFonts w:asciiTheme="minorHAnsi" w:eastAsia="Times New Roman" w:hAnsiTheme="minorHAnsi"/>
                <w:color w:val="000000"/>
                <w:sz w:val="22"/>
                <w:szCs w:val="22"/>
              </w:rPr>
              <w:t>Cloud Storage/HIPAA</w:t>
            </w:r>
          </w:p>
        </w:tc>
        <w:tc>
          <w:tcPr>
            <w:tcW w:w="1400" w:type="dxa"/>
            <w:tcBorders>
              <w:top w:val="nil"/>
              <w:left w:val="single" w:sz="4" w:space="0" w:color="auto"/>
              <w:bottom w:val="single" w:sz="4" w:space="0" w:color="auto"/>
              <w:right w:val="nil"/>
            </w:tcBorders>
            <w:shd w:val="clear" w:color="auto" w:fill="auto"/>
            <w:noWrap/>
            <w:vAlign w:val="bottom"/>
            <w:hideMark/>
          </w:tcPr>
          <w:p w14:paraId="4E2EC1F2" w14:textId="77777777" w:rsidR="00FD6D6E" w:rsidRPr="005B2296" w:rsidRDefault="00FD6D6E" w:rsidP="003823B4">
            <w:pPr>
              <w:jc w:val="right"/>
              <w:rPr>
                <w:rFonts w:asciiTheme="minorHAnsi" w:eastAsia="Times New Roman" w:hAnsiTheme="minorHAnsi"/>
                <w:color w:val="000000"/>
                <w:sz w:val="22"/>
                <w:szCs w:val="22"/>
              </w:rPr>
            </w:pPr>
            <w:r w:rsidRPr="005B2296">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nil"/>
            </w:tcBorders>
            <w:shd w:val="clear" w:color="auto" w:fill="auto"/>
            <w:noWrap/>
            <w:vAlign w:val="bottom"/>
            <w:hideMark/>
          </w:tcPr>
          <w:p w14:paraId="72D345D7" w14:textId="77777777" w:rsidR="00FD6D6E" w:rsidRPr="005B2296" w:rsidRDefault="00FD6D6E" w:rsidP="003823B4">
            <w:pPr>
              <w:jc w:val="right"/>
              <w:rPr>
                <w:rFonts w:asciiTheme="minorHAnsi" w:eastAsia="Times New Roman" w:hAnsiTheme="minorHAnsi"/>
                <w:color w:val="000000"/>
                <w:sz w:val="22"/>
                <w:szCs w:val="22"/>
              </w:rPr>
            </w:pPr>
            <w:r w:rsidRPr="005B2296">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nil"/>
            </w:tcBorders>
            <w:shd w:val="clear" w:color="auto" w:fill="auto"/>
            <w:noWrap/>
            <w:vAlign w:val="bottom"/>
            <w:hideMark/>
          </w:tcPr>
          <w:p w14:paraId="2E2B3CA5" w14:textId="77777777" w:rsidR="00FD6D6E" w:rsidRPr="005B2296" w:rsidRDefault="00FD6D6E" w:rsidP="003823B4">
            <w:pPr>
              <w:jc w:val="right"/>
              <w:rPr>
                <w:rFonts w:asciiTheme="minorHAnsi" w:eastAsia="Times New Roman" w:hAnsiTheme="minorHAnsi"/>
                <w:color w:val="000000"/>
                <w:sz w:val="22"/>
                <w:szCs w:val="22"/>
              </w:rPr>
            </w:pPr>
            <w:r w:rsidRPr="005B2296">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nil"/>
            </w:tcBorders>
            <w:shd w:val="clear" w:color="auto" w:fill="auto"/>
            <w:noWrap/>
            <w:vAlign w:val="bottom"/>
            <w:hideMark/>
          </w:tcPr>
          <w:p w14:paraId="4BC26360" w14:textId="77777777" w:rsidR="00FD6D6E" w:rsidRPr="005B2296" w:rsidRDefault="00FD6D6E" w:rsidP="003823B4">
            <w:pPr>
              <w:jc w:val="right"/>
              <w:rPr>
                <w:rFonts w:asciiTheme="minorHAnsi" w:eastAsia="Times New Roman" w:hAnsiTheme="minorHAnsi"/>
                <w:color w:val="000000"/>
                <w:sz w:val="22"/>
                <w:szCs w:val="22"/>
              </w:rPr>
            </w:pPr>
            <w:r w:rsidRPr="005B2296">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single" w:sz="4" w:space="0" w:color="auto"/>
            </w:tcBorders>
            <w:shd w:val="clear" w:color="auto" w:fill="auto"/>
            <w:noWrap/>
            <w:vAlign w:val="bottom"/>
            <w:hideMark/>
          </w:tcPr>
          <w:p w14:paraId="7B6B471E" w14:textId="77777777" w:rsidR="00FD6D6E" w:rsidRPr="005B2296" w:rsidRDefault="00FD6D6E" w:rsidP="003823B4">
            <w:pPr>
              <w:jc w:val="right"/>
              <w:rPr>
                <w:rFonts w:asciiTheme="minorHAnsi" w:eastAsia="Times New Roman" w:hAnsiTheme="minorHAnsi"/>
                <w:color w:val="000000"/>
                <w:sz w:val="22"/>
                <w:szCs w:val="22"/>
              </w:rPr>
            </w:pPr>
            <w:r w:rsidRPr="005B2296">
              <w:rPr>
                <w:rFonts w:asciiTheme="minorHAnsi" w:eastAsia="Times New Roman" w:hAnsiTheme="minorHAnsi"/>
                <w:color w:val="000000"/>
                <w:sz w:val="22"/>
                <w:szCs w:val="22"/>
              </w:rPr>
              <w:t xml:space="preserve"> $20,000 </w:t>
            </w: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5D9443A8" w14:textId="77777777" w:rsidR="00FD6D6E" w:rsidRPr="005B2296" w:rsidRDefault="00FD6D6E" w:rsidP="003823B4">
            <w:pPr>
              <w:jc w:val="right"/>
              <w:rPr>
                <w:rFonts w:asciiTheme="minorHAnsi" w:eastAsia="Times New Roman" w:hAnsiTheme="minorHAnsi"/>
                <w:b/>
                <w:bCs/>
                <w:color w:val="000000"/>
                <w:sz w:val="22"/>
                <w:szCs w:val="22"/>
              </w:rPr>
            </w:pPr>
            <w:r w:rsidRPr="005B2296">
              <w:rPr>
                <w:rFonts w:asciiTheme="minorHAnsi" w:eastAsia="Times New Roman" w:hAnsiTheme="minorHAnsi"/>
                <w:b/>
                <w:bCs/>
                <w:color w:val="000000"/>
                <w:sz w:val="22"/>
                <w:szCs w:val="22"/>
              </w:rPr>
              <w:t xml:space="preserve"> $100,000 </w:t>
            </w:r>
          </w:p>
        </w:tc>
      </w:tr>
      <w:tr w:rsidR="00FD6D6E" w:rsidRPr="00D7332D" w14:paraId="04AD0829" w14:textId="77777777" w:rsidTr="00D26F05">
        <w:trPr>
          <w:trHeight w:val="300"/>
          <w:jc w:val="center"/>
        </w:trPr>
        <w:tc>
          <w:tcPr>
            <w:tcW w:w="3046" w:type="dxa"/>
            <w:tcBorders>
              <w:top w:val="single" w:sz="4" w:space="0" w:color="auto"/>
              <w:left w:val="single" w:sz="4" w:space="0" w:color="auto"/>
              <w:bottom w:val="nil"/>
              <w:right w:val="single" w:sz="4" w:space="0" w:color="auto"/>
            </w:tcBorders>
            <w:shd w:val="clear" w:color="auto" w:fill="auto"/>
            <w:noWrap/>
            <w:vAlign w:val="bottom"/>
            <w:hideMark/>
          </w:tcPr>
          <w:p w14:paraId="09B93A91" w14:textId="77777777" w:rsidR="00FD6D6E" w:rsidRPr="00D7332D" w:rsidRDefault="00FD6D6E"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 Operating Expenses</w:t>
            </w:r>
          </w:p>
        </w:tc>
        <w:tc>
          <w:tcPr>
            <w:tcW w:w="1400" w:type="dxa"/>
            <w:tcBorders>
              <w:top w:val="single" w:sz="4" w:space="0" w:color="auto"/>
              <w:left w:val="single" w:sz="4" w:space="0" w:color="auto"/>
              <w:bottom w:val="nil"/>
              <w:right w:val="nil"/>
            </w:tcBorders>
            <w:shd w:val="clear" w:color="auto" w:fill="auto"/>
            <w:noWrap/>
            <w:vAlign w:val="bottom"/>
            <w:hideMark/>
          </w:tcPr>
          <w:p w14:paraId="22087690"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$371,766 </w:t>
            </w:r>
          </w:p>
        </w:tc>
        <w:tc>
          <w:tcPr>
            <w:tcW w:w="1400" w:type="dxa"/>
            <w:tcBorders>
              <w:top w:val="single" w:sz="4" w:space="0" w:color="auto"/>
              <w:left w:val="nil"/>
              <w:bottom w:val="nil"/>
              <w:right w:val="nil"/>
            </w:tcBorders>
            <w:shd w:val="clear" w:color="auto" w:fill="auto"/>
            <w:noWrap/>
            <w:vAlign w:val="bottom"/>
            <w:hideMark/>
          </w:tcPr>
          <w:p w14:paraId="39B93A65"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$371,766 </w:t>
            </w:r>
          </w:p>
        </w:tc>
        <w:tc>
          <w:tcPr>
            <w:tcW w:w="1400" w:type="dxa"/>
            <w:tcBorders>
              <w:top w:val="single" w:sz="4" w:space="0" w:color="auto"/>
              <w:left w:val="nil"/>
              <w:bottom w:val="nil"/>
              <w:right w:val="nil"/>
            </w:tcBorders>
            <w:shd w:val="clear" w:color="auto" w:fill="auto"/>
            <w:noWrap/>
            <w:vAlign w:val="bottom"/>
            <w:hideMark/>
          </w:tcPr>
          <w:p w14:paraId="1202047E"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$576,178 </w:t>
            </w:r>
          </w:p>
        </w:tc>
        <w:tc>
          <w:tcPr>
            <w:tcW w:w="1400" w:type="dxa"/>
            <w:tcBorders>
              <w:top w:val="single" w:sz="4" w:space="0" w:color="auto"/>
              <w:left w:val="nil"/>
              <w:bottom w:val="nil"/>
              <w:right w:val="nil"/>
            </w:tcBorders>
            <w:shd w:val="clear" w:color="auto" w:fill="auto"/>
            <w:noWrap/>
            <w:vAlign w:val="bottom"/>
            <w:hideMark/>
          </w:tcPr>
          <w:p w14:paraId="72731A6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$576,178 </w:t>
            </w:r>
          </w:p>
        </w:tc>
        <w:tc>
          <w:tcPr>
            <w:tcW w:w="1400" w:type="dxa"/>
            <w:tcBorders>
              <w:top w:val="single" w:sz="4" w:space="0" w:color="auto"/>
              <w:left w:val="nil"/>
              <w:bottom w:val="nil"/>
              <w:right w:val="single" w:sz="4" w:space="0" w:color="auto"/>
            </w:tcBorders>
            <w:shd w:val="clear" w:color="auto" w:fill="auto"/>
            <w:noWrap/>
            <w:vAlign w:val="bottom"/>
            <w:hideMark/>
          </w:tcPr>
          <w:p w14:paraId="44C8F04E" w14:textId="687AD1D4" w:rsidR="00FD6D6E" w:rsidRPr="00D7332D" w:rsidRDefault="005724ED" w:rsidP="005724ED">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$736,100 </w:t>
            </w:r>
          </w:p>
        </w:tc>
        <w:tc>
          <w:tcPr>
            <w:tcW w:w="1651" w:type="dxa"/>
            <w:tcBorders>
              <w:top w:val="single" w:sz="4" w:space="0" w:color="auto"/>
              <w:left w:val="single" w:sz="4" w:space="0" w:color="auto"/>
              <w:bottom w:val="nil"/>
              <w:right w:val="single" w:sz="4" w:space="0" w:color="auto"/>
            </w:tcBorders>
            <w:shd w:val="clear" w:color="auto" w:fill="auto"/>
            <w:noWrap/>
            <w:vAlign w:val="bottom"/>
            <w:hideMark/>
          </w:tcPr>
          <w:p w14:paraId="6BB7C929" w14:textId="22DDD3A1" w:rsidR="00FD6D6E"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$2,631,988 </w:t>
            </w:r>
          </w:p>
        </w:tc>
      </w:tr>
      <w:tr w:rsidR="00FD6D6E" w:rsidRPr="00D7332D" w14:paraId="2EB19364"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7D1EAD7C" w14:textId="77777777" w:rsidR="00FD6D6E" w:rsidRPr="00D7332D" w:rsidRDefault="00FD6D6E" w:rsidP="003823B4">
            <w:pPr>
              <w:jc w:val="right"/>
              <w:rPr>
                <w:rFonts w:asciiTheme="minorHAnsi" w:eastAsia="Times New Roman" w:hAnsiTheme="minorHAnsi"/>
                <w:b/>
                <w:bCs/>
                <w:i/>
                <w:iCs/>
                <w:color w:val="A6A6A6"/>
                <w:sz w:val="22"/>
                <w:szCs w:val="22"/>
              </w:rPr>
            </w:pPr>
          </w:p>
        </w:tc>
        <w:tc>
          <w:tcPr>
            <w:tcW w:w="1400" w:type="dxa"/>
            <w:tcBorders>
              <w:top w:val="nil"/>
              <w:left w:val="single" w:sz="4" w:space="0" w:color="auto"/>
              <w:bottom w:val="nil"/>
              <w:right w:val="nil"/>
            </w:tcBorders>
            <w:shd w:val="clear" w:color="auto" w:fill="auto"/>
            <w:noWrap/>
            <w:vAlign w:val="bottom"/>
            <w:hideMark/>
          </w:tcPr>
          <w:p w14:paraId="1CF26EC7"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1B907E2B"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1145021A"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1F6E680E"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single" w:sz="4" w:space="0" w:color="auto"/>
            </w:tcBorders>
            <w:shd w:val="clear" w:color="auto" w:fill="auto"/>
            <w:noWrap/>
            <w:vAlign w:val="bottom"/>
            <w:hideMark/>
          </w:tcPr>
          <w:p w14:paraId="699A94EF" w14:textId="77777777" w:rsidR="00FD6D6E" w:rsidRPr="00D7332D" w:rsidRDefault="00FD6D6E" w:rsidP="003823B4">
            <w:pPr>
              <w:rPr>
                <w:rFonts w:asciiTheme="minorHAnsi" w:eastAsia="Times New Roman" w:hAnsiTheme="minorHAnsi"/>
                <w:sz w:val="20"/>
                <w:szCs w:val="20"/>
              </w:rPr>
            </w:pPr>
          </w:p>
        </w:tc>
        <w:tc>
          <w:tcPr>
            <w:tcW w:w="1651" w:type="dxa"/>
            <w:tcBorders>
              <w:top w:val="nil"/>
              <w:left w:val="single" w:sz="4" w:space="0" w:color="auto"/>
              <w:bottom w:val="nil"/>
              <w:right w:val="single" w:sz="4" w:space="0" w:color="auto"/>
            </w:tcBorders>
            <w:shd w:val="clear" w:color="auto" w:fill="auto"/>
            <w:noWrap/>
            <w:vAlign w:val="bottom"/>
            <w:hideMark/>
          </w:tcPr>
          <w:p w14:paraId="6A508956" w14:textId="77777777" w:rsidR="00FD6D6E" w:rsidRPr="00D7332D" w:rsidRDefault="00FD6D6E" w:rsidP="003823B4">
            <w:pPr>
              <w:rPr>
                <w:rFonts w:asciiTheme="minorHAnsi" w:eastAsia="Times New Roman" w:hAnsiTheme="minorHAnsi"/>
                <w:sz w:val="20"/>
                <w:szCs w:val="20"/>
              </w:rPr>
            </w:pPr>
          </w:p>
        </w:tc>
      </w:tr>
      <w:tr w:rsidR="00FD6D6E" w:rsidRPr="00D7332D" w14:paraId="3FD610D2"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6D70336D"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Recruiting/HR</w:t>
            </w:r>
          </w:p>
        </w:tc>
        <w:tc>
          <w:tcPr>
            <w:tcW w:w="1400" w:type="dxa"/>
            <w:tcBorders>
              <w:top w:val="nil"/>
              <w:left w:val="single" w:sz="4" w:space="0" w:color="auto"/>
              <w:bottom w:val="nil"/>
              <w:right w:val="nil"/>
            </w:tcBorders>
            <w:shd w:val="clear" w:color="auto" w:fill="auto"/>
            <w:noWrap/>
            <w:vAlign w:val="bottom"/>
            <w:hideMark/>
          </w:tcPr>
          <w:p w14:paraId="0471BD1C"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nil"/>
            </w:tcBorders>
            <w:shd w:val="clear" w:color="auto" w:fill="auto"/>
            <w:noWrap/>
            <w:vAlign w:val="bottom"/>
            <w:hideMark/>
          </w:tcPr>
          <w:p w14:paraId="1A708CDA"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nil"/>
            </w:tcBorders>
            <w:shd w:val="clear" w:color="auto" w:fill="auto"/>
            <w:noWrap/>
            <w:vAlign w:val="bottom"/>
            <w:hideMark/>
          </w:tcPr>
          <w:p w14:paraId="6AD84B1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nil"/>
            </w:tcBorders>
            <w:shd w:val="clear" w:color="auto" w:fill="auto"/>
            <w:noWrap/>
            <w:vAlign w:val="bottom"/>
            <w:hideMark/>
          </w:tcPr>
          <w:p w14:paraId="06C52DD6"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single" w:sz="4" w:space="0" w:color="auto"/>
            </w:tcBorders>
            <w:shd w:val="clear" w:color="auto" w:fill="auto"/>
            <w:noWrap/>
            <w:vAlign w:val="bottom"/>
            <w:hideMark/>
          </w:tcPr>
          <w:p w14:paraId="557C300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651" w:type="dxa"/>
            <w:tcBorders>
              <w:top w:val="nil"/>
              <w:left w:val="single" w:sz="4" w:space="0" w:color="auto"/>
              <w:bottom w:val="nil"/>
              <w:right w:val="single" w:sz="4" w:space="0" w:color="auto"/>
            </w:tcBorders>
            <w:shd w:val="clear" w:color="auto" w:fill="auto"/>
            <w:noWrap/>
            <w:vAlign w:val="bottom"/>
            <w:hideMark/>
          </w:tcPr>
          <w:p w14:paraId="184C3D3D"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$5,000 </w:t>
            </w:r>
          </w:p>
        </w:tc>
      </w:tr>
      <w:tr w:rsidR="00FD6D6E" w:rsidRPr="00D7332D" w14:paraId="28379745"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125022F5"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Legal</w:t>
            </w:r>
          </w:p>
        </w:tc>
        <w:tc>
          <w:tcPr>
            <w:tcW w:w="1400" w:type="dxa"/>
            <w:tcBorders>
              <w:top w:val="nil"/>
              <w:left w:val="single" w:sz="4" w:space="0" w:color="auto"/>
              <w:bottom w:val="nil"/>
              <w:right w:val="nil"/>
            </w:tcBorders>
            <w:shd w:val="clear" w:color="auto" w:fill="auto"/>
            <w:noWrap/>
            <w:vAlign w:val="bottom"/>
            <w:hideMark/>
          </w:tcPr>
          <w:p w14:paraId="2759BC3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$6,000 </w:t>
            </w:r>
          </w:p>
        </w:tc>
        <w:tc>
          <w:tcPr>
            <w:tcW w:w="1400" w:type="dxa"/>
            <w:tcBorders>
              <w:top w:val="nil"/>
              <w:left w:val="nil"/>
              <w:bottom w:val="nil"/>
              <w:right w:val="nil"/>
            </w:tcBorders>
            <w:shd w:val="clear" w:color="auto" w:fill="auto"/>
            <w:noWrap/>
            <w:vAlign w:val="bottom"/>
            <w:hideMark/>
          </w:tcPr>
          <w:p w14:paraId="38974295"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 </w:t>
            </w:r>
          </w:p>
        </w:tc>
        <w:tc>
          <w:tcPr>
            <w:tcW w:w="1400" w:type="dxa"/>
            <w:tcBorders>
              <w:top w:val="nil"/>
              <w:left w:val="nil"/>
              <w:bottom w:val="nil"/>
              <w:right w:val="nil"/>
            </w:tcBorders>
            <w:shd w:val="clear" w:color="auto" w:fill="auto"/>
            <w:noWrap/>
            <w:vAlign w:val="bottom"/>
            <w:hideMark/>
          </w:tcPr>
          <w:p w14:paraId="1DE2207A"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 </w:t>
            </w:r>
          </w:p>
        </w:tc>
        <w:tc>
          <w:tcPr>
            <w:tcW w:w="1400" w:type="dxa"/>
            <w:tcBorders>
              <w:top w:val="nil"/>
              <w:left w:val="nil"/>
              <w:bottom w:val="nil"/>
              <w:right w:val="nil"/>
            </w:tcBorders>
            <w:shd w:val="clear" w:color="auto" w:fill="auto"/>
            <w:noWrap/>
            <w:vAlign w:val="bottom"/>
            <w:hideMark/>
          </w:tcPr>
          <w:p w14:paraId="0704B3B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 </w:t>
            </w:r>
          </w:p>
        </w:tc>
        <w:tc>
          <w:tcPr>
            <w:tcW w:w="1400" w:type="dxa"/>
            <w:tcBorders>
              <w:top w:val="nil"/>
              <w:left w:val="nil"/>
              <w:bottom w:val="nil"/>
              <w:right w:val="single" w:sz="4" w:space="0" w:color="auto"/>
            </w:tcBorders>
            <w:shd w:val="clear" w:color="auto" w:fill="auto"/>
            <w:noWrap/>
            <w:vAlign w:val="bottom"/>
            <w:hideMark/>
          </w:tcPr>
          <w:p w14:paraId="5A6EA986"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 </w:t>
            </w:r>
          </w:p>
        </w:tc>
        <w:tc>
          <w:tcPr>
            <w:tcW w:w="1651" w:type="dxa"/>
            <w:tcBorders>
              <w:top w:val="nil"/>
              <w:left w:val="single" w:sz="4" w:space="0" w:color="auto"/>
              <w:bottom w:val="nil"/>
              <w:right w:val="single" w:sz="4" w:space="0" w:color="auto"/>
            </w:tcBorders>
            <w:shd w:val="clear" w:color="auto" w:fill="auto"/>
            <w:noWrap/>
            <w:vAlign w:val="bottom"/>
            <w:hideMark/>
          </w:tcPr>
          <w:p w14:paraId="626A6F2A"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$18,000 </w:t>
            </w:r>
          </w:p>
        </w:tc>
      </w:tr>
      <w:tr w:rsidR="00FD6D6E" w:rsidRPr="00D7332D" w14:paraId="1B957CD8"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77B2F2F4"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Accounting/Bookkeeping</w:t>
            </w:r>
          </w:p>
        </w:tc>
        <w:tc>
          <w:tcPr>
            <w:tcW w:w="1400" w:type="dxa"/>
            <w:tcBorders>
              <w:top w:val="nil"/>
              <w:left w:val="single" w:sz="4" w:space="0" w:color="auto"/>
              <w:bottom w:val="nil"/>
              <w:right w:val="nil"/>
            </w:tcBorders>
            <w:shd w:val="clear" w:color="auto" w:fill="auto"/>
            <w:noWrap/>
            <w:vAlign w:val="bottom"/>
            <w:hideMark/>
          </w:tcPr>
          <w:p w14:paraId="271F6005"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nil"/>
            </w:tcBorders>
            <w:shd w:val="clear" w:color="auto" w:fill="auto"/>
            <w:noWrap/>
            <w:vAlign w:val="bottom"/>
            <w:hideMark/>
          </w:tcPr>
          <w:p w14:paraId="79B37083"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nil"/>
            </w:tcBorders>
            <w:shd w:val="clear" w:color="auto" w:fill="auto"/>
            <w:noWrap/>
            <w:vAlign w:val="bottom"/>
            <w:hideMark/>
          </w:tcPr>
          <w:p w14:paraId="73F0437A"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nil"/>
            </w:tcBorders>
            <w:shd w:val="clear" w:color="auto" w:fill="auto"/>
            <w:noWrap/>
            <w:vAlign w:val="bottom"/>
            <w:hideMark/>
          </w:tcPr>
          <w:p w14:paraId="6359A31E"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single" w:sz="4" w:space="0" w:color="auto"/>
            </w:tcBorders>
            <w:shd w:val="clear" w:color="auto" w:fill="auto"/>
            <w:noWrap/>
            <w:vAlign w:val="bottom"/>
            <w:hideMark/>
          </w:tcPr>
          <w:p w14:paraId="00D3A339"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651" w:type="dxa"/>
            <w:tcBorders>
              <w:top w:val="nil"/>
              <w:left w:val="single" w:sz="4" w:space="0" w:color="auto"/>
              <w:bottom w:val="nil"/>
              <w:right w:val="single" w:sz="4" w:space="0" w:color="auto"/>
            </w:tcBorders>
            <w:shd w:val="clear" w:color="auto" w:fill="auto"/>
            <w:noWrap/>
            <w:vAlign w:val="bottom"/>
            <w:hideMark/>
          </w:tcPr>
          <w:p w14:paraId="522975B5"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$15,000 </w:t>
            </w:r>
          </w:p>
        </w:tc>
      </w:tr>
      <w:tr w:rsidR="00FD6D6E" w:rsidRPr="00D7332D" w14:paraId="24966531"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50E33279"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Copy Editing</w:t>
            </w:r>
          </w:p>
        </w:tc>
        <w:tc>
          <w:tcPr>
            <w:tcW w:w="1400" w:type="dxa"/>
            <w:tcBorders>
              <w:top w:val="nil"/>
              <w:left w:val="single" w:sz="4" w:space="0" w:color="auto"/>
              <w:bottom w:val="nil"/>
              <w:right w:val="nil"/>
            </w:tcBorders>
            <w:shd w:val="clear" w:color="auto" w:fill="auto"/>
            <w:noWrap/>
            <w:vAlign w:val="bottom"/>
            <w:hideMark/>
          </w:tcPr>
          <w:p w14:paraId="37143B27"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nil"/>
            </w:tcBorders>
            <w:shd w:val="clear" w:color="auto" w:fill="auto"/>
            <w:noWrap/>
            <w:vAlign w:val="bottom"/>
            <w:hideMark/>
          </w:tcPr>
          <w:p w14:paraId="1E2E0FE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nil"/>
              <w:right w:val="nil"/>
            </w:tcBorders>
            <w:shd w:val="clear" w:color="auto" w:fill="auto"/>
            <w:noWrap/>
            <w:vAlign w:val="bottom"/>
            <w:hideMark/>
          </w:tcPr>
          <w:p w14:paraId="6825B8E2"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nil"/>
            </w:tcBorders>
            <w:shd w:val="clear" w:color="auto" w:fill="auto"/>
            <w:noWrap/>
            <w:vAlign w:val="bottom"/>
            <w:hideMark/>
          </w:tcPr>
          <w:p w14:paraId="0A32A260"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nil"/>
              <w:right w:val="single" w:sz="4" w:space="0" w:color="auto"/>
            </w:tcBorders>
            <w:shd w:val="clear" w:color="auto" w:fill="auto"/>
            <w:noWrap/>
            <w:vAlign w:val="bottom"/>
            <w:hideMark/>
          </w:tcPr>
          <w:p w14:paraId="538C026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651" w:type="dxa"/>
            <w:tcBorders>
              <w:top w:val="nil"/>
              <w:left w:val="single" w:sz="4" w:space="0" w:color="auto"/>
              <w:bottom w:val="nil"/>
              <w:right w:val="single" w:sz="4" w:space="0" w:color="auto"/>
            </w:tcBorders>
            <w:shd w:val="clear" w:color="auto" w:fill="auto"/>
            <w:noWrap/>
            <w:vAlign w:val="bottom"/>
            <w:hideMark/>
          </w:tcPr>
          <w:p w14:paraId="3D453F33"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$15,000 </w:t>
            </w:r>
          </w:p>
        </w:tc>
      </w:tr>
      <w:tr w:rsidR="00FD6D6E" w:rsidRPr="00D7332D" w14:paraId="573B821F" w14:textId="77777777" w:rsidTr="00D26F05">
        <w:trPr>
          <w:trHeight w:val="300"/>
          <w:jc w:val="center"/>
        </w:trPr>
        <w:tc>
          <w:tcPr>
            <w:tcW w:w="3046" w:type="dxa"/>
            <w:tcBorders>
              <w:top w:val="nil"/>
              <w:left w:val="single" w:sz="4" w:space="0" w:color="auto"/>
              <w:right w:val="single" w:sz="4" w:space="0" w:color="auto"/>
            </w:tcBorders>
            <w:shd w:val="clear" w:color="auto" w:fill="auto"/>
            <w:noWrap/>
            <w:vAlign w:val="bottom"/>
            <w:hideMark/>
          </w:tcPr>
          <w:p w14:paraId="38B4BE3A"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Marketing</w:t>
            </w:r>
          </w:p>
        </w:tc>
        <w:tc>
          <w:tcPr>
            <w:tcW w:w="1400" w:type="dxa"/>
            <w:tcBorders>
              <w:top w:val="nil"/>
              <w:left w:val="single" w:sz="4" w:space="0" w:color="auto"/>
              <w:right w:val="nil"/>
            </w:tcBorders>
            <w:shd w:val="clear" w:color="auto" w:fill="auto"/>
            <w:noWrap/>
            <w:vAlign w:val="bottom"/>
            <w:hideMark/>
          </w:tcPr>
          <w:p w14:paraId="08F27E1B"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$30,000 </w:t>
            </w:r>
          </w:p>
        </w:tc>
        <w:tc>
          <w:tcPr>
            <w:tcW w:w="1400" w:type="dxa"/>
            <w:tcBorders>
              <w:top w:val="nil"/>
              <w:left w:val="nil"/>
              <w:right w:val="nil"/>
            </w:tcBorders>
            <w:shd w:val="clear" w:color="auto" w:fill="auto"/>
            <w:noWrap/>
            <w:vAlign w:val="bottom"/>
            <w:hideMark/>
          </w:tcPr>
          <w:p w14:paraId="59DC8CC7"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$30,000 </w:t>
            </w:r>
          </w:p>
        </w:tc>
        <w:tc>
          <w:tcPr>
            <w:tcW w:w="1400" w:type="dxa"/>
            <w:tcBorders>
              <w:top w:val="nil"/>
              <w:left w:val="nil"/>
              <w:right w:val="nil"/>
            </w:tcBorders>
            <w:shd w:val="clear" w:color="auto" w:fill="auto"/>
            <w:noWrap/>
            <w:vAlign w:val="bottom"/>
            <w:hideMark/>
          </w:tcPr>
          <w:p w14:paraId="7D118641"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$30,000 </w:t>
            </w:r>
          </w:p>
        </w:tc>
        <w:tc>
          <w:tcPr>
            <w:tcW w:w="1400" w:type="dxa"/>
            <w:tcBorders>
              <w:top w:val="nil"/>
              <w:left w:val="nil"/>
              <w:right w:val="nil"/>
            </w:tcBorders>
            <w:shd w:val="clear" w:color="auto" w:fill="auto"/>
            <w:noWrap/>
            <w:vAlign w:val="bottom"/>
            <w:hideMark/>
          </w:tcPr>
          <w:p w14:paraId="24587542"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$30,000 </w:t>
            </w:r>
          </w:p>
        </w:tc>
        <w:tc>
          <w:tcPr>
            <w:tcW w:w="1400" w:type="dxa"/>
            <w:tcBorders>
              <w:top w:val="nil"/>
              <w:left w:val="nil"/>
              <w:right w:val="single" w:sz="4" w:space="0" w:color="auto"/>
            </w:tcBorders>
            <w:shd w:val="clear" w:color="auto" w:fill="auto"/>
            <w:noWrap/>
            <w:vAlign w:val="bottom"/>
            <w:hideMark/>
          </w:tcPr>
          <w:p w14:paraId="70973260"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$30,000 </w:t>
            </w:r>
          </w:p>
        </w:tc>
        <w:tc>
          <w:tcPr>
            <w:tcW w:w="1651" w:type="dxa"/>
            <w:tcBorders>
              <w:top w:val="nil"/>
              <w:left w:val="single" w:sz="4" w:space="0" w:color="auto"/>
              <w:right w:val="single" w:sz="4" w:space="0" w:color="auto"/>
            </w:tcBorders>
            <w:shd w:val="clear" w:color="auto" w:fill="auto"/>
            <w:noWrap/>
            <w:vAlign w:val="bottom"/>
            <w:hideMark/>
          </w:tcPr>
          <w:p w14:paraId="73747F10"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$150,000 </w:t>
            </w:r>
          </w:p>
        </w:tc>
      </w:tr>
      <w:tr w:rsidR="00FD6D6E" w:rsidRPr="00D7332D" w14:paraId="34CC1EB4" w14:textId="77777777" w:rsidTr="00D26F05">
        <w:trPr>
          <w:trHeight w:val="300"/>
          <w:jc w:val="center"/>
        </w:trPr>
        <w:tc>
          <w:tcPr>
            <w:tcW w:w="3046" w:type="dxa"/>
            <w:tcBorders>
              <w:top w:val="nil"/>
              <w:left w:val="single" w:sz="4" w:space="0" w:color="auto"/>
              <w:bottom w:val="single" w:sz="4" w:space="0" w:color="auto"/>
              <w:right w:val="single" w:sz="4" w:space="0" w:color="auto"/>
            </w:tcBorders>
            <w:shd w:val="clear" w:color="auto" w:fill="auto"/>
            <w:noWrap/>
            <w:vAlign w:val="bottom"/>
            <w:hideMark/>
          </w:tcPr>
          <w:p w14:paraId="20FBBC1A"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Travel</w:t>
            </w:r>
          </w:p>
        </w:tc>
        <w:tc>
          <w:tcPr>
            <w:tcW w:w="1400" w:type="dxa"/>
            <w:tcBorders>
              <w:top w:val="nil"/>
              <w:left w:val="single" w:sz="4" w:space="0" w:color="auto"/>
              <w:bottom w:val="single" w:sz="4" w:space="0" w:color="auto"/>
              <w:right w:val="nil"/>
            </w:tcBorders>
            <w:shd w:val="clear" w:color="auto" w:fill="auto"/>
            <w:noWrap/>
            <w:vAlign w:val="bottom"/>
            <w:hideMark/>
          </w:tcPr>
          <w:p w14:paraId="746BE6F1"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nil"/>
            </w:tcBorders>
            <w:shd w:val="clear" w:color="auto" w:fill="auto"/>
            <w:noWrap/>
            <w:vAlign w:val="bottom"/>
            <w:hideMark/>
          </w:tcPr>
          <w:p w14:paraId="6A879FEA"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nil"/>
            </w:tcBorders>
            <w:shd w:val="clear" w:color="auto" w:fill="auto"/>
            <w:noWrap/>
            <w:vAlign w:val="bottom"/>
            <w:hideMark/>
          </w:tcPr>
          <w:p w14:paraId="700EB14A"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$50,000 </w:t>
            </w:r>
          </w:p>
        </w:tc>
        <w:tc>
          <w:tcPr>
            <w:tcW w:w="1400" w:type="dxa"/>
            <w:tcBorders>
              <w:top w:val="nil"/>
              <w:left w:val="nil"/>
              <w:bottom w:val="single" w:sz="4" w:space="0" w:color="auto"/>
              <w:right w:val="nil"/>
            </w:tcBorders>
            <w:shd w:val="clear" w:color="auto" w:fill="auto"/>
            <w:noWrap/>
            <w:vAlign w:val="bottom"/>
            <w:hideMark/>
          </w:tcPr>
          <w:p w14:paraId="7EB4698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$50,000 </w:t>
            </w:r>
          </w:p>
        </w:tc>
        <w:tc>
          <w:tcPr>
            <w:tcW w:w="1400" w:type="dxa"/>
            <w:tcBorders>
              <w:top w:val="nil"/>
              <w:left w:val="nil"/>
              <w:bottom w:val="single" w:sz="4" w:space="0" w:color="auto"/>
              <w:right w:val="single" w:sz="4" w:space="0" w:color="auto"/>
            </w:tcBorders>
            <w:shd w:val="clear" w:color="auto" w:fill="auto"/>
            <w:noWrap/>
            <w:vAlign w:val="bottom"/>
            <w:hideMark/>
          </w:tcPr>
          <w:p w14:paraId="6A424839"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$50,000 </w:t>
            </w: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0BD9923E"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$190,000 </w:t>
            </w:r>
          </w:p>
        </w:tc>
      </w:tr>
      <w:tr w:rsidR="00FD6D6E" w:rsidRPr="00D7332D" w14:paraId="670FC93D" w14:textId="77777777" w:rsidTr="00D26F05">
        <w:trPr>
          <w:trHeight w:val="300"/>
          <w:jc w:val="center"/>
        </w:trPr>
        <w:tc>
          <w:tcPr>
            <w:tcW w:w="3046" w:type="dxa"/>
            <w:tcBorders>
              <w:top w:val="single" w:sz="4" w:space="0" w:color="auto"/>
              <w:left w:val="single" w:sz="4" w:space="0" w:color="auto"/>
              <w:bottom w:val="nil"/>
              <w:right w:val="single" w:sz="4" w:space="0" w:color="auto"/>
            </w:tcBorders>
            <w:shd w:val="clear" w:color="auto" w:fill="auto"/>
            <w:noWrap/>
            <w:vAlign w:val="bottom"/>
            <w:hideMark/>
          </w:tcPr>
          <w:p w14:paraId="15C2B27D" w14:textId="77777777" w:rsidR="00FD6D6E" w:rsidRPr="00D7332D" w:rsidRDefault="00FD6D6E"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 Other Expenses</w:t>
            </w:r>
          </w:p>
        </w:tc>
        <w:tc>
          <w:tcPr>
            <w:tcW w:w="1400" w:type="dxa"/>
            <w:tcBorders>
              <w:top w:val="single" w:sz="4" w:space="0" w:color="auto"/>
              <w:left w:val="single" w:sz="4" w:space="0" w:color="auto"/>
              <w:bottom w:val="nil"/>
              <w:right w:val="nil"/>
            </w:tcBorders>
            <w:shd w:val="clear" w:color="auto" w:fill="auto"/>
            <w:noWrap/>
            <w:vAlign w:val="bottom"/>
            <w:hideMark/>
          </w:tcPr>
          <w:p w14:paraId="694629BE"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$56,000 </w:t>
            </w:r>
          </w:p>
        </w:tc>
        <w:tc>
          <w:tcPr>
            <w:tcW w:w="1400" w:type="dxa"/>
            <w:tcBorders>
              <w:top w:val="single" w:sz="4" w:space="0" w:color="auto"/>
              <w:left w:val="nil"/>
              <w:bottom w:val="nil"/>
              <w:right w:val="nil"/>
            </w:tcBorders>
            <w:shd w:val="clear" w:color="auto" w:fill="auto"/>
            <w:noWrap/>
            <w:vAlign w:val="bottom"/>
            <w:hideMark/>
          </w:tcPr>
          <w:p w14:paraId="43BC510A"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$53,000 </w:t>
            </w:r>
          </w:p>
        </w:tc>
        <w:tc>
          <w:tcPr>
            <w:tcW w:w="1400" w:type="dxa"/>
            <w:tcBorders>
              <w:top w:val="single" w:sz="4" w:space="0" w:color="auto"/>
              <w:left w:val="nil"/>
              <w:bottom w:val="nil"/>
              <w:right w:val="nil"/>
            </w:tcBorders>
            <w:shd w:val="clear" w:color="auto" w:fill="auto"/>
            <w:noWrap/>
            <w:vAlign w:val="bottom"/>
            <w:hideMark/>
          </w:tcPr>
          <w:p w14:paraId="2A7DBF81"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$98,000 </w:t>
            </w:r>
          </w:p>
        </w:tc>
        <w:tc>
          <w:tcPr>
            <w:tcW w:w="1400" w:type="dxa"/>
            <w:tcBorders>
              <w:top w:val="single" w:sz="4" w:space="0" w:color="auto"/>
              <w:left w:val="nil"/>
              <w:bottom w:val="nil"/>
              <w:right w:val="nil"/>
            </w:tcBorders>
            <w:shd w:val="clear" w:color="auto" w:fill="auto"/>
            <w:noWrap/>
            <w:vAlign w:val="bottom"/>
            <w:hideMark/>
          </w:tcPr>
          <w:p w14:paraId="35288DA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$93,000 </w:t>
            </w:r>
          </w:p>
        </w:tc>
        <w:tc>
          <w:tcPr>
            <w:tcW w:w="1400" w:type="dxa"/>
            <w:tcBorders>
              <w:top w:val="single" w:sz="4" w:space="0" w:color="auto"/>
              <w:left w:val="nil"/>
              <w:bottom w:val="nil"/>
              <w:right w:val="single" w:sz="4" w:space="0" w:color="auto"/>
            </w:tcBorders>
            <w:shd w:val="clear" w:color="auto" w:fill="auto"/>
            <w:noWrap/>
            <w:vAlign w:val="bottom"/>
            <w:hideMark/>
          </w:tcPr>
          <w:p w14:paraId="6FCF3F0B"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$93,000 </w:t>
            </w:r>
          </w:p>
        </w:tc>
        <w:tc>
          <w:tcPr>
            <w:tcW w:w="1651" w:type="dxa"/>
            <w:tcBorders>
              <w:top w:val="single" w:sz="4" w:space="0" w:color="auto"/>
              <w:left w:val="single" w:sz="4" w:space="0" w:color="auto"/>
              <w:bottom w:val="nil"/>
              <w:right w:val="single" w:sz="4" w:space="0" w:color="auto"/>
            </w:tcBorders>
            <w:shd w:val="clear" w:color="auto" w:fill="auto"/>
            <w:noWrap/>
            <w:vAlign w:val="bottom"/>
            <w:hideMark/>
          </w:tcPr>
          <w:p w14:paraId="7CB2811A"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$393,000 </w:t>
            </w:r>
          </w:p>
        </w:tc>
      </w:tr>
      <w:tr w:rsidR="00FD6D6E" w:rsidRPr="00D7332D" w14:paraId="7BE4E9F4" w14:textId="77777777" w:rsidTr="00D26F05">
        <w:trPr>
          <w:trHeight w:val="300"/>
          <w:jc w:val="center"/>
        </w:trPr>
        <w:tc>
          <w:tcPr>
            <w:tcW w:w="3046" w:type="dxa"/>
            <w:tcBorders>
              <w:top w:val="nil"/>
              <w:left w:val="single" w:sz="4" w:space="0" w:color="auto"/>
              <w:bottom w:val="nil"/>
              <w:right w:val="single" w:sz="4" w:space="0" w:color="auto"/>
            </w:tcBorders>
            <w:shd w:val="clear" w:color="auto" w:fill="auto"/>
            <w:noWrap/>
            <w:vAlign w:val="bottom"/>
            <w:hideMark/>
          </w:tcPr>
          <w:p w14:paraId="63A820AB" w14:textId="77777777" w:rsidR="00FD6D6E" w:rsidRPr="00D7332D" w:rsidRDefault="00FD6D6E" w:rsidP="003823B4">
            <w:pPr>
              <w:jc w:val="right"/>
              <w:rPr>
                <w:rFonts w:asciiTheme="minorHAnsi" w:eastAsia="Times New Roman" w:hAnsiTheme="minorHAnsi"/>
                <w:b/>
                <w:bCs/>
                <w:i/>
                <w:iCs/>
                <w:color w:val="A6A6A6"/>
                <w:sz w:val="22"/>
                <w:szCs w:val="22"/>
              </w:rPr>
            </w:pPr>
          </w:p>
        </w:tc>
        <w:tc>
          <w:tcPr>
            <w:tcW w:w="1400" w:type="dxa"/>
            <w:tcBorders>
              <w:top w:val="nil"/>
              <w:left w:val="single" w:sz="4" w:space="0" w:color="auto"/>
              <w:bottom w:val="nil"/>
              <w:right w:val="nil"/>
            </w:tcBorders>
            <w:shd w:val="clear" w:color="auto" w:fill="auto"/>
            <w:noWrap/>
            <w:vAlign w:val="bottom"/>
            <w:hideMark/>
          </w:tcPr>
          <w:p w14:paraId="43FA3575"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70E1B493"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1DD95AE6"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3680E7D2"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single" w:sz="4" w:space="0" w:color="auto"/>
            </w:tcBorders>
            <w:shd w:val="clear" w:color="auto" w:fill="auto"/>
            <w:noWrap/>
            <w:vAlign w:val="bottom"/>
            <w:hideMark/>
          </w:tcPr>
          <w:p w14:paraId="0A4A3AF5" w14:textId="77777777" w:rsidR="00FD6D6E" w:rsidRPr="00D7332D" w:rsidRDefault="00FD6D6E" w:rsidP="003823B4">
            <w:pPr>
              <w:rPr>
                <w:rFonts w:asciiTheme="minorHAnsi" w:eastAsia="Times New Roman" w:hAnsiTheme="minorHAnsi"/>
                <w:sz w:val="20"/>
                <w:szCs w:val="20"/>
              </w:rPr>
            </w:pPr>
          </w:p>
        </w:tc>
        <w:tc>
          <w:tcPr>
            <w:tcW w:w="1651" w:type="dxa"/>
            <w:tcBorders>
              <w:top w:val="nil"/>
              <w:left w:val="single" w:sz="4" w:space="0" w:color="auto"/>
              <w:bottom w:val="nil"/>
              <w:right w:val="single" w:sz="4" w:space="0" w:color="auto"/>
            </w:tcBorders>
            <w:shd w:val="clear" w:color="auto" w:fill="auto"/>
            <w:noWrap/>
            <w:vAlign w:val="bottom"/>
            <w:hideMark/>
          </w:tcPr>
          <w:p w14:paraId="5CC49069" w14:textId="77777777" w:rsidR="00FD6D6E" w:rsidRPr="00D7332D" w:rsidRDefault="00FD6D6E" w:rsidP="003823B4">
            <w:pPr>
              <w:rPr>
                <w:rFonts w:asciiTheme="minorHAnsi" w:eastAsia="Times New Roman" w:hAnsiTheme="minorHAnsi"/>
                <w:sz w:val="20"/>
                <w:szCs w:val="20"/>
              </w:rPr>
            </w:pPr>
          </w:p>
        </w:tc>
      </w:tr>
      <w:tr w:rsidR="00FD6D6E" w:rsidRPr="00D7332D" w14:paraId="073CE9F6" w14:textId="77777777" w:rsidTr="00D26F05">
        <w:trPr>
          <w:trHeight w:val="300"/>
          <w:jc w:val="center"/>
        </w:trPr>
        <w:tc>
          <w:tcPr>
            <w:tcW w:w="3046" w:type="dxa"/>
            <w:tcBorders>
              <w:top w:val="nil"/>
              <w:left w:val="single" w:sz="4" w:space="0" w:color="auto"/>
              <w:right w:val="single" w:sz="4" w:space="0" w:color="auto"/>
            </w:tcBorders>
            <w:shd w:val="clear" w:color="auto" w:fill="auto"/>
            <w:noWrap/>
            <w:vAlign w:val="bottom"/>
            <w:hideMark/>
          </w:tcPr>
          <w:p w14:paraId="17F01F5E"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Fixtures, Furniture, Equipment</w:t>
            </w:r>
          </w:p>
        </w:tc>
        <w:tc>
          <w:tcPr>
            <w:tcW w:w="1400" w:type="dxa"/>
            <w:tcBorders>
              <w:top w:val="nil"/>
              <w:left w:val="single" w:sz="4" w:space="0" w:color="auto"/>
              <w:right w:val="nil"/>
            </w:tcBorders>
            <w:shd w:val="clear" w:color="auto" w:fill="auto"/>
            <w:noWrap/>
            <w:vAlign w:val="bottom"/>
            <w:hideMark/>
          </w:tcPr>
          <w:p w14:paraId="71F01803"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400" w:type="dxa"/>
            <w:tcBorders>
              <w:top w:val="nil"/>
              <w:left w:val="nil"/>
              <w:right w:val="nil"/>
            </w:tcBorders>
            <w:shd w:val="clear" w:color="auto" w:fill="auto"/>
            <w:noWrap/>
            <w:vAlign w:val="bottom"/>
            <w:hideMark/>
          </w:tcPr>
          <w:p w14:paraId="22D6142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right w:val="nil"/>
            </w:tcBorders>
            <w:shd w:val="clear" w:color="auto" w:fill="auto"/>
            <w:noWrap/>
            <w:vAlign w:val="bottom"/>
            <w:hideMark/>
          </w:tcPr>
          <w:p w14:paraId="09CF760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$50,000 </w:t>
            </w:r>
          </w:p>
        </w:tc>
        <w:tc>
          <w:tcPr>
            <w:tcW w:w="1400" w:type="dxa"/>
            <w:tcBorders>
              <w:top w:val="nil"/>
              <w:left w:val="nil"/>
              <w:right w:val="nil"/>
            </w:tcBorders>
            <w:shd w:val="clear" w:color="auto" w:fill="auto"/>
            <w:noWrap/>
            <w:vAlign w:val="bottom"/>
            <w:hideMark/>
          </w:tcPr>
          <w:p w14:paraId="76EFD949"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right w:val="single" w:sz="4" w:space="0" w:color="auto"/>
            </w:tcBorders>
            <w:shd w:val="clear" w:color="auto" w:fill="auto"/>
            <w:noWrap/>
            <w:vAlign w:val="bottom"/>
            <w:hideMark/>
          </w:tcPr>
          <w:p w14:paraId="6A6FB130"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651" w:type="dxa"/>
            <w:tcBorders>
              <w:top w:val="nil"/>
              <w:left w:val="single" w:sz="4" w:space="0" w:color="auto"/>
              <w:right w:val="single" w:sz="4" w:space="0" w:color="auto"/>
            </w:tcBorders>
            <w:shd w:val="clear" w:color="auto" w:fill="auto"/>
            <w:noWrap/>
            <w:vAlign w:val="bottom"/>
            <w:hideMark/>
          </w:tcPr>
          <w:p w14:paraId="59ED7F63"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$60,000 </w:t>
            </w:r>
          </w:p>
        </w:tc>
      </w:tr>
      <w:tr w:rsidR="00FD6D6E" w:rsidRPr="00D7332D" w14:paraId="70E88781" w14:textId="77777777" w:rsidTr="00D26F05">
        <w:trPr>
          <w:trHeight w:val="300"/>
          <w:jc w:val="center"/>
        </w:trPr>
        <w:tc>
          <w:tcPr>
            <w:tcW w:w="3046" w:type="dxa"/>
            <w:tcBorders>
              <w:top w:val="nil"/>
              <w:left w:val="single" w:sz="4" w:space="0" w:color="auto"/>
              <w:bottom w:val="single" w:sz="4" w:space="0" w:color="auto"/>
              <w:right w:val="single" w:sz="4" w:space="0" w:color="auto"/>
            </w:tcBorders>
            <w:shd w:val="clear" w:color="auto" w:fill="auto"/>
            <w:noWrap/>
            <w:vAlign w:val="bottom"/>
            <w:hideMark/>
          </w:tcPr>
          <w:p w14:paraId="46E8328C"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Workstations</w:t>
            </w:r>
          </w:p>
        </w:tc>
        <w:tc>
          <w:tcPr>
            <w:tcW w:w="1400" w:type="dxa"/>
            <w:tcBorders>
              <w:top w:val="nil"/>
              <w:left w:val="single" w:sz="4" w:space="0" w:color="auto"/>
              <w:bottom w:val="single" w:sz="4" w:space="0" w:color="auto"/>
              <w:right w:val="nil"/>
            </w:tcBorders>
            <w:shd w:val="clear" w:color="auto" w:fill="auto"/>
            <w:noWrap/>
            <w:vAlign w:val="bottom"/>
            <w:hideMark/>
          </w:tcPr>
          <w:p w14:paraId="54E7F6D4"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single" w:sz="4" w:space="0" w:color="auto"/>
              <w:right w:val="nil"/>
            </w:tcBorders>
            <w:shd w:val="clear" w:color="auto" w:fill="auto"/>
            <w:noWrap/>
            <w:vAlign w:val="bottom"/>
            <w:hideMark/>
          </w:tcPr>
          <w:p w14:paraId="61F51847"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nil"/>
              <w:left w:val="nil"/>
              <w:bottom w:val="single" w:sz="4" w:space="0" w:color="auto"/>
              <w:right w:val="nil"/>
            </w:tcBorders>
            <w:shd w:val="clear" w:color="auto" w:fill="auto"/>
            <w:noWrap/>
            <w:vAlign w:val="bottom"/>
            <w:hideMark/>
          </w:tcPr>
          <w:p w14:paraId="12B13FE6"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$20,000 </w:t>
            </w:r>
          </w:p>
        </w:tc>
        <w:tc>
          <w:tcPr>
            <w:tcW w:w="1400" w:type="dxa"/>
            <w:tcBorders>
              <w:top w:val="nil"/>
              <w:left w:val="nil"/>
              <w:bottom w:val="single" w:sz="4" w:space="0" w:color="auto"/>
              <w:right w:val="nil"/>
            </w:tcBorders>
            <w:shd w:val="clear" w:color="auto" w:fill="auto"/>
            <w:noWrap/>
            <w:vAlign w:val="bottom"/>
            <w:hideMark/>
          </w:tcPr>
          <w:p w14:paraId="34ED27CF"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nil"/>
              <w:left w:val="nil"/>
              <w:bottom w:val="single" w:sz="4" w:space="0" w:color="auto"/>
              <w:right w:val="single" w:sz="4" w:space="0" w:color="auto"/>
            </w:tcBorders>
            <w:shd w:val="clear" w:color="auto" w:fill="auto"/>
            <w:noWrap/>
            <w:vAlign w:val="bottom"/>
            <w:hideMark/>
          </w:tcPr>
          <w:p w14:paraId="091CEE1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$20,000 </w:t>
            </w: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35E6C38B"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$45,000 </w:t>
            </w:r>
          </w:p>
        </w:tc>
      </w:tr>
      <w:tr w:rsidR="00FD6D6E" w:rsidRPr="00D7332D" w14:paraId="79A3AAF6" w14:textId="77777777" w:rsidTr="00D26F05">
        <w:trPr>
          <w:trHeight w:val="300"/>
          <w:jc w:val="center"/>
        </w:trPr>
        <w:tc>
          <w:tcPr>
            <w:tcW w:w="3046" w:type="dxa"/>
            <w:tcBorders>
              <w:top w:val="single" w:sz="4" w:space="0" w:color="auto"/>
              <w:left w:val="single" w:sz="4" w:space="0" w:color="auto"/>
              <w:bottom w:val="nil"/>
              <w:right w:val="single" w:sz="4" w:space="0" w:color="auto"/>
            </w:tcBorders>
            <w:shd w:val="clear" w:color="auto" w:fill="auto"/>
            <w:noWrap/>
            <w:vAlign w:val="bottom"/>
            <w:hideMark/>
          </w:tcPr>
          <w:p w14:paraId="23A3622A" w14:textId="77777777" w:rsidR="00FD6D6E" w:rsidRPr="00D7332D" w:rsidRDefault="00FD6D6E"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 Capital Expenses</w:t>
            </w:r>
          </w:p>
        </w:tc>
        <w:tc>
          <w:tcPr>
            <w:tcW w:w="1400" w:type="dxa"/>
            <w:tcBorders>
              <w:top w:val="single" w:sz="4" w:space="0" w:color="auto"/>
              <w:left w:val="single" w:sz="4" w:space="0" w:color="auto"/>
              <w:bottom w:val="nil"/>
              <w:right w:val="nil"/>
            </w:tcBorders>
            <w:shd w:val="clear" w:color="auto" w:fill="auto"/>
            <w:noWrap/>
            <w:vAlign w:val="bottom"/>
            <w:hideMark/>
          </w:tcPr>
          <w:p w14:paraId="4DF9BA4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$10,000 </w:t>
            </w:r>
          </w:p>
        </w:tc>
        <w:tc>
          <w:tcPr>
            <w:tcW w:w="1400" w:type="dxa"/>
            <w:tcBorders>
              <w:top w:val="single" w:sz="4" w:space="0" w:color="auto"/>
              <w:left w:val="nil"/>
              <w:bottom w:val="nil"/>
              <w:right w:val="nil"/>
            </w:tcBorders>
            <w:shd w:val="clear" w:color="auto" w:fill="auto"/>
            <w:noWrap/>
            <w:vAlign w:val="bottom"/>
            <w:hideMark/>
          </w:tcPr>
          <w:p w14:paraId="006CFC09"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$5,000 </w:t>
            </w:r>
          </w:p>
        </w:tc>
        <w:tc>
          <w:tcPr>
            <w:tcW w:w="1400" w:type="dxa"/>
            <w:tcBorders>
              <w:top w:val="single" w:sz="4" w:space="0" w:color="auto"/>
              <w:left w:val="nil"/>
              <w:bottom w:val="nil"/>
              <w:right w:val="nil"/>
            </w:tcBorders>
            <w:shd w:val="clear" w:color="auto" w:fill="auto"/>
            <w:noWrap/>
            <w:vAlign w:val="bottom"/>
            <w:hideMark/>
          </w:tcPr>
          <w:p w14:paraId="700D937F"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$70,000 </w:t>
            </w:r>
          </w:p>
        </w:tc>
        <w:tc>
          <w:tcPr>
            <w:tcW w:w="1400" w:type="dxa"/>
            <w:tcBorders>
              <w:top w:val="single" w:sz="4" w:space="0" w:color="auto"/>
              <w:left w:val="nil"/>
              <w:bottom w:val="nil"/>
              <w:right w:val="nil"/>
            </w:tcBorders>
            <w:shd w:val="clear" w:color="auto" w:fill="auto"/>
            <w:noWrap/>
            <w:vAlign w:val="bottom"/>
            <w:hideMark/>
          </w:tcPr>
          <w:p w14:paraId="53E0721D"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   </w:t>
            </w:r>
          </w:p>
        </w:tc>
        <w:tc>
          <w:tcPr>
            <w:tcW w:w="1400" w:type="dxa"/>
            <w:tcBorders>
              <w:top w:val="single" w:sz="4" w:space="0" w:color="auto"/>
              <w:left w:val="nil"/>
              <w:bottom w:val="nil"/>
              <w:right w:val="single" w:sz="4" w:space="0" w:color="auto"/>
            </w:tcBorders>
            <w:shd w:val="clear" w:color="auto" w:fill="auto"/>
            <w:noWrap/>
            <w:vAlign w:val="bottom"/>
            <w:hideMark/>
          </w:tcPr>
          <w:p w14:paraId="64869508" w14:textId="77777777" w:rsidR="00FD6D6E" w:rsidRPr="00D7332D" w:rsidRDefault="00FD6D6E" w:rsidP="003823B4">
            <w:pPr>
              <w:jc w:val="right"/>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xml:space="preserve"> $20,000 </w:t>
            </w:r>
          </w:p>
        </w:tc>
        <w:tc>
          <w:tcPr>
            <w:tcW w:w="1651" w:type="dxa"/>
            <w:tcBorders>
              <w:top w:val="single" w:sz="4" w:space="0" w:color="auto"/>
              <w:left w:val="single" w:sz="4" w:space="0" w:color="auto"/>
              <w:bottom w:val="nil"/>
              <w:right w:val="single" w:sz="4" w:space="0" w:color="auto"/>
            </w:tcBorders>
            <w:shd w:val="clear" w:color="auto" w:fill="auto"/>
            <w:noWrap/>
            <w:vAlign w:val="bottom"/>
            <w:hideMark/>
          </w:tcPr>
          <w:p w14:paraId="1A102D39"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$105,000 </w:t>
            </w:r>
          </w:p>
        </w:tc>
      </w:tr>
      <w:tr w:rsidR="00FD6D6E" w:rsidRPr="00D7332D" w14:paraId="4BCCDBDD" w14:textId="77777777" w:rsidTr="00D26F05">
        <w:trPr>
          <w:trHeight w:val="300"/>
          <w:jc w:val="center"/>
        </w:trPr>
        <w:tc>
          <w:tcPr>
            <w:tcW w:w="3046" w:type="dxa"/>
            <w:tcBorders>
              <w:top w:val="nil"/>
              <w:left w:val="single" w:sz="4" w:space="0" w:color="auto"/>
              <w:bottom w:val="single" w:sz="4" w:space="0" w:color="auto"/>
              <w:right w:val="single" w:sz="4" w:space="0" w:color="auto"/>
            </w:tcBorders>
            <w:shd w:val="clear" w:color="auto" w:fill="auto"/>
            <w:noWrap/>
            <w:vAlign w:val="bottom"/>
            <w:hideMark/>
          </w:tcPr>
          <w:p w14:paraId="16E2959B" w14:textId="77777777" w:rsidR="00FD6D6E" w:rsidRPr="00D7332D" w:rsidRDefault="00FD6D6E" w:rsidP="003823B4">
            <w:pPr>
              <w:jc w:val="right"/>
              <w:rPr>
                <w:rFonts w:asciiTheme="minorHAnsi" w:eastAsia="Times New Roman" w:hAnsiTheme="minorHAnsi"/>
                <w:b/>
                <w:bCs/>
                <w:color w:val="000000"/>
                <w:sz w:val="22"/>
                <w:szCs w:val="22"/>
              </w:rPr>
            </w:pPr>
          </w:p>
        </w:tc>
        <w:tc>
          <w:tcPr>
            <w:tcW w:w="1400" w:type="dxa"/>
            <w:tcBorders>
              <w:top w:val="nil"/>
              <w:left w:val="single" w:sz="4" w:space="0" w:color="auto"/>
              <w:bottom w:val="single" w:sz="4" w:space="0" w:color="auto"/>
              <w:right w:val="nil"/>
            </w:tcBorders>
            <w:shd w:val="clear" w:color="auto" w:fill="auto"/>
            <w:noWrap/>
            <w:vAlign w:val="bottom"/>
            <w:hideMark/>
          </w:tcPr>
          <w:p w14:paraId="0D922711"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nil"/>
            </w:tcBorders>
            <w:shd w:val="clear" w:color="auto" w:fill="auto"/>
            <w:noWrap/>
            <w:vAlign w:val="bottom"/>
            <w:hideMark/>
          </w:tcPr>
          <w:p w14:paraId="3AF15CCA"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nil"/>
            </w:tcBorders>
            <w:shd w:val="clear" w:color="auto" w:fill="auto"/>
            <w:noWrap/>
            <w:vAlign w:val="bottom"/>
            <w:hideMark/>
          </w:tcPr>
          <w:p w14:paraId="58819244"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nil"/>
            </w:tcBorders>
            <w:shd w:val="clear" w:color="auto" w:fill="auto"/>
            <w:noWrap/>
            <w:vAlign w:val="bottom"/>
            <w:hideMark/>
          </w:tcPr>
          <w:p w14:paraId="7DD50F38"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400" w:type="dxa"/>
            <w:tcBorders>
              <w:top w:val="nil"/>
              <w:left w:val="nil"/>
              <w:bottom w:val="single" w:sz="4" w:space="0" w:color="auto"/>
              <w:right w:val="single" w:sz="4" w:space="0" w:color="auto"/>
            </w:tcBorders>
            <w:shd w:val="clear" w:color="auto" w:fill="auto"/>
            <w:noWrap/>
            <w:vAlign w:val="bottom"/>
            <w:hideMark/>
          </w:tcPr>
          <w:p w14:paraId="71B5D359" w14:textId="77777777" w:rsidR="00FD6D6E" w:rsidRPr="00D7332D" w:rsidRDefault="00FD6D6E" w:rsidP="003823B4">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 </w:t>
            </w: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6779EED9" w14:textId="77777777" w:rsidR="00FD6D6E" w:rsidRPr="00D7332D" w:rsidRDefault="00FD6D6E"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w:t>
            </w:r>
          </w:p>
        </w:tc>
      </w:tr>
      <w:tr w:rsidR="00FD6D6E" w:rsidRPr="00D7332D" w14:paraId="45828B48" w14:textId="77777777" w:rsidTr="00D26F05">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auto" w:fill="FFC9CC"/>
            <w:noWrap/>
            <w:vAlign w:val="bottom"/>
            <w:hideMark/>
          </w:tcPr>
          <w:p w14:paraId="0D1B8FBF" w14:textId="77777777" w:rsidR="00FD6D6E" w:rsidRPr="00D7332D" w:rsidRDefault="00FD6D6E"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Total Expenses</w:t>
            </w:r>
          </w:p>
        </w:tc>
        <w:tc>
          <w:tcPr>
            <w:tcW w:w="1400" w:type="dxa"/>
            <w:tcBorders>
              <w:top w:val="nil"/>
              <w:left w:val="single" w:sz="4" w:space="0" w:color="auto"/>
              <w:bottom w:val="single" w:sz="4" w:space="0" w:color="auto"/>
              <w:right w:val="nil"/>
            </w:tcBorders>
            <w:shd w:val="clear" w:color="auto" w:fill="FFC9CC"/>
            <w:noWrap/>
            <w:vAlign w:val="bottom"/>
            <w:hideMark/>
          </w:tcPr>
          <w:p w14:paraId="7566396C"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$437,766 </w:t>
            </w:r>
          </w:p>
        </w:tc>
        <w:tc>
          <w:tcPr>
            <w:tcW w:w="1400" w:type="dxa"/>
            <w:tcBorders>
              <w:top w:val="nil"/>
              <w:left w:val="nil"/>
              <w:bottom w:val="single" w:sz="4" w:space="0" w:color="auto"/>
              <w:right w:val="nil"/>
            </w:tcBorders>
            <w:shd w:val="clear" w:color="auto" w:fill="FFC9CC"/>
            <w:noWrap/>
            <w:vAlign w:val="bottom"/>
            <w:hideMark/>
          </w:tcPr>
          <w:p w14:paraId="6DB5D66C"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$429,766 </w:t>
            </w:r>
          </w:p>
        </w:tc>
        <w:tc>
          <w:tcPr>
            <w:tcW w:w="1400" w:type="dxa"/>
            <w:tcBorders>
              <w:top w:val="nil"/>
              <w:left w:val="nil"/>
              <w:bottom w:val="single" w:sz="4" w:space="0" w:color="auto"/>
              <w:right w:val="nil"/>
            </w:tcBorders>
            <w:shd w:val="clear" w:color="auto" w:fill="FFC9CC"/>
            <w:noWrap/>
            <w:vAlign w:val="bottom"/>
            <w:hideMark/>
          </w:tcPr>
          <w:p w14:paraId="73EFE68A"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$744,178 </w:t>
            </w:r>
          </w:p>
        </w:tc>
        <w:tc>
          <w:tcPr>
            <w:tcW w:w="1400" w:type="dxa"/>
            <w:tcBorders>
              <w:top w:val="nil"/>
              <w:left w:val="nil"/>
              <w:bottom w:val="single" w:sz="4" w:space="0" w:color="auto"/>
              <w:right w:val="nil"/>
            </w:tcBorders>
            <w:shd w:val="clear" w:color="auto" w:fill="FFC9CC"/>
            <w:noWrap/>
            <w:vAlign w:val="bottom"/>
            <w:hideMark/>
          </w:tcPr>
          <w:p w14:paraId="556C3F55" w14:textId="77777777" w:rsidR="00FD6D6E" w:rsidRPr="00D7332D" w:rsidRDefault="00FD6D6E" w:rsidP="003823B4">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 $669,178 </w:t>
            </w:r>
          </w:p>
        </w:tc>
        <w:tc>
          <w:tcPr>
            <w:tcW w:w="1400" w:type="dxa"/>
            <w:tcBorders>
              <w:top w:val="nil"/>
              <w:left w:val="nil"/>
              <w:bottom w:val="single" w:sz="4" w:space="0" w:color="auto"/>
              <w:right w:val="single" w:sz="4" w:space="0" w:color="auto"/>
            </w:tcBorders>
            <w:shd w:val="clear" w:color="auto" w:fill="FFC9CC"/>
            <w:noWrap/>
            <w:vAlign w:val="bottom"/>
            <w:hideMark/>
          </w:tcPr>
          <w:p w14:paraId="34C67BD1" w14:textId="33049F61" w:rsidR="00FD6D6E"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$849,100 </w:t>
            </w:r>
          </w:p>
        </w:tc>
        <w:tc>
          <w:tcPr>
            <w:tcW w:w="1651" w:type="dxa"/>
            <w:tcBorders>
              <w:top w:val="nil"/>
              <w:left w:val="single" w:sz="4" w:space="0" w:color="auto"/>
              <w:bottom w:val="single" w:sz="4" w:space="0" w:color="auto"/>
              <w:right w:val="single" w:sz="4" w:space="0" w:color="auto"/>
            </w:tcBorders>
            <w:shd w:val="clear" w:color="auto" w:fill="FFC9CC"/>
            <w:noWrap/>
            <w:vAlign w:val="bottom"/>
            <w:hideMark/>
          </w:tcPr>
          <w:p w14:paraId="3D88D5E5" w14:textId="36C01BB5" w:rsidR="00FD6D6E"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$3,129,988 </w:t>
            </w:r>
          </w:p>
        </w:tc>
      </w:tr>
      <w:tr w:rsidR="00FD6D6E" w:rsidRPr="00D7332D" w14:paraId="7E757B58" w14:textId="77777777" w:rsidTr="00D26F05">
        <w:trPr>
          <w:trHeight w:val="300"/>
          <w:jc w:val="center"/>
        </w:trPr>
        <w:tc>
          <w:tcPr>
            <w:tcW w:w="3046" w:type="dxa"/>
            <w:tcBorders>
              <w:top w:val="nil"/>
              <w:left w:val="single" w:sz="4" w:space="0" w:color="auto"/>
              <w:bottom w:val="single" w:sz="4" w:space="0" w:color="auto"/>
              <w:right w:val="single" w:sz="4" w:space="0" w:color="auto"/>
            </w:tcBorders>
            <w:shd w:val="clear" w:color="auto" w:fill="auto"/>
            <w:noWrap/>
            <w:vAlign w:val="bottom"/>
            <w:hideMark/>
          </w:tcPr>
          <w:p w14:paraId="3C2621DF"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single" w:sz="4" w:space="0" w:color="auto"/>
              <w:bottom w:val="nil"/>
              <w:right w:val="nil"/>
            </w:tcBorders>
            <w:shd w:val="clear" w:color="auto" w:fill="auto"/>
            <w:noWrap/>
            <w:vAlign w:val="bottom"/>
            <w:hideMark/>
          </w:tcPr>
          <w:p w14:paraId="1DEE4440"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58BD15BA"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68F76F89"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nil"/>
            </w:tcBorders>
            <w:shd w:val="clear" w:color="auto" w:fill="auto"/>
            <w:noWrap/>
            <w:vAlign w:val="bottom"/>
            <w:hideMark/>
          </w:tcPr>
          <w:p w14:paraId="777EDB58" w14:textId="77777777" w:rsidR="00FD6D6E" w:rsidRPr="00D7332D" w:rsidRDefault="00FD6D6E" w:rsidP="003823B4">
            <w:pPr>
              <w:rPr>
                <w:rFonts w:asciiTheme="minorHAnsi" w:eastAsia="Times New Roman" w:hAnsiTheme="minorHAnsi"/>
                <w:sz w:val="20"/>
                <w:szCs w:val="20"/>
              </w:rPr>
            </w:pPr>
          </w:p>
        </w:tc>
        <w:tc>
          <w:tcPr>
            <w:tcW w:w="1400" w:type="dxa"/>
            <w:tcBorders>
              <w:top w:val="nil"/>
              <w:left w:val="nil"/>
              <w:bottom w:val="nil"/>
              <w:right w:val="single" w:sz="4" w:space="0" w:color="auto"/>
            </w:tcBorders>
            <w:shd w:val="clear" w:color="auto" w:fill="auto"/>
            <w:noWrap/>
            <w:vAlign w:val="bottom"/>
            <w:hideMark/>
          </w:tcPr>
          <w:p w14:paraId="58B1B37B" w14:textId="77777777" w:rsidR="00FD6D6E" w:rsidRPr="00D7332D" w:rsidRDefault="00FD6D6E" w:rsidP="003823B4">
            <w:pPr>
              <w:rPr>
                <w:rFonts w:asciiTheme="minorHAnsi" w:eastAsia="Times New Roman" w:hAnsiTheme="minorHAnsi"/>
                <w:sz w:val="20"/>
                <w:szCs w:val="20"/>
              </w:rPr>
            </w:pPr>
          </w:p>
        </w:tc>
        <w:tc>
          <w:tcPr>
            <w:tcW w:w="1651" w:type="dxa"/>
            <w:tcBorders>
              <w:top w:val="nil"/>
              <w:left w:val="single" w:sz="4" w:space="0" w:color="auto"/>
              <w:bottom w:val="nil"/>
              <w:right w:val="single" w:sz="4" w:space="0" w:color="auto"/>
            </w:tcBorders>
            <w:shd w:val="clear" w:color="auto" w:fill="auto"/>
            <w:noWrap/>
            <w:vAlign w:val="bottom"/>
            <w:hideMark/>
          </w:tcPr>
          <w:p w14:paraId="343F60E8" w14:textId="77777777" w:rsidR="00FD6D6E" w:rsidRPr="00D7332D" w:rsidRDefault="00FD6D6E" w:rsidP="003823B4">
            <w:pPr>
              <w:rPr>
                <w:rFonts w:asciiTheme="minorHAnsi" w:eastAsia="Times New Roman" w:hAnsiTheme="minorHAnsi"/>
                <w:sz w:val="20"/>
                <w:szCs w:val="20"/>
              </w:rPr>
            </w:pPr>
          </w:p>
        </w:tc>
      </w:tr>
      <w:tr w:rsidR="005724ED" w:rsidRPr="00D7332D" w14:paraId="702E0A89" w14:textId="77777777" w:rsidTr="00860C28">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9E1B7" w14:textId="77777777" w:rsidR="005724ED" w:rsidRPr="00D7332D" w:rsidRDefault="005724ED"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Net Margin</w:t>
            </w:r>
          </w:p>
        </w:tc>
        <w:tc>
          <w:tcPr>
            <w:tcW w:w="1400" w:type="dxa"/>
            <w:tcBorders>
              <w:top w:val="single" w:sz="4" w:space="0" w:color="auto"/>
              <w:left w:val="single" w:sz="4" w:space="0" w:color="auto"/>
              <w:bottom w:val="single" w:sz="4" w:space="0" w:color="auto"/>
              <w:right w:val="nil"/>
            </w:tcBorders>
            <w:shd w:val="clear" w:color="auto" w:fill="auto"/>
            <w:noWrap/>
            <w:vAlign w:val="bottom"/>
            <w:hideMark/>
          </w:tcPr>
          <w:p w14:paraId="22252856" w14:textId="1360B130"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$(387,366)</w:t>
            </w:r>
          </w:p>
        </w:tc>
        <w:tc>
          <w:tcPr>
            <w:tcW w:w="1400" w:type="dxa"/>
            <w:tcBorders>
              <w:top w:val="single" w:sz="4" w:space="0" w:color="auto"/>
              <w:left w:val="nil"/>
              <w:bottom w:val="single" w:sz="4" w:space="0" w:color="auto"/>
              <w:right w:val="nil"/>
            </w:tcBorders>
            <w:shd w:val="clear" w:color="auto" w:fill="auto"/>
            <w:noWrap/>
            <w:vAlign w:val="bottom"/>
            <w:hideMark/>
          </w:tcPr>
          <w:p w14:paraId="068932A7" w14:textId="11C202AD"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$(225,766)</w:t>
            </w:r>
          </w:p>
        </w:tc>
        <w:tc>
          <w:tcPr>
            <w:tcW w:w="1400" w:type="dxa"/>
            <w:tcBorders>
              <w:top w:val="single" w:sz="4" w:space="0" w:color="auto"/>
              <w:left w:val="nil"/>
              <w:bottom w:val="single" w:sz="4" w:space="0" w:color="auto"/>
              <w:right w:val="nil"/>
            </w:tcBorders>
            <w:shd w:val="clear" w:color="auto" w:fill="auto"/>
            <w:noWrap/>
            <w:vAlign w:val="bottom"/>
            <w:hideMark/>
          </w:tcPr>
          <w:p w14:paraId="5868E81D" w14:textId="622FCB79"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$(228,178)</w:t>
            </w:r>
          </w:p>
        </w:tc>
        <w:tc>
          <w:tcPr>
            <w:tcW w:w="1400" w:type="dxa"/>
            <w:tcBorders>
              <w:top w:val="single" w:sz="4" w:space="0" w:color="auto"/>
              <w:left w:val="nil"/>
              <w:bottom w:val="single" w:sz="4" w:space="0" w:color="auto"/>
              <w:right w:val="nil"/>
            </w:tcBorders>
            <w:shd w:val="clear" w:color="auto" w:fill="auto"/>
            <w:noWrap/>
            <w:vAlign w:val="bottom"/>
            <w:hideMark/>
          </w:tcPr>
          <w:p w14:paraId="4B9D8A42" w14:textId="66CB967B"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 $362,822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75CDEB20" w14:textId="273F8D50"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 xml:space="preserve">$698,900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23311" w14:textId="7BD0ABA5"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 xml:space="preserve">$220,412 </w:t>
            </w:r>
          </w:p>
        </w:tc>
      </w:tr>
      <w:tr w:rsidR="005724ED" w:rsidRPr="00D7332D" w14:paraId="65B69D90" w14:textId="77777777" w:rsidTr="00860C28">
        <w:trPr>
          <w:trHeight w:val="300"/>
          <w:jc w:val="center"/>
        </w:trPr>
        <w:tc>
          <w:tcPr>
            <w:tcW w:w="3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7113F" w14:textId="77777777" w:rsidR="005724ED" w:rsidRPr="00D7332D" w:rsidRDefault="005724ED" w:rsidP="003823B4">
            <w:pPr>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Net Margin %</w:t>
            </w:r>
          </w:p>
        </w:tc>
        <w:tc>
          <w:tcPr>
            <w:tcW w:w="1400" w:type="dxa"/>
            <w:tcBorders>
              <w:top w:val="nil"/>
              <w:left w:val="single" w:sz="4" w:space="0" w:color="auto"/>
              <w:bottom w:val="single" w:sz="4" w:space="0" w:color="auto"/>
              <w:right w:val="nil"/>
            </w:tcBorders>
            <w:shd w:val="clear" w:color="auto" w:fill="auto"/>
            <w:noWrap/>
            <w:vAlign w:val="bottom"/>
            <w:hideMark/>
          </w:tcPr>
          <w:p w14:paraId="743D71E1" w14:textId="13626D6A"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-88%</w:t>
            </w:r>
          </w:p>
        </w:tc>
        <w:tc>
          <w:tcPr>
            <w:tcW w:w="1400" w:type="dxa"/>
            <w:tcBorders>
              <w:top w:val="nil"/>
              <w:left w:val="nil"/>
              <w:bottom w:val="single" w:sz="4" w:space="0" w:color="auto"/>
              <w:right w:val="nil"/>
            </w:tcBorders>
            <w:shd w:val="clear" w:color="auto" w:fill="auto"/>
            <w:noWrap/>
            <w:vAlign w:val="bottom"/>
            <w:hideMark/>
          </w:tcPr>
          <w:p w14:paraId="7446B654" w14:textId="6AB7F118"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-53%</w:t>
            </w:r>
          </w:p>
        </w:tc>
        <w:tc>
          <w:tcPr>
            <w:tcW w:w="1400" w:type="dxa"/>
            <w:tcBorders>
              <w:top w:val="nil"/>
              <w:left w:val="nil"/>
              <w:bottom w:val="single" w:sz="4" w:space="0" w:color="auto"/>
              <w:right w:val="nil"/>
            </w:tcBorders>
            <w:shd w:val="clear" w:color="auto" w:fill="auto"/>
            <w:noWrap/>
            <w:vAlign w:val="bottom"/>
            <w:hideMark/>
          </w:tcPr>
          <w:p w14:paraId="57CD9C71" w14:textId="490A4F7B"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-31%</w:t>
            </w:r>
          </w:p>
        </w:tc>
        <w:tc>
          <w:tcPr>
            <w:tcW w:w="1400" w:type="dxa"/>
            <w:tcBorders>
              <w:top w:val="nil"/>
              <w:left w:val="nil"/>
              <w:bottom w:val="single" w:sz="4" w:space="0" w:color="auto"/>
              <w:right w:val="nil"/>
            </w:tcBorders>
            <w:shd w:val="clear" w:color="auto" w:fill="auto"/>
            <w:noWrap/>
            <w:vAlign w:val="bottom"/>
            <w:hideMark/>
          </w:tcPr>
          <w:p w14:paraId="05F7727F" w14:textId="011D4F68" w:rsidR="005724ED" w:rsidRPr="00D7332D" w:rsidRDefault="005724ED" w:rsidP="003823B4">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54%</w:t>
            </w:r>
          </w:p>
        </w:tc>
        <w:tc>
          <w:tcPr>
            <w:tcW w:w="1400" w:type="dxa"/>
            <w:tcBorders>
              <w:top w:val="nil"/>
              <w:left w:val="nil"/>
              <w:bottom w:val="single" w:sz="4" w:space="0" w:color="auto"/>
              <w:right w:val="single" w:sz="4" w:space="0" w:color="auto"/>
            </w:tcBorders>
            <w:shd w:val="clear" w:color="auto" w:fill="auto"/>
            <w:noWrap/>
            <w:vAlign w:val="bottom"/>
            <w:hideMark/>
          </w:tcPr>
          <w:p w14:paraId="00F024A4" w14:textId="1BCE3E8C" w:rsidR="005724ED" w:rsidRPr="00D7332D" w:rsidRDefault="005724ED" w:rsidP="005724ED">
            <w:pPr>
              <w:jc w:val="right"/>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82%</w:t>
            </w:r>
          </w:p>
        </w:tc>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17BA6B64" w14:textId="54F209F8" w:rsidR="005724ED" w:rsidRPr="00D7332D" w:rsidRDefault="005724ED" w:rsidP="005724ED">
            <w:pPr>
              <w:jc w:val="right"/>
              <w:rPr>
                <w:rFonts w:asciiTheme="minorHAnsi" w:eastAsia="Times New Roman" w:hAnsiTheme="minorHAnsi"/>
                <w:b/>
                <w:bCs/>
                <w:color w:val="000000"/>
                <w:sz w:val="22"/>
                <w:szCs w:val="22"/>
              </w:rPr>
            </w:pPr>
            <w:r w:rsidRPr="00D7332D">
              <w:rPr>
                <w:rFonts w:asciiTheme="minorHAnsi" w:eastAsia="Times New Roman" w:hAnsiTheme="minorHAnsi"/>
                <w:b/>
                <w:bCs/>
                <w:color w:val="000000"/>
                <w:sz w:val="22"/>
                <w:szCs w:val="22"/>
              </w:rPr>
              <w:t>7%</w:t>
            </w:r>
          </w:p>
        </w:tc>
      </w:tr>
    </w:tbl>
    <w:p w14:paraId="4F842991" w14:textId="77777777" w:rsidR="00D26F05" w:rsidRPr="00D7332D" w:rsidRDefault="00D26F05" w:rsidP="00D26F05">
      <w:pPr>
        <w:rPr>
          <w:rFonts w:asciiTheme="minorHAnsi" w:hAnsiTheme="minorHAnsi"/>
        </w:rPr>
        <w:sectPr w:rsidR="00D26F05" w:rsidRPr="00D7332D" w:rsidSect="00330E7F">
          <w:endnotePr>
            <w:numFmt w:val="decimal"/>
          </w:endnotePr>
          <w:pgSz w:w="15840" w:h="12240" w:orient="landscape"/>
          <w:pgMar w:top="765" w:right="1440" w:bottom="423" w:left="1440" w:header="720" w:footer="720" w:gutter="0"/>
          <w:cols w:space="720"/>
          <w:docGrid w:linePitch="360"/>
        </w:sectPr>
      </w:pPr>
    </w:p>
    <w:p w14:paraId="27EE5539" w14:textId="0962BB46" w:rsidR="00FC4736" w:rsidRPr="00D7332D" w:rsidRDefault="00EF115A" w:rsidP="001316E2">
      <w:pPr>
        <w:outlineLvl w:val="0"/>
        <w:rPr>
          <w:rFonts w:asciiTheme="minorHAnsi" w:hAnsiTheme="minorHAnsi"/>
          <w:b/>
        </w:rPr>
      </w:pPr>
      <w:r w:rsidRPr="00D7332D">
        <w:rPr>
          <w:rFonts w:asciiTheme="minorHAnsi" w:hAnsiTheme="minorHAnsi"/>
          <w:b/>
        </w:rPr>
        <w:lastRenderedPageBreak/>
        <w:t>Competitive Analysis</w:t>
      </w:r>
    </w:p>
    <w:p w14:paraId="78B5B2C9" w14:textId="62C0ED08" w:rsidR="00880C10" w:rsidRPr="00D7332D" w:rsidRDefault="00EF115A" w:rsidP="0062381F">
      <w:pPr>
        <w:rPr>
          <w:rFonts w:asciiTheme="minorHAnsi" w:hAnsiTheme="minorHAnsi"/>
        </w:rPr>
      </w:pPr>
      <w:r w:rsidRPr="00D7332D">
        <w:rPr>
          <w:rFonts w:asciiTheme="minorHAnsi" w:hAnsiTheme="minorHAnsi"/>
        </w:rPr>
        <w:t xml:space="preserve">Competition in the pharmacy documentation market is </w:t>
      </w:r>
      <w:r w:rsidR="009556FA">
        <w:rPr>
          <w:rFonts w:asciiTheme="minorHAnsi" w:hAnsiTheme="minorHAnsi"/>
        </w:rPr>
        <w:t>complicated</w:t>
      </w:r>
      <w:bookmarkStart w:id="4" w:name="_GoBack"/>
      <w:bookmarkEnd w:id="4"/>
      <w:r w:rsidRPr="00D7332D">
        <w:rPr>
          <w:rFonts w:asciiTheme="minorHAnsi" w:hAnsiTheme="minorHAnsi"/>
        </w:rPr>
        <w:t xml:space="preserve">.  </w:t>
      </w:r>
      <w:r w:rsidR="00D26215" w:rsidRPr="00D7332D">
        <w:rPr>
          <w:rFonts w:asciiTheme="minorHAnsi" w:hAnsiTheme="minorHAnsi"/>
        </w:rPr>
        <w:t>T</w:t>
      </w:r>
      <w:r w:rsidRPr="00D7332D">
        <w:rPr>
          <w:rFonts w:asciiTheme="minorHAnsi" w:hAnsiTheme="minorHAnsi"/>
        </w:rPr>
        <w:t>here are a variety of competitors offe</w:t>
      </w:r>
      <w:r w:rsidR="00E13DCE">
        <w:rPr>
          <w:rFonts w:asciiTheme="minorHAnsi" w:hAnsiTheme="minorHAnsi"/>
        </w:rPr>
        <w:t xml:space="preserve">ring a wide-range of solutions, but no product designed around the provider experience. Most systems are </w:t>
      </w:r>
      <w:r w:rsidR="00E13DCE">
        <w:rPr>
          <w:rFonts w:asciiTheme="minorHAnsi" w:hAnsiTheme="minorHAnsi"/>
        </w:rPr>
        <w:t xml:space="preserve">out-of-date </w:t>
      </w:r>
      <w:r w:rsidR="00E13DCE">
        <w:rPr>
          <w:rFonts w:asciiTheme="minorHAnsi" w:hAnsiTheme="minorHAnsi"/>
        </w:rPr>
        <w:t>and</w:t>
      </w:r>
      <w:r w:rsidR="00E13DCE">
        <w:rPr>
          <w:rFonts w:asciiTheme="minorHAnsi" w:hAnsiTheme="minorHAnsi"/>
        </w:rPr>
        <w:t xml:space="preserve"> built around complex billing processes, accreditation requirements, federal MTM regulations, and call center service models.  </w:t>
      </w:r>
      <w:r w:rsidR="00880C10" w:rsidRPr="00D7332D">
        <w:rPr>
          <w:rFonts w:asciiTheme="minorHAnsi" w:hAnsiTheme="minorHAnsi"/>
        </w:rPr>
        <w:t>Several of these systems provide means to document patient care, but are not well integrated i</w:t>
      </w:r>
      <w:r w:rsidR="00E13DCE">
        <w:rPr>
          <w:rFonts w:asciiTheme="minorHAnsi" w:hAnsiTheme="minorHAnsi"/>
        </w:rPr>
        <w:t>nto the patient care workflow.</w:t>
      </w:r>
    </w:p>
    <w:p w14:paraId="18CB68B3" w14:textId="77777777" w:rsidR="00880C10" w:rsidRPr="00D7332D" w:rsidRDefault="00880C10" w:rsidP="0062381F">
      <w:pPr>
        <w:rPr>
          <w:rFonts w:asciiTheme="minorHAnsi" w:hAnsiTheme="minorHAnsi"/>
        </w:rPr>
      </w:pPr>
    </w:p>
    <w:p w14:paraId="66D1207F" w14:textId="1DE6219B" w:rsidR="005F503E" w:rsidRPr="00D7332D" w:rsidRDefault="00880C10" w:rsidP="005F503E">
      <w:pPr>
        <w:rPr>
          <w:rFonts w:asciiTheme="minorHAnsi" w:hAnsiTheme="minorHAnsi"/>
        </w:rPr>
      </w:pPr>
      <w:r w:rsidRPr="00D7332D">
        <w:rPr>
          <w:rFonts w:asciiTheme="minorHAnsi" w:hAnsiTheme="minorHAnsi"/>
        </w:rPr>
        <w:t>Possible di</w:t>
      </w:r>
      <w:r w:rsidR="00E13DCE">
        <w:rPr>
          <w:rFonts w:asciiTheme="minorHAnsi" w:hAnsiTheme="minorHAnsi"/>
        </w:rPr>
        <w:t xml:space="preserve">rect competitors are </w:t>
      </w:r>
      <w:proofErr w:type="spellStart"/>
      <w:r w:rsidR="00E13DCE">
        <w:rPr>
          <w:rFonts w:asciiTheme="minorHAnsi" w:hAnsiTheme="minorHAnsi"/>
        </w:rPr>
        <w:t>Mirixa</w:t>
      </w:r>
      <w:proofErr w:type="spellEnd"/>
      <w:r w:rsidR="00E13DCE">
        <w:rPr>
          <w:rFonts w:asciiTheme="minorHAnsi" w:hAnsiTheme="minorHAnsi"/>
        </w:rPr>
        <w:t xml:space="preserve">, </w:t>
      </w:r>
      <w:proofErr w:type="spellStart"/>
      <w:r w:rsidRPr="00D7332D">
        <w:rPr>
          <w:rFonts w:asciiTheme="minorHAnsi" w:hAnsiTheme="minorHAnsi"/>
        </w:rPr>
        <w:t>OutcomesMTM</w:t>
      </w:r>
      <w:proofErr w:type="spellEnd"/>
      <w:r w:rsidR="00E13DCE">
        <w:rPr>
          <w:rFonts w:asciiTheme="minorHAnsi" w:hAnsiTheme="minorHAnsi"/>
        </w:rPr>
        <w:t xml:space="preserve">, </w:t>
      </w:r>
      <w:proofErr w:type="spellStart"/>
      <w:r w:rsidR="00E13DCE">
        <w:rPr>
          <w:rFonts w:asciiTheme="minorHAnsi" w:hAnsiTheme="minorHAnsi"/>
        </w:rPr>
        <w:t>SinfoniaRx</w:t>
      </w:r>
      <w:proofErr w:type="spellEnd"/>
      <w:r w:rsidRPr="00D7332D">
        <w:rPr>
          <w:rFonts w:asciiTheme="minorHAnsi" w:hAnsiTheme="minorHAnsi"/>
        </w:rPr>
        <w:t xml:space="preserve">.  These companies are MTM </w:t>
      </w:r>
      <w:r w:rsidR="00E13DCE">
        <w:rPr>
          <w:rFonts w:asciiTheme="minorHAnsi" w:hAnsiTheme="minorHAnsi"/>
        </w:rPr>
        <w:t>vendors</w:t>
      </w:r>
      <w:r w:rsidRPr="00D7332D">
        <w:rPr>
          <w:rFonts w:asciiTheme="minorHAnsi" w:hAnsiTheme="minorHAnsi"/>
        </w:rPr>
        <w:t xml:space="preserve"> and contract directly with pharmacists that provide MTM services to Medicare Part D beneficiaries. </w:t>
      </w:r>
      <w:r w:rsidR="00E13DCE">
        <w:rPr>
          <w:rFonts w:asciiTheme="minorHAnsi" w:hAnsiTheme="minorHAnsi"/>
        </w:rPr>
        <w:t>P</w:t>
      </w:r>
      <w:r w:rsidRPr="00D7332D">
        <w:rPr>
          <w:rFonts w:asciiTheme="minorHAnsi" w:hAnsiTheme="minorHAnsi"/>
        </w:rPr>
        <w:t xml:space="preserve">harmacists provide MTM and are required to document care using web-based software provided by </w:t>
      </w:r>
      <w:r w:rsidR="00E13DCE">
        <w:rPr>
          <w:rFonts w:asciiTheme="minorHAnsi" w:hAnsiTheme="minorHAnsi"/>
        </w:rPr>
        <w:t>the vendors</w:t>
      </w:r>
      <w:r w:rsidRPr="00D7332D">
        <w:rPr>
          <w:rFonts w:asciiTheme="minorHAnsi" w:hAnsiTheme="minorHAnsi"/>
        </w:rPr>
        <w:t xml:space="preserve"> to </w:t>
      </w:r>
      <w:r w:rsidR="00E13DCE">
        <w:rPr>
          <w:rFonts w:asciiTheme="minorHAnsi" w:hAnsiTheme="minorHAnsi"/>
        </w:rPr>
        <w:t>generate a claim to bill for the service</w:t>
      </w:r>
      <w:r w:rsidRPr="00D7332D">
        <w:rPr>
          <w:rFonts w:asciiTheme="minorHAnsi" w:hAnsiTheme="minorHAnsi"/>
        </w:rPr>
        <w:t xml:space="preserve">.  </w:t>
      </w:r>
      <w:r w:rsidR="005F503E" w:rsidRPr="00D7332D">
        <w:rPr>
          <w:rFonts w:asciiTheme="minorHAnsi" w:hAnsiTheme="minorHAnsi"/>
        </w:rPr>
        <w:t>Providers</w:t>
      </w:r>
      <w:r w:rsidRPr="00D7332D">
        <w:rPr>
          <w:rFonts w:asciiTheme="minorHAnsi" w:hAnsiTheme="minorHAnsi"/>
        </w:rPr>
        <w:t xml:space="preserve"> may use these solutions to document patient care independent of payer </w:t>
      </w:r>
      <w:r w:rsidR="00435036" w:rsidRPr="00D7332D">
        <w:rPr>
          <w:rFonts w:asciiTheme="minorHAnsi" w:hAnsiTheme="minorHAnsi"/>
        </w:rPr>
        <w:t>source</w:t>
      </w:r>
      <w:r w:rsidRPr="00D7332D">
        <w:rPr>
          <w:rFonts w:asciiTheme="minorHAnsi" w:hAnsiTheme="minorHAnsi"/>
        </w:rPr>
        <w:t>.</w:t>
      </w:r>
      <w:r w:rsidR="005F503E" w:rsidRPr="00D7332D">
        <w:rPr>
          <w:rFonts w:asciiTheme="minorHAnsi" w:hAnsiTheme="minorHAnsi"/>
        </w:rPr>
        <w:t xml:space="preserve">  However,</w:t>
      </w:r>
      <w:r w:rsidR="00E13DCE">
        <w:rPr>
          <w:rFonts w:asciiTheme="minorHAnsi" w:hAnsiTheme="minorHAnsi"/>
        </w:rPr>
        <w:t xml:space="preserve"> only 35% of pharmacists</w:t>
      </w:r>
      <w:r w:rsidR="005F503E" w:rsidRPr="00D7332D">
        <w:rPr>
          <w:rFonts w:asciiTheme="minorHAnsi" w:hAnsiTheme="minorHAnsi"/>
        </w:rPr>
        <w:t xml:space="preserve"> report using one of these vendor solutions.</w:t>
      </w:r>
      <w:r w:rsidR="005F503E" w:rsidRPr="00D7332D">
        <w:rPr>
          <w:rStyle w:val="EndnoteReference"/>
          <w:rFonts w:asciiTheme="minorHAnsi" w:hAnsiTheme="minorHAnsi"/>
        </w:rPr>
        <w:endnoteReference w:id="5"/>
      </w:r>
      <w:r w:rsidR="005F503E" w:rsidRPr="00D7332D">
        <w:rPr>
          <w:rFonts w:asciiTheme="minorHAnsi" w:hAnsiTheme="minorHAnsi"/>
        </w:rPr>
        <w:t xml:space="preserve"> </w:t>
      </w:r>
    </w:p>
    <w:p w14:paraId="760FDE85" w14:textId="77777777" w:rsidR="005F503E" w:rsidRPr="00D7332D" w:rsidRDefault="005F503E" w:rsidP="005F503E">
      <w:pPr>
        <w:rPr>
          <w:rFonts w:asciiTheme="minorHAnsi" w:hAnsiTheme="minorHAnsi"/>
        </w:rPr>
      </w:pPr>
    </w:p>
    <w:p w14:paraId="60DB5145" w14:textId="77777777" w:rsidR="005F503E" w:rsidRPr="00D7332D" w:rsidRDefault="005F503E" w:rsidP="005F503E">
      <w:pPr>
        <w:outlineLvl w:val="0"/>
        <w:rPr>
          <w:rFonts w:asciiTheme="minorHAnsi" w:hAnsiTheme="minorHAnsi"/>
          <w:b/>
        </w:rPr>
      </w:pPr>
      <w:r w:rsidRPr="00D7332D">
        <w:rPr>
          <w:rFonts w:asciiTheme="minorHAnsi" w:hAnsiTheme="minorHAnsi"/>
          <w:b/>
        </w:rPr>
        <w:t>Competitive Advantages</w:t>
      </w:r>
    </w:p>
    <w:p w14:paraId="58C9BE33" w14:textId="13EBFADD" w:rsidR="005F503E" w:rsidRPr="00D7332D" w:rsidRDefault="00E13DCE" w:rsidP="005F503E">
      <w:pPr>
        <w:rPr>
          <w:rFonts w:asciiTheme="minorHAnsi" w:hAnsiTheme="minorHAnsi"/>
        </w:rPr>
      </w:pPr>
      <w:r>
        <w:rPr>
          <w:rFonts w:asciiTheme="minorHAnsi" w:hAnsiTheme="minorHAnsi"/>
        </w:rPr>
        <w:t>DocStation will be designed around the provider experience in a direct patient care environment</w:t>
      </w:r>
      <w:r w:rsidR="005F503E" w:rsidRPr="00D7332D">
        <w:rPr>
          <w:rFonts w:asciiTheme="minorHAnsi" w:hAnsiTheme="minorHAnsi"/>
        </w:rPr>
        <w:t>.</w:t>
      </w:r>
      <w:r>
        <w:rPr>
          <w:rFonts w:asciiTheme="minorHAnsi" w:hAnsiTheme="minorHAnsi"/>
        </w:rPr>
        <w:t xml:space="preserve">  This will allow developers to produce an extremely innovative product that will be a differentiator in the industry.</w:t>
      </w:r>
      <w:r w:rsidR="005F503E" w:rsidRPr="00D7332D">
        <w:rPr>
          <w:rFonts w:asciiTheme="minorHAnsi" w:hAnsiTheme="minorHAnsi"/>
        </w:rPr>
        <w:t xml:space="preserve">  DocStation </w:t>
      </w:r>
      <w:r>
        <w:rPr>
          <w:rFonts w:asciiTheme="minorHAnsi" w:hAnsiTheme="minorHAnsi"/>
        </w:rPr>
        <w:t>will be</w:t>
      </w:r>
      <w:r w:rsidR="005F503E" w:rsidRPr="00D7332D">
        <w:rPr>
          <w:rFonts w:asciiTheme="minorHAnsi" w:hAnsiTheme="minorHAnsi"/>
        </w:rPr>
        <w:t xml:space="preserve"> a payer-independent product </w:t>
      </w:r>
      <w:r w:rsidR="00DB587F">
        <w:rPr>
          <w:rFonts w:asciiTheme="minorHAnsi" w:hAnsiTheme="minorHAnsi"/>
        </w:rPr>
        <w:t xml:space="preserve">and used for all patients receiving pharmacy services.  </w:t>
      </w:r>
    </w:p>
    <w:p w14:paraId="4E928737" w14:textId="77777777" w:rsidR="005F503E" w:rsidRPr="00D7332D" w:rsidRDefault="005F503E" w:rsidP="005F503E">
      <w:pPr>
        <w:rPr>
          <w:rFonts w:asciiTheme="minorHAnsi" w:hAnsiTheme="minorHAnsi"/>
        </w:rPr>
      </w:pPr>
    </w:p>
    <w:p w14:paraId="5D86ACE9" w14:textId="0D31D447" w:rsidR="005F503E" w:rsidRPr="00D7332D" w:rsidRDefault="005F503E" w:rsidP="005F503E">
      <w:pPr>
        <w:pStyle w:val="ListParagraph"/>
        <w:numPr>
          <w:ilvl w:val="0"/>
          <w:numId w:val="7"/>
        </w:numPr>
      </w:pPr>
      <w:r w:rsidRPr="00D7332D">
        <w:t>Intuitive design, integrated within patient care workflow</w:t>
      </w:r>
    </w:p>
    <w:p w14:paraId="08512E06" w14:textId="29832374" w:rsidR="005F503E" w:rsidRPr="00D7332D" w:rsidRDefault="005F503E" w:rsidP="005F503E">
      <w:pPr>
        <w:pStyle w:val="ListParagraph"/>
        <w:numPr>
          <w:ilvl w:val="0"/>
          <w:numId w:val="7"/>
        </w:numPr>
      </w:pPr>
      <w:r w:rsidRPr="00D7332D">
        <w:t xml:space="preserve">Simple implementation, web-based </w:t>
      </w:r>
      <w:r w:rsidR="00DB587F">
        <w:t>SaaS software</w:t>
      </w:r>
    </w:p>
    <w:p w14:paraId="292D9887" w14:textId="77777777" w:rsidR="005F503E" w:rsidRPr="00D7332D" w:rsidRDefault="005F503E" w:rsidP="005F503E">
      <w:pPr>
        <w:pStyle w:val="ListParagraph"/>
        <w:numPr>
          <w:ilvl w:val="0"/>
          <w:numId w:val="7"/>
        </w:numPr>
      </w:pPr>
      <w:r w:rsidRPr="00D7332D">
        <w:t>Quick documentation process, eliminating free text</w:t>
      </w:r>
    </w:p>
    <w:p w14:paraId="3FD42976" w14:textId="3BA371CA" w:rsidR="005F503E" w:rsidRPr="00D7332D" w:rsidRDefault="005F503E" w:rsidP="005F503E">
      <w:pPr>
        <w:pStyle w:val="ListParagraph"/>
        <w:numPr>
          <w:ilvl w:val="0"/>
          <w:numId w:val="7"/>
        </w:numPr>
      </w:pPr>
      <w:r w:rsidRPr="00D7332D">
        <w:t>Easy to maintain patient profile, problem list, medication list, and allergy list</w:t>
      </w:r>
    </w:p>
    <w:p w14:paraId="3E2CBBF9" w14:textId="58D71D1F" w:rsidR="005F503E" w:rsidRPr="00D7332D" w:rsidRDefault="005F503E" w:rsidP="005F503E">
      <w:pPr>
        <w:pStyle w:val="ListParagraph"/>
        <w:numPr>
          <w:ilvl w:val="0"/>
          <w:numId w:val="7"/>
        </w:numPr>
      </w:pPr>
      <w:r w:rsidRPr="00D7332D">
        <w:t xml:space="preserve">Analytics dashboard for productivity tracking and outcomes analysis </w:t>
      </w:r>
    </w:p>
    <w:p w14:paraId="36EE59DF" w14:textId="7E544BB3" w:rsidR="00116AF4" w:rsidRPr="00D7332D" w:rsidRDefault="005F503E" w:rsidP="0062381F">
      <w:pPr>
        <w:pStyle w:val="ListParagraph"/>
        <w:numPr>
          <w:ilvl w:val="0"/>
          <w:numId w:val="7"/>
        </w:numPr>
      </w:pPr>
      <w:r w:rsidRPr="00D7332D">
        <w:t>Freemium model to maximize market adoption rate</w:t>
      </w:r>
    </w:p>
    <w:p w14:paraId="043FDD32" w14:textId="77777777" w:rsidR="005F503E" w:rsidRPr="00D7332D" w:rsidRDefault="005F503E" w:rsidP="0062381F">
      <w:pPr>
        <w:rPr>
          <w:rFonts w:asciiTheme="minorHAnsi" w:hAnsiTheme="minorHAnsi"/>
        </w:rPr>
      </w:pPr>
    </w:p>
    <w:p w14:paraId="09A07145" w14:textId="77777777" w:rsidR="005F503E" w:rsidRPr="00D7332D" w:rsidRDefault="005F503E" w:rsidP="00684AAB">
      <w:pPr>
        <w:jc w:val="center"/>
        <w:outlineLvl w:val="0"/>
        <w:rPr>
          <w:rFonts w:asciiTheme="minorHAnsi" w:hAnsiTheme="minorHAnsi"/>
          <w:b/>
        </w:rPr>
      </w:pPr>
      <w:r w:rsidRPr="00D7332D">
        <w:rPr>
          <w:rFonts w:asciiTheme="minorHAnsi" w:hAnsiTheme="minorHAnsi"/>
          <w:b/>
        </w:rPr>
        <w:br w:type="page"/>
      </w:r>
    </w:p>
    <w:p w14:paraId="70FA9C19" w14:textId="18AF7BC4" w:rsidR="00116AF4" w:rsidRPr="00D7332D" w:rsidRDefault="00D7332D" w:rsidP="00684AAB">
      <w:pPr>
        <w:jc w:val="center"/>
        <w:outlineLvl w:val="0"/>
        <w:rPr>
          <w:rFonts w:asciiTheme="minorHAnsi" w:hAnsiTheme="minorHAnsi"/>
        </w:rPr>
      </w:pPr>
      <w:r>
        <w:rPr>
          <w:rFonts w:asciiTheme="minorHAnsi" w:hAnsiTheme="minorHAnsi"/>
          <w:b/>
        </w:rPr>
        <w:lastRenderedPageBreak/>
        <w:t>Table 7</w:t>
      </w:r>
      <w:r w:rsidR="00116AF4" w:rsidRPr="00D7332D">
        <w:rPr>
          <w:rFonts w:asciiTheme="minorHAnsi" w:hAnsiTheme="minorHAnsi"/>
          <w:b/>
        </w:rPr>
        <w:t>:</w:t>
      </w:r>
      <w:r w:rsidR="00771C95" w:rsidRPr="00D7332D">
        <w:rPr>
          <w:rFonts w:asciiTheme="minorHAnsi" w:hAnsiTheme="minorHAnsi"/>
        </w:rPr>
        <w:t xml:space="preserve"> </w:t>
      </w:r>
      <w:r w:rsidR="000A6453" w:rsidRPr="00D7332D">
        <w:rPr>
          <w:rFonts w:asciiTheme="minorHAnsi" w:hAnsiTheme="minorHAnsi"/>
        </w:rPr>
        <w:t xml:space="preserve">Existing </w:t>
      </w:r>
      <w:r w:rsidR="00880C10" w:rsidRPr="00D7332D">
        <w:rPr>
          <w:rFonts w:asciiTheme="minorHAnsi" w:hAnsiTheme="minorHAnsi"/>
        </w:rPr>
        <w:t>Pharmacy Software Solutions</w:t>
      </w:r>
      <w:r w:rsidR="00771C95" w:rsidRPr="00D7332D">
        <w:rPr>
          <w:rFonts w:asciiTheme="minorHAnsi" w:hAnsiTheme="minorHAnsi"/>
        </w:rPr>
        <w:t xml:space="preserve"> </w:t>
      </w:r>
    </w:p>
    <w:p w14:paraId="5C968882" w14:textId="77777777" w:rsidR="00D8576B" w:rsidRPr="00D7332D" w:rsidRDefault="00D8576B" w:rsidP="0062381F">
      <w:pPr>
        <w:rPr>
          <w:rFonts w:asciiTheme="minorHAnsi" w:hAnsiTheme="minorHAnsi"/>
        </w:rPr>
      </w:pPr>
    </w:p>
    <w:tbl>
      <w:tblPr>
        <w:tblStyle w:val="ListTable3-Accent2"/>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150"/>
        <w:gridCol w:w="1670"/>
        <w:gridCol w:w="1203"/>
      </w:tblGrid>
      <w:tr w:rsidR="00DA4AFB" w:rsidRPr="00D7332D" w14:paraId="3BA40E2C" w14:textId="77777777" w:rsidTr="00591C6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shd w:val="clear" w:color="auto" w:fill="C00000"/>
            <w:noWrap/>
            <w:hideMark/>
          </w:tcPr>
          <w:p w14:paraId="5F797B59" w14:textId="77777777" w:rsidR="00CA27D8" w:rsidRPr="00D7332D" w:rsidRDefault="00CA27D8" w:rsidP="00CA27D8">
            <w:pPr>
              <w:rPr>
                <w:rFonts w:asciiTheme="minorHAnsi" w:eastAsia="Times New Roman" w:hAnsiTheme="minorHAnsi"/>
                <w:sz w:val="22"/>
                <w:szCs w:val="22"/>
              </w:rPr>
            </w:pPr>
            <w:r w:rsidRPr="00D7332D">
              <w:rPr>
                <w:rFonts w:asciiTheme="minorHAnsi" w:eastAsia="Times New Roman" w:hAnsiTheme="minorHAnsi"/>
                <w:sz w:val="22"/>
                <w:szCs w:val="22"/>
              </w:rPr>
              <w:t>Solution</w:t>
            </w:r>
          </w:p>
        </w:tc>
        <w:tc>
          <w:tcPr>
            <w:tcW w:w="3150" w:type="dxa"/>
            <w:shd w:val="clear" w:color="auto" w:fill="C00000"/>
            <w:noWrap/>
            <w:hideMark/>
          </w:tcPr>
          <w:p w14:paraId="527DE790" w14:textId="77777777" w:rsidR="00CA27D8" w:rsidRPr="00D7332D" w:rsidRDefault="00CA27D8" w:rsidP="00CA27D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r w:rsidRPr="00D7332D">
              <w:rPr>
                <w:rFonts w:asciiTheme="minorHAnsi" w:eastAsia="Times New Roman" w:hAnsiTheme="minorHAnsi"/>
                <w:sz w:val="22"/>
                <w:szCs w:val="22"/>
              </w:rPr>
              <w:t>Company</w:t>
            </w:r>
          </w:p>
        </w:tc>
        <w:tc>
          <w:tcPr>
            <w:tcW w:w="1670" w:type="dxa"/>
            <w:shd w:val="clear" w:color="auto" w:fill="C00000"/>
            <w:noWrap/>
            <w:hideMark/>
          </w:tcPr>
          <w:p w14:paraId="43295E2C" w14:textId="37E12871" w:rsidR="00CA27D8" w:rsidRPr="00D7332D" w:rsidRDefault="00CA27D8" w:rsidP="00CA27D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r w:rsidRPr="00D7332D">
              <w:rPr>
                <w:rFonts w:asciiTheme="minorHAnsi" w:eastAsia="Times New Roman" w:hAnsiTheme="minorHAnsi"/>
                <w:sz w:val="22"/>
                <w:szCs w:val="22"/>
              </w:rPr>
              <w:t>Type</w:t>
            </w:r>
          </w:p>
        </w:tc>
        <w:tc>
          <w:tcPr>
            <w:tcW w:w="1203" w:type="dxa"/>
            <w:shd w:val="clear" w:color="auto" w:fill="C00000"/>
            <w:noWrap/>
            <w:hideMark/>
          </w:tcPr>
          <w:p w14:paraId="250E962D" w14:textId="3212B5F7" w:rsidR="00CA27D8" w:rsidRPr="00D7332D" w:rsidRDefault="000A6453" w:rsidP="00DA4AFB">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2"/>
                <w:szCs w:val="22"/>
              </w:rPr>
            </w:pPr>
            <w:r w:rsidRPr="00D7332D">
              <w:rPr>
                <w:rFonts w:asciiTheme="minorHAnsi" w:eastAsia="Times New Roman" w:hAnsiTheme="minorHAnsi"/>
                <w:sz w:val="22"/>
                <w:szCs w:val="22"/>
              </w:rPr>
              <w:t>Customers</w:t>
            </w:r>
          </w:p>
        </w:tc>
      </w:tr>
      <w:tr w:rsidR="00DA4AFB" w:rsidRPr="00D7332D" w14:paraId="1671C875"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noWrap/>
            <w:hideMark/>
          </w:tcPr>
          <w:p w14:paraId="1FC06EF3"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Cerner Eterby</w:t>
            </w:r>
          </w:p>
        </w:tc>
        <w:tc>
          <w:tcPr>
            <w:tcW w:w="3150" w:type="dxa"/>
            <w:tcBorders>
              <w:top w:val="none" w:sz="0" w:space="0" w:color="auto"/>
              <w:bottom w:val="none" w:sz="0" w:space="0" w:color="auto"/>
            </w:tcBorders>
            <w:noWrap/>
            <w:hideMark/>
          </w:tcPr>
          <w:p w14:paraId="346D2643"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Cerner</w:t>
            </w:r>
          </w:p>
        </w:tc>
        <w:tc>
          <w:tcPr>
            <w:tcW w:w="1670" w:type="dxa"/>
            <w:tcBorders>
              <w:top w:val="none" w:sz="0" w:space="0" w:color="auto"/>
              <w:bottom w:val="none" w:sz="0" w:space="0" w:color="auto"/>
            </w:tcBorders>
            <w:noWrap/>
            <w:hideMark/>
          </w:tcPr>
          <w:p w14:paraId="5A61A4D7"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EHR</w:t>
            </w:r>
          </w:p>
        </w:tc>
        <w:tc>
          <w:tcPr>
            <w:tcW w:w="1203" w:type="dxa"/>
            <w:vMerge w:val="restart"/>
            <w:tcBorders>
              <w:top w:val="none" w:sz="0" w:space="0" w:color="auto"/>
              <w:bottom w:val="none" w:sz="0" w:space="0" w:color="auto"/>
            </w:tcBorders>
            <w:noWrap/>
            <w:hideMark/>
          </w:tcPr>
          <w:p w14:paraId="70A8B2AD" w14:textId="77777777" w:rsidR="00DA4AFB" w:rsidRPr="00D7332D" w:rsidRDefault="00DA4AFB" w:rsidP="00DA4AFB">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1000+</w:t>
            </w:r>
          </w:p>
          <w:p w14:paraId="6EFDB766" w14:textId="12DB7F90" w:rsidR="00DA4AFB" w:rsidRPr="00D7332D" w:rsidRDefault="00DA4AFB" w:rsidP="00DA4AFB">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2"/>
                <w:szCs w:val="22"/>
              </w:rPr>
            </w:pPr>
            <w:r w:rsidRPr="00D7332D">
              <w:rPr>
                <w:rFonts w:asciiTheme="minorHAnsi" w:eastAsia="Times New Roman" w:hAnsiTheme="minorHAnsi"/>
                <w:b/>
                <w:color w:val="000000"/>
                <w:sz w:val="32"/>
                <w:szCs w:val="22"/>
              </w:rPr>
              <w:sym w:font="Symbol" w:char="F0AF"/>
            </w:r>
          </w:p>
        </w:tc>
      </w:tr>
      <w:tr w:rsidR="00DA4AFB" w:rsidRPr="00D7332D" w14:paraId="34AA983D"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2623E27C"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EPIC Willow</w:t>
            </w:r>
          </w:p>
        </w:tc>
        <w:tc>
          <w:tcPr>
            <w:tcW w:w="3150" w:type="dxa"/>
            <w:noWrap/>
            <w:hideMark/>
          </w:tcPr>
          <w:p w14:paraId="49B46871"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EPIC</w:t>
            </w:r>
          </w:p>
        </w:tc>
        <w:tc>
          <w:tcPr>
            <w:tcW w:w="1670" w:type="dxa"/>
            <w:noWrap/>
            <w:hideMark/>
          </w:tcPr>
          <w:p w14:paraId="29179623"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EHR</w:t>
            </w:r>
          </w:p>
        </w:tc>
        <w:tc>
          <w:tcPr>
            <w:tcW w:w="1203" w:type="dxa"/>
            <w:vMerge/>
            <w:noWrap/>
          </w:tcPr>
          <w:p w14:paraId="08E78373" w14:textId="510348AC"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256113EF"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noWrap/>
          </w:tcPr>
          <w:p w14:paraId="4F7CC5DA" w14:textId="04774949"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Mirixa</w:t>
            </w:r>
          </w:p>
        </w:tc>
        <w:tc>
          <w:tcPr>
            <w:tcW w:w="3150" w:type="dxa"/>
            <w:tcBorders>
              <w:top w:val="none" w:sz="0" w:space="0" w:color="auto"/>
              <w:bottom w:val="none" w:sz="0" w:space="0" w:color="auto"/>
            </w:tcBorders>
            <w:noWrap/>
          </w:tcPr>
          <w:p w14:paraId="00BF1883" w14:textId="6F431D3B"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Mirixa</w:t>
            </w:r>
          </w:p>
        </w:tc>
        <w:tc>
          <w:tcPr>
            <w:tcW w:w="1670" w:type="dxa"/>
            <w:tcBorders>
              <w:top w:val="none" w:sz="0" w:space="0" w:color="auto"/>
              <w:bottom w:val="none" w:sz="0" w:space="0" w:color="auto"/>
            </w:tcBorders>
            <w:noWrap/>
          </w:tcPr>
          <w:p w14:paraId="3E1C04AD" w14:textId="7CC5449C"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MTM</w:t>
            </w:r>
          </w:p>
        </w:tc>
        <w:tc>
          <w:tcPr>
            <w:tcW w:w="1203" w:type="dxa"/>
            <w:vMerge/>
            <w:tcBorders>
              <w:top w:val="none" w:sz="0" w:space="0" w:color="auto"/>
              <w:bottom w:val="none" w:sz="0" w:space="0" w:color="auto"/>
            </w:tcBorders>
            <w:noWrap/>
          </w:tcPr>
          <w:p w14:paraId="53EC2555" w14:textId="0607C99A"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4A07D43F"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tcPr>
          <w:p w14:paraId="18467A70" w14:textId="32E6F0B1" w:rsidR="00DA4AFB" w:rsidRPr="00D7332D" w:rsidRDefault="00DA4AFB" w:rsidP="00CA27D8">
            <w:pPr>
              <w:rPr>
                <w:rFonts w:asciiTheme="minorHAnsi" w:eastAsia="Times New Roman" w:hAnsiTheme="minorHAnsi"/>
                <w:color w:val="000000"/>
                <w:sz w:val="22"/>
                <w:szCs w:val="22"/>
              </w:rPr>
            </w:pPr>
            <w:proofErr w:type="spellStart"/>
            <w:r w:rsidRPr="00D7332D">
              <w:rPr>
                <w:rFonts w:asciiTheme="minorHAnsi" w:eastAsia="Times New Roman" w:hAnsiTheme="minorHAnsi"/>
                <w:color w:val="000000"/>
                <w:sz w:val="22"/>
                <w:szCs w:val="22"/>
              </w:rPr>
              <w:t>OutcomesMTM</w:t>
            </w:r>
            <w:proofErr w:type="spellEnd"/>
          </w:p>
        </w:tc>
        <w:tc>
          <w:tcPr>
            <w:tcW w:w="3150" w:type="dxa"/>
            <w:noWrap/>
          </w:tcPr>
          <w:p w14:paraId="62D3E085" w14:textId="60AC94B5"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OutcomesMTM</w:t>
            </w:r>
          </w:p>
        </w:tc>
        <w:tc>
          <w:tcPr>
            <w:tcW w:w="1670" w:type="dxa"/>
            <w:noWrap/>
          </w:tcPr>
          <w:p w14:paraId="7559333E" w14:textId="57D1DEDC"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MTM</w:t>
            </w:r>
          </w:p>
        </w:tc>
        <w:tc>
          <w:tcPr>
            <w:tcW w:w="1203" w:type="dxa"/>
            <w:vMerge/>
            <w:noWrap/>
          </w:tcPr>
          <w:p w14:paraId="7A0FC50F" w14:textId="73CDC79F"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B587F" w:rsidRPr="00D7332D" w14:paraId="1BE53D18"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noWrap/>
          </w:tcPr>
          <w:p w14:paraId="49FE8C17" w14:textId="44659304" w:rsidR="00DB587F" w:rsidRPr="00D7332D" w:rsidRDefault="00DB587F" w:rsidP="00CA27D8">
            <w:pPr>
              <w:rPr>
                <w:rFonts w:asciiTheme="minorHAnsi" w:eastAsia="Times New Roman" w:hAnsiTheme="minorHAnsi"/>
                <w:color w:val="000000"/>
                <w:sz w:val="22"/>
                <w:szCs w:val="22"/>
              </w:rPr>
            </w:pPr>
            <w:proofErr w:type="spellStart"/>
            <w:r>
              <w:rPr>
                <w:rFonts w:asciiTheme="minorHAnsi" w:eastAsia="Times New Roman" w:hAnsiTheme="minorHAnsi"/>
                <w:color w:val="000000"/>
                <w:sz w:val="22"/>
                <w:szCs w:val="22"/>
              </w:rPr>
              <w:t>SinfoniaRx</w:t>
            </w:r>
            <w:proofErr w:type="spellEnd"/>
          </w:p>
        </w:tc>
        <w:tc>
          <w:tcPr>
            <w:tcW w:w="3150" w:type="dxa"/>
            <w:noWrap/>
          </w:tcPr>
          <w:p w14:paraId="45512B57" w14:textId="07C5DD5E" w:rsidR="00DB587F" w:rsidRPr="00D7332D" w:rsidRDefault="00DB587F"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roofErr w:type="spellStart"/>
            <w:r>
              <w:rPr>
                <w:rFonts w:asciiTheme="minorHAnsi" w:eastAsia="Times New Roman" w:hAnsiTheme="minorHAnsi"/>
                <w:color w:val="000000"/>
                <w:sz w:val="22"/>
                <w:szCs w:val="22"/>
              </w:rPr>
              <w:t>SinfoniaRx</w:t>
            </w:r>
            <w:proofErr w:type="spellEnd"/>
          </w:p>
        </w:tc>
        <w:tc>
          <w:tcPr>
            <w:tcW w:w="1670" w:type="dxa"/>
            <w:noWrap/>
          </w:tcPr>
          <w:p w14:paraId="55F89267" w14:textId="4CCA1B9D" w:rsidR="00DB587F" w:rsidRPr="00D7332D" w:rsidRDefault="00DB587F"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Pr>
                <w:rFonts w:asciiTheme="minorHAnsi" w:eastAsia="Times New Roman" w:hAnsiTheme="minorHAnsi"/>
                <w:color w:val="000000"/>
                <w:sz w:val="22"/>
                <w:szCs w:val="22"/>
              </w:rPr>
              <w:t>MTM</w:t>
            </w:r>
          </w:p>
        </w:tc>
        <w:tc>
          <w:tcPr>
            <w:tcW w:w="1203" w:type="dxa"/>
            <w:vMerge/>
            <w:noWrap/>
          </w:tcPr>
          <w:p w14:paraId="3C15658A" w14:textId="77777777" w:rsidR="00DB587F" w:rsidRPr="00D7332D" w:rsidRDefault="00DB587F"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7ADEB4B9"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0F9F1E40"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Abacus Pharmacy Plus</w:t>
            </w:r>
          </w:p>
        </w:tc>
        <w:tc>
          <w:tcPr>
            <w:tcW w:w="3150" w:type="dxa"/>
            <w:noWrap/>
            <w:hideMark/>
          </w:tcPr>
          <w:p w14:paraId="665838AB"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AbacusRx</w:t>
            </w:r>
          </w:p>
        </w:tc>
        <w:tc>
          <w:tcPr>
            <w:tcW w:w="1670" w:type="dxa"/>
            <w:noWrap/>
            <w:hideMark/>
          </w:tcPr>
          <w:p w14:paraId="6182D388" w14:textId="4A11EE4C"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72F9F952" w14:textId="3870252F"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524D7EE9"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4CC819D0"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BestRxWin</w:t>
            </w:r>
          </w:p>
        </w:tc>
        <w:tc>
          <w:tcPr>
            <w:tcW w:w="3150" w:type="dxa"/>
            <w:noWrap/>
            <w:hideMark/>
          </w:tcPr>
          <w:p w14:paraId="33931D1A"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Best Computer Systems</w:t>
            </w:r>
          </w:p>
        </w:tc>
        <w:tc>
          <w:tcPr>
            <w:tcW w:w="1670" w:type="dxa"/>
            <w:noWrap/>
            <w:hideMark/>
          </w:tcPr>
          <w:p w14:paraId="2DD02E6F" w14:textId="00B60C1F"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269236D0" w14:textId="414F50D2"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13271039"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020A9713"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CLIN1 Pharmacy</w:t>
            </w:r>
          </w:p>
        </w:tc>
        <w:tc>
          <w:tcPr>
            <w:tcW w:w="3150" w:type="dxa"/>
            <w:noWrap/>
            <w:hideMark/>
          </w:tcPr>
          <w:p w14:paraId="6B5272FD"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Clinical Software Solutions</w:t>
            </w:r>
          </w:p>
        </w:tc>
        <w:tc>
          <w:tcPr>
            <w:tcW w:w="1670" w:type="dxa"/>
            <w:noWrap/>
            <w:hideMark/>
          </w:tcPr>
          <w:p w14:paraId="551251DE" w14:textId="6B493FBD"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3ADB8917" w14:textId="1ADC4C7A"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7DF51261"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5CA61E84"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HBS Pharmacy Software</w:t>
            </w:r>
          </w:p>
        </w:tc>
        <w:tc>
          <w:tcPr>
            <w:tcW w:w="3150" w:type="dxa"/>
            <w:noWrap/>
            <w:hideMark/>
          </w:tcPr>
          <w:p w14:paraId="6BED968D"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Health Business Systems</w:t>
            </w:r>
          </w:p>
        </w:tc>
        <w:tc>
          <w:tcPr>
            <w:tcW w:w="1670" w:type="dxa"/>
            <w:noWrap/>
            <w:hideMark/>
          </w:tcPr>
          <w:p w14:paraId="14B58EF2" w14:textId="6AD582E0"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143986CD" w14:textId="106EA30A"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4171599F"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3DCEFE03"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Liberty</w:t>
            </w:r>
          </w:p>
        </w:tc>
        <w:tc>
          <w:tcPr>
            <w:tcW w:w="3150" w:type="dxa"/>
            <w:noWrap/>
            <w:hideMark/>
          </w:tcPr>
          <w:p w14:paraId="48F38CC9"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Liberty Software</w:t>
            </w:r>
          </w:p>
        </w:tc>
        <w:tc>
          <w:tcPr>
            <w:tcW w:w="1670" w:type="dxa"/>
            <w:noWrap/>
            <w:hideMark/>
          </w:tcPr>
          <w:p w14:paraId="426CD0BD" w14:textId="652AFEC5"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6390B4B4" w14:textId="7F716B61"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6C2F60AE"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348808BF"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LPS</w:t>
            </w:r>
          </w:p>
        </w:tc>
        <w:tc>
          <w:tcPr>
            <w:tcW w:w="3150" w:type="dxa"/>
            <w:noWrap/>
            <w:hideMark/>
          </w:tcPr>
          <w:p w14:paraId="61C45503"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Lagniappe Pharmacy Services</w:t>
            </w:r>
          </w:p>
        </w:tc>
        <w:tc>
          <w:tcPr>
            <w:tcW w:w="1670" w:type="dxa"/>
            <w:noWrap/>
            <w:hideMark/>
          </w:tcPr>
          <w:p w14:paraId="43FE34D3" w14:textId="74189EF9"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0A3D493D" w14:textId="3D3163A5"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5ADEF2BE"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709CE3E7"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McKesson Enterprise</w:t>
            </w:r>
          </w:p>
        </w:tc>
        <w:tc>
          <w:tcPr>
            <w:tcW w:w="3150" w:type="dxa"/>
            <w:noWrap/>
            <w:hideMark/>
          </w:tcPr>
          <w:p w14:paraId="4DDFF5F3"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McKesson</w:t>
            </w:r>
          </w:p>
        </w:tc>
        <w:tc>
          <w:tcPr>
            <w:tcW w:w="1670" w:type="dxa"/>
            <w:noWrap/>
            <w:hideMark/>
          </w:tcPr>
          <w:p w14:paraId="23EB4DCF" w14:textId="29476EBA"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1514D292" w14:textId="2AC89113"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46AB75F2"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36135CB5"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Medeil</w:t>
            </w:r>
          </w:p>
        </w:tc>
        <w:tc>
          <w:tcPr>
            <w:tcW w:w="3150" w:type="dxa"/>
            <w:noWrap/>
            <w:hideMark/>
          </w:tcPr>
          <w:p w14:paraId="1FD864FF"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Vanuston Intelligence</w:t>
            </w:r>
          </w:p>
        </w:tc>
        <w:tc>
          <w:tcPr>
            <w:tcW w:w="1670" w:type="dxa"/>
            <w:noWrap/>
            <w:hideMark/>
          </w:tcPr>
          <w:p w14:paraId="4BA74AED" w14:textId="3B2AA682"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6BF23A17" w14:textId="6B726176"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01CBBAA4"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3AD8ACD7"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MedicoInfra</w:t>
            </w:r>
          </w:p>
        </w:tc>
        <w:tc>
          <w:tcPr>
            <w:tcW w:w="3150" w:type="dxa"/>
            <w:noWrap/>
            <w:hideMark/>
          </w:tcPr>
          <w:p w14:paraId="256B8B79"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SquareUp Software</w:t>
            </w:r>
          </w:p>
        </w:tc>
        <w:tc>
          <w:tcPr>
            <w:tcW w:w="1670" w:type="dxa"/>
            <w:noWrap/>
            <w:hideMark/>
          </w:tcPr>
          <w:p w14:paraId="29D272DB" w14:textId="0BD2E7BC"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098D037E" w14:textId="1E11EAB9"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780C96DF"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7FC3CC16"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NRx, SharpRx</w:t>
            </w:r>
          </w:p>
        </w:tc>
        <w:tc>
          <w:tcPr>
            <w:tcW w:w="3150" w:type="dxa"/>
            <w:noWrap/>
            <w:hideMark/>
          </w:tcPr>
          <w:p w14:paraId="15797623"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QS/1</w:t>
            </w:r>
          </w:p>
        </w:tc>
        <w:tc>
          <w:tcPr>
            <w:tcW w:w="1670" w:type="dxa"/>
            <w:noWrap/>
            <w:hideMark/>
          </w:tcPr>
          <w:p w14:paraId="6FB5D6C8" w14:textId="5E5CF554"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2DFDAE18" w14:textId="3066829D"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7561F7E0"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1604E625"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PharmaCODE</w:t>
            </w:r>
          </w:p>
        </w:tc>
        <w:tc>
          <w:tcPr>
            <w:tcW w:w="3150" w:type="dxa"/>
            <w:noWrap/>
            <w:hideMark/>
          </w:tcPr>
          <w:p w14:paraId="54FDDA1B"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SoftDent</w:t>
            </w:r>
          </w:p>
        </w:tc>
        <w:tc>
          <w:tcPr>
            <w:tcW w:w="1670" w:type="dxa"/>
            <w:noWrap/>
            <w:hideMark/>
          </w:tcPr>
          <w:p w14:paraId="29A50E49" w14:textId="3D093F67"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3C21BD25" w14:textId="67AD9ED8"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7C6C38D6"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4A6F387F"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Pharmacy Management</w:t>
            </w:r>
          </w:p>
        </w:tc>
        <w:tc>
          <w:tcPr>
            <w:tcW w:w="3150" w:type="dxa"/>
            <w:noWrap/>
            <w:hideMark/>
          </w:tcPr>
          <w:p w14:paraId="27D73E2C"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Visual Infosoft</w:t>
            </w:r>
          </w:p>
        </w:tc>
        <w:tc>
          <w:tcPr>
            <w:tcW w:w="1670" w:type="dxa"/>
            <w:noWrap/>
            <w:hideMark/>
          </w:tcPr>
          <w:p w14:paraId="0778F641" w14:textId="68492E06"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468BCE0A" w14:textId="0AB3AE32"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5AD9BF88"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5ECD5676"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PioneerRX</w:t>
            </w:r>
          </w:p>
        </w:tc>
        <w:tc>
          <w:tcPr>
            <w:tcW w:w="3150" w:type="dxa"/>
            <w:noWrap/>
            <w:hideMark/>
          </w:tcPr>
          <w:p w14:paraId="067ADC4A"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PioneerRx</w:t>
            </w:r>
          </w:p>
        </w:tc>
        <w:tc>
          <w:tcPr>
            <w:tcW w:w="1670" w:type="dxa"/>
            <w:noWrap/>
            <w:hideMark/>
          </w:tcPr>
          <w:p w14:paraId="3261BA2E" w14:textId="399A6E91"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6A30527F" w14:textId="2A2E72F5"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5DE9ADC2"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6E95A5BC"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PrescribeWellness</w:t>
            </w:r>
          </w:p>
        </w:tc>
        <w:tc>
          <w:tcPr>
            <w:tcW w:w="3150" w:type="dxa"/>
            <w:noWrap/>
            <w:hideMark/>
          </w:tcPr>
          <w:p w14:paraId="7E041B9F"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PrescribeWellness</w:t>
            </w:r>
          </w:p>
        </w:tc>
        <w:tc>
          <w:tcPr>
            <w:tcW w:w="1670" w:type="dxa"/>
            <w:noWrap/>
            <w:hideMark/>
          </w:tcPr>
          <w:p w14:paraId="7EA4AC8D" w14:textId="687AB77C"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0E7C9EED" w14:textId="52FCDCB9"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618D3DE2"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68BBC623"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PrimeRx</w:t>
            </w:r>
          </w:p>
        </w:tc>
        <w:tc>
          <w:tcPr>
            <w:tcW w:w="3150" w:type="dxa"/>
            <w:noWrap/>
            <w:hideMark/>
          </w:tcPr>
          <w:p w14:paraId="06AD24AE"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MicroMerchant Systems</w:t>
            </w:r>
          </w:p>
        </w:tc>
        <w:tc>
          <w:tcPr>
            <w:tcW w:w="1670" w:type="dxa"/>
            <w:noWrap/>
            <w:hideMark/>
          </w:tcPr>
          <w:p w14:paraId="3B64D345" w14:textId="4D92D668"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2609D06A" w14:textId="49AC7621"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5D1506C0"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028BFCF8"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PROScript 2000</w:t>
            </w:r>
          </w:p>
        </w:tc>
        <w:tc>
          <w:tcPr>
            <w:tcW w:w="3150" w:type="dxa"/>
            <w:noWrap/>
            <w:hideMark/>
          </w:tcPr>
          <w:p w14:paraId="4F745EDB"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Prodigy Data Systems</w:t>
            </w:r>
          </w:p>
        </w:tc>
        <w:tc>
          <w:tcPr>
            <w:tcW w:w="1670" w:type="dxa"/>
            <w:noWrap/>
            <w:hideMark/>
          </w:tcPr>
          <w:p w14:paraId="3E67CA35" w14:textId="29FE1E9F"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2EC52B25" w14:textId="783CB06B"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7F146B92"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0AB0EB90" w14:textId="620C2CFA" w:rsidR="00DA4AFB" w:rsidRPr="00D7332D" w:rsidRDefault="00DA4AFB" w:rsidP="00DA4AFB">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VIP PMS</w:t>
            </w:r>
          </w:p>
        </w:tc>
        <w:tc>
          <w:tcPr>
            <w:tcW w:w="3150" w:type="dxa"/>
            <w:noWrap/>
            <w:hideMark/>
          </w:tcPr>
          <w:p w14:paraId="4049B7CC"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VIP Computer Systems</w:t>
            </w:r>
          </w:p>
        </w:tc>
        <w:tc>
          <w:tcPr>
            <w:tcW w:w="1670" w:type="dxa"/>
            <w:noWrap/>
            <w:hideMark/>
          </w:tcPr>
          <w:p w14:paraId="671CE7B2" w14:textId="5D4C6996"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5AF188A8" w14:textId="4B48F04E"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14497DFB"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4D6FB860"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WinRx</w:t>
            </w:r>
          </w:p>
        </w:tc>
        <w:tc>
          <w:tcPr>
            <w:tcW w:w="3150" w:type="dxa"/>
            <w:noWrap/>
            <w:hideMark/>
          </w:tcPr>
          <w:p w14:paraId="520109EC"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Computer-Rx</w:t>
            </w:r>
          </w:p>
        </w:tc>
        <w:tc>
          <w:tcPr>
            <w:tcW w:w="1670" w:type="dxa"/>
            <w:noWrap/>
            <w:hideMark/>
          </w:tcPr>
          <w:p w14:paraId="0CE694C7" w14:textId="37354030"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04E65B4E" w14:textId="4837CEDB"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1290F0A1"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6272B3F7" w14:textId="2A37FC78" w:rsidR="00DA4AFB" w:rsidRPr="00D7332D" w:rsidRDefault="00DA4AFB" w:rsidP="00DA4AFB">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Macroni Pharmaceutical</w:t>
            </w:r>
          </w:p>
        </w:tc>
        <w:tc>
          <w:tcPr>
            <w:tcW w:w="3150" w:type="dxa"/>
            <w:noWrap/>
            <w:hideMark/>
          </w:tcPr>
          <w:p w14:paraId="656EE3E5"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DiverseIT Business Group</w:t>
            </w:r>
          </w:p>
        </w:tc>
        <w:tc>
          <w:tcPr>
            <w:tcW w:w="1670" w:type="dxa"/>
            <w:noWrap/>
            <w:hideMark/>
          </w:tcPr>
          <w:p w14:paraId="6A29A7DF" w14:textId="55302788"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5B1A147D" w14:textId="20077E54"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1321A024"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5D6C1592"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PrimeCare</w:t>
            </w:r>
          </w:p>
        </w:tc>
        <w:tc>
          <w:tcPr>
            <w:tcW w:w="3150" w:type="dxa"/>
            <w:noWrap/>
            <w:hideMark/>
          </w:tcPr>
          <w:p w14:paraId="16846E03"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QS/1</w:t>
            </w:r>
          </w:p>
        </w:tc>
        <w:tc>
          <w:tcPr>
            <w:tcW w:w="1670" w:type="dxa"/>
            <w:noWrap/>
            <w:hideMark/>
          </w:tcPr>
          <w:p w14:paraId="717D391C" w14:textId="6EEE8043" w:rsidR="00DA4AFB" w:rsidRPr="00D7332D" w:rsidRDefault="00684AAB" w:rsidP="00DA4AFB">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r w:rsidR="00DA4AFB" w:rsidRPr="00D7332D">
              <w:rPr>
                <w:rFonts w:asciiTheme="minorHAnsi" w:eastAsia="Times New Roman" w:hAnsiTheme="minorHAnsi"/>
                <w:color w:val="000000"/>
                <w:sz w:val="22"/>
                <w:szCs w:val="22"/>
              </w:rPr>
              <w:t xml:space="preserve"> - LTC</w:t>
            </w:r>
          </w:p>
        </w:tc>
        <w:tc>
          <w:tcPr>
            <w:tcW w:w="1203" w:type="dxa"/>
            <w:vMerge/>
            <w:noWrap/>
          </w:tcPr>
          <w:p w14:paraId="6C04E712" w14:textId="5A861D0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4BDFBA47"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0C094FA3"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FieldSyncRx</w:t>
            </w:r>
          </w:p>
        </w:tc>
        <w:tc>
          <w:tcPr>
            <w:tcW w:w="3150" w:type="dxa"/>
            <w:noWrap/>
            <w:hideMark/>
          </w:tcPr>
          <w:p w14:paraId="5C40C96D"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FieldSync</w:t>
            </w:r>
          </w:p>
        </w:tc>
        <w:tc>
          <w:tcPr>
            <w:tcW w:w="1670" w:type="dxa"/>
            <w:noWrap/>
            <w:hideMark/>
          </w:tcPr>
          <w:p w14:paraId="3C7C30B1" w14:textId="0899EC75"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r w:rsidR="00DA4AFB" w:rsidRPr="00D7332D">
              <w:rPr>
                <w:rFonts w:asciiTheme="minorHAnsi" w:eastAsia="Times New Roman" w:hAnsiTheme="minorHAnsi"/>
                <w:color w:val="000000"/>
                <w:sz w:val="22"/>
                <w:szCs w:val="22"/>
              </w:rPr>
              <w:t xml:space="preserve"> - Add-On</w:t>
            </w:r>
          </w:p>
        </w:tc>
        <w:tc>
          <w:tcPr>
            <w:tcW w:w="1203" w:type="dxa"/>
            <w:vMerge/>
            <w:noWrap/>
          </w:tcPr>
          <w:p w14:paraId="0364C4D4" w14:textId="66147E71"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233F4471"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60FA17A6"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RxConnect</w:t>
            </w:r>
          </w:p>
        </w:tc>
        <w:tc>
          <w:tcPr>
            <w:tcW w:w="3150" w:type="dxa"/>
            <w:noWrap/>
            <w:hideMark/>
          </w:tcPr>
          <w:p w14:paraId="756A1DAF"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Netsmart Technologies</w:t>
            </w:r>
          </w:p>
        </w:tc>
        <w:tc>
          <w:tcPr>
            <w:tcW w:w="1670" w:type="dxa"/>
            <w:noWrap/>
            <w:hideMark/>
          </w:tcPr>
          <w:p w14:paraId="0301AF60" w14:textId="6B73396E"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r w:rsidR="00DA4AFB" w:rsidRPr="00D7332D">
              <w:rPr>
                <w:rFonts w:asciiTheme="minorHAnsi" w:eastAsia="Times New Roman" w:hAnsiTheme="minorHAnsi"/>
                <w:color w:val="000000"/>
                <w:sz w:val="22"/>
                <w:szCs w:val="22"/>
              </w:rPr>
              <w:t xml:space="preserve"> - Add-On</w:t>
            </w:r>
          </w:p>
        </w:tc>
        <w:tc>
          <w:tcPr>
            <w:tcW w:w="1203" w:type="dxa"/>
            <w:vMerge/>
            <w:noWrap/>
          </w:tcPr>
          <w:p w14:paraId="72B19F75" w14:textId="3B439A48"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6F5A9B2A"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4D31740C" w14:textId="5285928F" w:rsidR="00DA4AFB" w:rsidRPr="00D7332D" w:rsidRDefault="00DA4AFB" w:rsidP="00DA4AFB">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FSI PMS</w:t>
            </w:r>
          </w:p>
        </w:tc>
        <w:tc>
          <w:tcPr>
            <w:tcW w:w="3150" w:type="dxa"/>
            <w:noWrap/>
            <w:hideMark/>
          </w:tcPr>
          <w:p w14:paraId="7D3DD7C2"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FSI</w:t>
            </w:r>
          </w:p>
        </w:tc>
        <w:tc>
          <w:tcPr>
            <w:tcW w:w="1670" w:type="dxa"/>
            <w:noWrap/>
            <w:hideMark/>
          </w:tcPr>
          <w:p w14:paraId="488B20CA" w14:textId="46FAF541" w:rsidR="00DA4AFB" w:rsidRPr="00D7332D" w:rsidRDefault="00684AA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val="restart"/>
            <w:noWrap/>
            <w:hideMark/>
          </w:tcPr>
          <w:p w14:paraId="2B3C824B" w14:textId="77777777" w:rsidR="00DA4AFB" w:rsidRPr="00D7332D" w:rsidRDefault="00DA4AFB" w:rsidP="00DA4AFB">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500-999</w:t>
            </w:r>
          </w:p>
          <w:p w14:paraId="1C75D434" w14:textId="56E8B128" w:rsidR="00DA4AFB" w:rsidRPr="00D7332D" w:rsidRDefault="00DA4AFB" w:rsidP="00DA4AFB">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2"/>
                <w:szCs w:val="22"/>
              </w:rPr>
            </w:pPr>
            <w:r w:rsidRPr="00D7332D">
              <w:rPr>
                <w:rFonts w:asciiTheme="minorHAnsi" w:eastAsia="Times New Roman" w:hAnsiTheme="minorHAnsi"/>
                <w:b/>
                <w:color w:val="000000"/>
                <w:sz w:val="32"/>
                <w:szCs w:val="22"/>
              </w:rPr>
              <w:sym w:font="Symbol" w:char="F0AF"/>
            </w:r>
          </w:p>
        </w:tc>
      </w:tr>
      <w:tr w:rsidR="00DA4AFB" w:rsidRPr="00D7332D" w14:paraId="08BEF890"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01FF9704"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MerchantSoft</w:t>
            </w:r>
          </w:p>
        </w:tc>
        <w:tc>
          <w:tcPr>
            <w:tcW w:w="3150" w:type="dxa"/>
            <w:noWrap/>
            <w:hideMark/>
          </w:tcPr>
          <w:p w14:paraId="45513890"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Emporos Systems</w:t>
            </w:r>
          </w:p>
        </w:tc>
        <w:tc>
          <w:tcPr>
            <w:tcW w:w="1670" w:type="dxa"/>
            <w:noWrap/>
            <w:hideMark/>
          </w:tcPr>
          <w:p w14:paraId="57F3CA6C" w14:textId="19830D7F"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3EA98779" w14:textId="578667DC"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6DFB2774"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21526A5B"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Spine BMS</w:t>
            </w:r>
          </w:p>
        </w:tc>
        <w:tc>
          <w:tcPr>
            <w:tcW w:w="3150" w:type="dxa"/>
            <w:noWrap/>
            <w:hideMark/>
          </w:tcPr>
          <w:p w14:paraId="71C6E7D1"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Spine Software Systems</w:t>
            </w:r>
          </w:p>
        </w:tc>
        <w:tc>
          <w:tcPr>
            <w:tcW w:w="1670" w:type="dxa"/>
            <w:noWrap/>
            <w:hideMark/>
          </w:tcPr>
          <w:p w14:paraId="76B8370E" w14:textId="77777777"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Manufacturing</w:t>
            </w:r>
          </w:p>
        </w:tc>
        <w:tc>
          <w:tcPr>
            <w:tcW w:w="1203" w:type="dxa"/>
            <w:vMerge/>
            <w:noWrap/>
          </w:tcPr>
          <w:p w14:paraId="1425174A" w14:textId="5A4B53FD" w:rsidR="00DA4AFB" w:rsidRPr="00D7332D" w:rsidRDefault="00DA4AFB" w:rsidP="00CA27D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509D0CF6" w14:textId="77777777" w:rsidTr="00116A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noWrap/>
            <w:hideMark/>
          </w:tcPr>
          <w:p w14:paraId="57258879" w14:textId="77777777" w:rsidR="00DA4AFB" w:rsidRPr="00D7332D" w:rsidRDefault="00DA4AFB" w:rsidP="00CA27D8">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Winpharm</w:t>
            </w:r>
          </w:p>
        </w:tc>
        <w:tc>
          <w:tcPr>
            <w:tcW w:w="3150" w:type="dxa"/>
            <w:noWrap/>
            <w:hideMark/>
          </w:tcPr>
          <w:p w14:paraId="55F16332" w14:textId="77777777"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Datascan</w:t>
            </w:r>
          </w:p>
        </w:tc>
        <w:tc>
          <w:tcPr>
            <w:tcW w:w="1670" w:type="dxa"/>
            <w:noWrap/>
            <w:hideMark/>
          </w:tcPr>
          <w:p w14:paraId="28775BD1" w14:textId="2921C33B" w:rsidR="00DA4AFB" w:rsidRPr="00D7332D" w:rsidRDefault="00684AA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PMS</w:t>
            </w:r>
          </w:p>
        </w:tc>
        <w:tc>
          <w:tcPr>
            <w:tcW w:w="1203" w:type="dxa"/>
            <w:vMerge/>
            <w:noWrap/>
          </w:tcPr>
          <w:p w14:paraId="060A34ED" w14:textId="16E1EE6C" w:rsidR="00DA4AFB" w:rsidRPr="00D7332D" w:rsidRDefault="00DA4AFB" w:rsidP="00CA27D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2"/>
                <w:szCs w:val="22"/>
              </w:rPr>
            </w:pPr>
          </w:p>
        </w:tc>
      </w:tr>
      <w:tr w:rsidR="00DA4AFB" w:rsidRPr="00D7332D" w14:paraId="0ADA0601" w14:textId="77777777" w:rsidTr="00116AF4">
        <w:trPr>
          <w:trHeight w:val="300"/>
          <w:jc w:val="center"/>
        </w:trPr>
        <w:tc>
          <w:tcPr>
            <w:cnfStyle w:val="001000000000" w:firstRow="0" w:lastRow="0" w:firstColumn="1" w:lastColumn="0" w:oddVBand="0" w:evenVBand="0" w:oddHBand="0" w:evenHBand="0" w:firstRowFirstColumn="0" w:firstRowLastColumn="0" w:lastRowFirstColumn="0" w:lastRowLastColumn="0"/>
            <w:tcW w:w="7605" w:type="dxa"/>
            <w:gridSpan w:val="3"/>
            <w:tcBorders>
              <w:right w:val="none" w:sz="0" w:space="0" w:color="auto"/>
            </w:tcBorders>
            <w:noWrap/>
          </w:tcPr>
          <w:p w14:paraId="5A7FDB7F" w14:textId="1B4B06C6" w:rsidR="00DA4AFB" w:rsidRPr="00D7332D" w:rsidRDefault="00DA4AFB" w:rsidP="00DA4AFB">
            <w:pPr>
              <w:rPr>
                <w:rFonts w:asciiTheme="minorHAnsi" w:eastAsia="Times New Roman" w:hAnsiTheme="minorHAnsi"/>
                <w:color w:val="000000"/>
                <w:sz w:val="22"/>
                <w:szCs w:val="22"/>
              </w:rPr>
            </w:pPr>
            <w:r w:rsidRPr="00D7332D">
              <w:rPr>
                <w:rFonts w:asciiTheme="minorHAnsi" w:eastAsia="Times New Roman" w:hAnsiTheme="minorHAnsi"/>
                <w:color w:val="000000"/>
                <w:sz w:val="22"/>
                <w:szCs w:val="22"/>
              </w:rPr>
              <w:t>30+ Other Pharmacy Software Vendors</w:t>
            </w:r>
          </w:p>
        </w:tc>
        <w:tc>
          <w:tcPr>
            <w:tcW w:w="1203" w:type="dxa"/>
            <w:noWrap/>
          </w:tcPr>
          <w:p w14:paraId="76147BB0" w14:textId="15A83291" w:rsidR="00DA4AFB" w:rsidRPr="00D7332D" w:rsidRDefault="00DA4AFB" w:rsidP="00DA4AFB">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2"/>
                <w:szCs w:val="22"/>
              </w:rPr>
            </w:pPr>
            <w:r w:rsidRPr="00D7332D">
              <w:rPr>
                <w:rFonts w:asciiTheme="minorHAnsi" w:eastAsia="Times New Roman" w:hAnsiTheme="minorHAnsi"/>
                <w:b/>
                <w:color w:val="000000"/>
                <w:sz w:val="22"/>
                <w:szCs w:val="22"/>
              </w:rPr>
              <w:t>&lt;500</w:t>
            </w:r>
          </w:p>
        </w:tc>
      </w:tr>
    </w:tbl>
    <w:p w14:paraId="13561577" w14:textId="77777777" w:rsidR="009259C3" w:rsidRPr="00D7332D" w:rsidRDefault="009259C3" w:rsidP="0062381F">
      <w:pPr>
        <w:rPr>
          <w:rFonts w:asciiTheme="minorHAnsi" w:hAnsiTheme="minorHAnsi"/>
        </w:rPr>
      </w:pPr>
    </w:p>
    <w:p w14:paraId="0165F16A" w14:textId="77777777" w:rsidR="005F503E" w:rsidRPr="00D7332D" w:rsidRDefault="005F503E" w:rsidP="00B21FC3">
      <w:pPr>
        <w:rPr>
          <w:rFonts w:asciiTheme="minorHAnsi" w:hAnsiTheme="minorHAnsi"/>
          <w:b/>
        </w:rPr>
      </w:pPr>
      <w:r w:rsidRPr="00D7332D">
        <w:rPr>
          <w:rFonts w:asciiTheme="minorHAnsi" w:hAnsiTheme="minorHAnsi"/>
          <w:b/>
        </w:rPr>
        <w:br w:type="page"/>
      </w:r>
    </w:p>
    <w:p w14:paraId="391CEA19" w14:textId="77777777" w:rsidR="00D14718" w:rsidRPr="00D7332D" w:rsidRDefault="00D14718" w:rsidP="00D14718">
      <w:pPr>
        <w:outlineLvl w:val="0"/>
        <w:rPr>
          <w:rFonts w:asciiTheme="minorHAnsi" w:hAnsiTheme="minorHAnsi"/>
          <w:b/>
        </w:rPr>
      </w:pPr>
      <w:r w:rsidRPr="00D7332D">
        <w:rPr>
          <w:rFonts w:asciiTheme="minorHAnsi" w:hAnsiTheme="minorHAnsi"/>
          <w:b/>
        </w:rPr>
        <w:lastRenderedPageBreak/>
        <w:t>Plan to Scale</w:t>
      </w:r>
    </w:p>
    <w:p w14:paraId="254D8472" w14:textId="77777777" w:rsidR="00D14718" w:rsidRPr="00D7332D" w:rsidRDefault="00D14718" w:rsidP="00D14718">
      <w:pPr>
        <w:outlineLvl w:val="0"/>
        <w:rPr>
          <w:rFonts w:asciiTheme="minorHAnsi" w:hAnsiTheme="minorHAnsi"/>
        </w:rPr>
      </w:pPr>
      <w:r w:rsidRPr="00D7332D">
        <w:rPr>
          <w:rFonts w:asciiTheme="minorHAnsi" w:hAnsiTheme="minorHAnsi"/>
        </w:rPr>
        <w:t xml:space="preserve">DocStation is structured to scale.  Clinical documentation is the core functionality and provides a niche solution for pharmacists providing patient care.  As the solution is adopted and basic users are converted to premium subscribers, profits will be dedicated to adding workforce and expanding product functionality in Years </w:t>
      </w:r>
      <w:r>
        <w:rPr>
          <w:rFonts w:asciiTheme="minorHAnsi" w:hAnsiTheme="minorHAnsi"/>
        </w:rPr>
        <w:t xml:space="preserve">3, </w:t>
      </w:r>
      <w:r w:rsidRPr="00D7332D">
        <w:rPr>
          <w:rFonts w:asciiTheme="minorHAnsi" w:hAnsiTheme="minorHAnsi"/>
        </w:rPr>
        <w:t>4</w:t>
      </w:r>
      <w:r>
        <w:rPr>
          <w:rFonts w:asciiTheme="minorHAnsi" w:hAnsiTheme="minorHAnsi"/>
        </w:rPr>
        <w:t>,</w:t>
      </w:r>
      <w:r w:rsidRPr="00D7332D">
        <w:rPr>
          <w:rFonts w:asciiTheme="minorHAnsi" w:hAnsiTheme="minorHAnsi"/>
        </w:rPr>
        <w:t xml:space="preserve"> and 5.  </w:t>
      </w:r>
    </w:p>
    <w:p w14:paraId="29DEC835" w14:textId="77777777" w:rsidR="00D14718" w:rsidRPr="00D7332D" w:rsidRDefault="00D14718" w:rsidP="00D14718">
      <w:pPr>
        <w:outlineLvl w:val="0"/>
        <w:rPr>
          <w:rFonts w:asciiTheme="minorHAnsi" w:hAnsiTheme="minorHAnsi"/>
        </w:rPr>
      </w:pPr>
    </w:p>
    <w:p w14:paraId="62B354F8" w14:textId="77777777" w:rsidR="00D14718" w:rsidRDefault="00D14718" w:rsidP="00D14718">
      <w:pPr>
        <w:outlineLvl w:val="0"/>
        <w:rPr>
          <w:rFonts w:asciiTheme="minorHAnsi" w:hAnsiTheme="minorHAnsi"/>
        </w:rPr>
      </w:pPr>
      <w:r w:rsidRPr="00D7332D">
        <w:rPr>
          <w:rFonts w:asciiTheme="minorHAnsi" w:hAnsiTheme="minorHAnsi"/>
        </w:rPr>
        <w:t>Developing the original PhEHR solution into a PMS is a strategic move for both business and function.  An integrated clinical and distributional pharmacy solution will allow outpatient pharmacies to manage all aspects of pharmacy services within one system. Existing DocStation customers will be ideal candidates for the next stage PMS product.  Converting existing PhEHR users to the DocStation PMS will increase revenues substantially.  Long-term future enhancements include further development of DocStation into a comprehensive EHR.</w:t>
      </w:r>
    </w:p>
    <w:p w14:paraId="14CFA562" w14:textId="77777777" w:rsidR="00D14718" w:rsidRDefault="00D14718" w:rsidP="00D14718">
      <w:pPr>
        <w:outlineLvl w:val="0"/>
        <w:rPr>
          <w:rFonts w:asciiTheme="minorHAnsi" w:hAnsiTheme="minorHAnsi"/>
        </w:rPr>
      </w:pPr>
    </w:p>
    <w:p w14:paraId="7D085AAB" w14:textId="77777777" w:rsidR="00D14718" w:rsidRPr="00D7332D" w:rsidRDefault="00D14718" w:rsidP="00D14718">
      <w:pPr>
        <w:jc w:val="center"/>
        <w:outlineLvl w:val="0"/>
        <w:rPr>
          <w:rFonts w:asciiTheme="minorHAnsi" w:hAnsiTheme="minorHAnsi"/>
        </w:rPr>
      </w:pPr>
      <w:r w:rsidRPr="00D7332D">
        <w:rPr>
          <w:rFonts w:asciiTheme="minorHAnsi" w:hAnsiTheme="minorHAnsi"/>
          <w:b/>
        </w:rPr>
        <w:t>Diagram 1:</w:t>
      </w:r>
      <w:r>
        <w:rPr>
          <w:rFonts w:asciiTheme="minorHAnsi" w:hAnsiTheme="minorHAnsi"/>
        </w:rPr>
        <w:t xml:space="preserve"> DocStation Future Enhancements</w:t>
      </w:r>
      <w:r w:rsidRPr="00D7332D">
        <w:rPr>
          <w:rFonts w:asciiTheme="minorHAnsi" w:hAnsiTheme="minorHAnsi"/>
        </w:rPr>
        <w:br/>
      </w:r>
    </w:p>
    <w:p w14:paraId="448B498F" w14:textId="77777777" w:rsidR="00D14718" w:rsidRPr="00D7332D" w:rsidRDefault="00D14718" w:rsidP="00D14718">
      <w:pPr>
        <w:pStyle w:val="NoSpacing"/>
        <w:rPr>
          <w:sz w:val="24"/>
        </w:rPr>
      </w:pPr>
      <w:r w:rsidRPr="00D7332D">
        <w:rPr>
          <w:noProof/>
          <w:sz w:val="24"/>
        </w:rPr>
        <w:drawing>
          <wp:inline distT="0" distB="0" distL="0" distR="0" wp14:anchorId="0D3AC2FB" wp14:editId="2256C1BF">
            <wp:extent cx="5880735" cy="802640"/>
            <wp:effectExtent l="0" t="0" r="12065" b="1016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91BB1B" w14:textId="77777777" w:rsidR="00D14718" w:rsidRPr="00D7332D" w:rsidRDefault="00D14718" w:rsidP="00D14718">
      <w:pPr>
        <w:pStyle w:val="NoSpacing"/>
        <w:rPr>
          <w:i/>
          <w:sz w:val="24"/>
        </w:rPr>
      </w:pPr>
    </w:p>
    <w:p w14:paraId="27C3D194" w14:textId="77777777" w:rsidR="00D14718" w:rsidRPr="00D7332D" w:rsidRDefault="00D14718" w:rsidP="00D14718">
      <w:pPr>
        <w:jc w:val="center"/>
        <w:outlineLvl w:val="0"/>
        <w:rPr>
          <w:rFonts w:asciiTheme="minorHAnsi" w:hAnsiTheme="minorHAnsi"/>
          <w:b/>
        </w:rPr>
      </w:pPr>
      <w:r>
        <w:rPr>
          <w:rFonts w:asciiTheme="minorHAnsi" w:hAnsiTheme="minorHAnsi"/>
          <w:b/>
        </w:rPr>
        <w:t>Table 1</w:t>
      </w:r>
      <w:r w:rsidRPr="00D7332D">
        <w:rPr>
          <w:rFonts w:asciiTheme="minorHAnsi" w:hAnsiTheme="minorHAnsi"/>
          <w:b/>
        </w:rPr>
        <w:t xml:space="preserve">: </w:t>
      </w:r>
      <w:r w:rsidRPr="00D7332D">
        <w:rPr>
          <w:rFonts w:asciiTheme="minorHAnsi" w:hAnsiTheme="minorHAnsi"/>
        </w:rPr>
        <w:t>DocStation Future Enhancements</w:t>
      </w:r>
    </w:p>
    <w:p w14:paraId="1E4BDB48" w14:textId="77777777" w:rsidR="00D14718" w:rsidRPr="00D7332D" w:rsidRDefault="00D14718" w:rsidP="00D14718">
      <w:pPr>
        <w:jc w:val="center"/>
        <w:outlineLvl w:val="0"/>
        <w:rPr>
          <w:rFonts w:asciiTheme="minorHAnsi" w:hAnsiTheme="minorHAnsi"/>
          <w:b/>
        </w:rPr>
      </w:pPr>
    </w:p>
    <w:tbl>
      <w:tblPr>
        <w:tblStyle w:val="TableGrid"/>
        <w:tblW w:w="0" w:type="auto"/>
        <w:tblLook w:val="04A0" w:firstRow="1" w:lastRow="0" w:firstColumn="1" w:lastColumn="0" w:noHBand="0" w:noVBand="1"/>
      </w:tblPr>
      <w:tblGrid>
        <w:gridCol w:w="9265"/>
      </w:tblGrid>
      <w:tr w:rsidR="00D14718" w:rsidRPr="00D7332D" w14:paraId="20BB3A88" w14:textId="77777777" w:rsidTr="004A3D76">
        <w:tc>
          <w:tcPr>
            <w:tcW w:w="9265" w:type="dxa"/>
            <w:shd w:val="clear" w:color="auto" w:fill="B5C7E7"/>
          </w:tcPr>
          <w:p w14:paraId="5F281BB1" w14:textId="77777777" w:rsidR="00D14718" w:rsidRPr="00D7332D" w:rsidRDefault="00D14718" w:rsidP="004A3D76">
            <w:pPr>
              <w:outlineLvl w:val="0"/>
              <w:rPr>
                <w:rFonts w:asciiTheme="minorHAnsi" w:hAnsiTheme="minorHAnsi"/>
                <w:b/>
              </w:rPr>
            </w:pPr>
            <w:r w:rsidRPr="00D7332D">
              <w:rPr>
                <w:rFonts w:asciiTheme="minorHAnsi" w:hAnsiTheme="minorHAnsi"/>
                <w:b/>
              </w:rPr>
              <w:t>Pharmacy Management System (PMS)</w:t>
            </w:r>
          </w:p>
        </w:tc>
      </w:tr>
      <w:tr w:rsidR="00D14718" w:rsidRPr="00D7332D" w14:paraId="342B936A" w14:textId="77777777" w:rsidTr="004A3D76">
        <w:trPr>
          <w:trHeight w:val="2051"/>
        </w:trPr>
        <w:tc>
          <w:tcPr>
            <w:tcW w:w="9265" w:type="dxa"/>
            <w:vAlign w:val="center"/>
          </w:tcPr>
          <w:p w14:paraId="49C13618" w14:textId="77777777" w:rsidR="00D14718" w:rsidRPr="00D7332D" w:rsidRDefault="00D14718" w:rsidP="004A3D76">
            <w:pPr>
              <w:pStyle w:val="ListParagraph"/>
              <w:numPr>
                <w:ilvl w:val="0"/>
                <w:numId w:val="19"/>
              </w:numPr>
              <w:outlineLvl w:val="0"/>
            </w:pPr>
            <w:r w:rsidRPr="00D7332D">
              <w:t>E-prescription intake and image scanning</w:t>
            </w:r>
          </w:p>
          <w:p w14:paraId="14450386" w14:textId="77777777" w:rsidR="00D14718" w:rsidRPr="00D7332D" w:rsidRDefault="00D14718" w:rsidP="004A3D76">
            <w:pPr>
              <w:pStyle w:val="ListParagraph"/>
              <w:numPr>
                <w:ilvl w:val="0"/>
                <w:numId w:val="19"/>
              </w:numPr>
              <w:outlineLvl w:val="0"/>
            </w:pPr>
            <w:r w:rsidRPr="00D7332D">
              <w:t>Prescription processing and verification</w:t>
            </w:r>
          </w:p>
          <w:p w14:paraId="36A4E620" w14:textId="77777777" w:rsidR="00D14718" w:rsidRPr="00D7332D" w:rsidRDefault="00D14718" w:rsidP="004A3D76">
            <w:pPr>
              <w:pStyle w:val="ListParagraph"/>
              <w:numPr>
                <w:ilvl w:val="0"/>
                <w:numId w:val="19"/>
              </w:numPr>
              <w:outlineLvl w:val="0"/>
            </w:pPr>
            <w:r w:rsidRPr="00D7332D">
              <w:t>Claim submission for medication dispensing</w:t>
            </w:r>
          </w:p>
          <w:p w14:paraId="6F1D272C" w14:textId="77777777" w:rsidR="00D14718" w:rsidRPr="00D7332D" w:rsidRDefault="00D14718" w:rsidP="004A3D76">
            <w:pPr>
              <w:pStyle w:val="ListParagraph"/>
              <w:numPr>
                <w:ilvl w:val="0"/>
                <w:numId w:val="19"/>
              </w:numPr>
              <w:outlineLvl w:val="0"/>
            </w:pPr>
            <w:r w:rsidRPr="00D7332D">
              <w:t>Point-of-sale system</w:t>
            </w:r>
          </w:p>
          <w:p w14:paraId="4C74C31D" w14:textId="77777777" w:rsidR="00D14718" w:rsidRPr="00D7332D" w:rsidRDefault="00D14718" w:rsidP="004A3D76">
            <w:pPr>
              <w:pStyle w:val="ListParagraph"/>
              <w:numPr>
                <w:ilvl w:val="0"/>
                <w:numId w:val="19"/>
              </w:numPr>
              <w:outlineLvl w:val="0"/>
            </w:pPr>
            <w:r w:rsidRPr="00D7332D">
              <w:t>Refill synchronization</w:t>
            </w:r>
          </w:p>
          <w:p w14:paraId="366DFA64" w14:textId="77777777" w:rsidR="00D14718" w:rsidRPr="00D7332D" w:rsidRDefault="00D14718" w:rsidP="004A3D76">
            <w:pPr>
              <w:pStyle w:val="ListParagraph"/>
              <w:numPr>
                <w:ilvl w:val="0"/>
                <w:numId w:val="19"/>
              </w:numPr>
              <w:outlineLvl w:val="0"/>
            </w:pPr>
            <w:r w:rsidRPr="00D7332D">
              <w:t>Fully integrated with pharmacy documentation platform</w:t>
            </w:r>
          </w:p>
        </w:tc>
      </w:tr>
      <w:tr w:rsidR="00D14718" w:rsidRPr="00D7332D" w14:paraId="0427C1ED" w14:textId="77777777" w:rsidTr="004A3D76">
        <w:tc>
          <w:tcPr>
            <w:tcW w:w="9265" w:type="dxa"/>
            <w:shd w:val="clear" w:color="auto" w:fill="8FAADC"/>
          </w:tcPr>
          <w:p w14:paraId="06C30F1F" w14:textId="77777777" w:rsidR="00D14718" w:rsidRPr="00D7332D" w:rsidRDefault="00D14718" w:rsidP="004A3D76">
            <w:pPr>
              <w:outlineLvl w:val="0"/>
              <w:rPr>
                <w:rFonts w:asciiTheme="minorHAnsi" w:hAnsiTheme="minorHAnsi"/>
                <w:b/>
                <w:color w:val="000000" w:themeColor="text1"/>
              </w:rPr>
            </w:pPr>
            <w:r w:rsidRPr="00D7332D">
              <w:rPr>
                <w:rFonts w:asciiTheme="minorHAnsi" w:hAnsiTheme="minorHAnsi"/>
                <w:b/>
                <w:color w:val="000000" w:themeColor="text1"/>
              </w:rPr>
              <w:t>Ambulatory Electronic Health Record (EHR)</w:t>
            </w:r>
          </w:p>
        </w:tc>
      </w:tr>
      <w:tr w:rsidR="00D14718" w:rsidRPr="00D7332D" w14:paraId="338DB9FC" w14:textId="77777777" w:rsidTr="004A3D76">
        <w:trPr>
          <w:trHeight w:val="2060"/>
        </w:trPr>
        <w:tc>
          <w:tcPr>
            <w:tcW w:w="9265" w:type="dxa"/>
            <w:vAlign w:val="center"/>
          </w:tcPr>
          <w:p w14:paraId="04475447" w14:textId="77777777" w:rsidR="00D14718" w:rsidRPr="00D7332D" w:rsidRDefault="00D14718" w:rsidP="004A3D76">
            <w:pPr>
              <w:pStyle w:val="ListParagraph"/>
              <w:numPr>
                <w:ilvl w:val="0"/>
                <w:numId w:val="20"/>
              </w:numPr>
              <w:outlineLvl w:val="0"/>
            </w:pPr>
            <w:r w:rsidRPr="00D7332D">
              <w:t>Patient registration and scheduling</w:t>
            </w:r>
          </w:p>
          <w:p w14:paraId="3F78DD98" w14:textId="77777777" w:rsidR="00D14718" w:rsidRPr="00D7332D" w:rsidRDefault="00D14718" w:rsidP="004A3D76">
            <w:pPr>
              <w:pStyle w:val="ListParagraph"/>
              <w:numPr>
                <w:ilvl w:val="0"/>
                <w:numId w:val="20"/>
              </w:numPr>
              <w:outlineLvl w:val="0"/>
              <w:rPr>
                <w:b/>
              </w:rPr>
            </w:pPr>
            <w:r w:rsidRPr="00D7332D">
              <w:t>Labs and imaging</w:t>
            </w:r>
          </w:p>
          <w:p w14:paraId="1AD9D3BB" w14:textId="77777777" w:rsidR="00D14718" w:rsidRPr="00D7332D" w:rsidRDefault="00D14718" w:rsidP="004A3D76">
            <w:pPr>
              <w:pStyle w:val="ListParagraph"/>
              <w:numPr>
                <w:ilvl w:val="0"/>
                <w:numId w:val="20"/>
              </w:numPr>
              <w:outlineLvl w:val="0"/>
              <w:rPr>
                <w:b/>
              </w:rPr>
            </w:pPr>
            <w:r w:rsidRPr="00D7332D">
              <w:t>Charting</w:t>
            </w:r>
          </w:p>
          <w:p w14:paraId="319C79A9" w14:textId="77777777" w:rsidR="00D14718" w:rsidRPr="00D7332D" w:rsidRDefault="00D14718" w:rsidP="004A3D76">
            <w:pPr>
              <w:pStyle w:val="ListParagraph"/>
              <w:numPr>
                <w:ilvl w:val="0"/>
                <w:numId w:val="20"/>
              </w:numPr>
              <w:outlineLvl w:val="0"/>
              <w:rPr>
                <w:b/>
              </w:rPr>
            </w:pPr>
            <w:r w:rsidRPr="00D7332D">
              <w:t>E-prescribing</w:t>
            </w:r>
          </w:p>
          <w:p w14:paraId="5AF4223B" w14:textId="77777777" w:rsidR="00D14718" w:rsidRPr="00D7332D" w:rsidRDefault="00D14718" w:rsidP="004A3D76">
            <w:pPr>
              <w:pStyle w:val="ListParagraph"/>
              <w:numPr>
                <w:ilvl w:val="0"/>
                <w:numId w:val="20"/>
              </w:numPr>
              <w:outlineLvl w:val="0"/>
              <w:rPr>
                <w:b/>
              </w:rPr>
            </w:pPr>
            <w:r w:rsidRPr="00D7332D">
              <w:t>Claim submission</w:t>
            </w:r>
          </w:p>
          <w:p w14:paraId="62D22978" w14:textId="77777777" w:rsidR="00D14718" w:rsidRPr="00D7332D" w:rsidRDefault="00D14718" w:rsidP="004A3D76">
            <w:pPr>
              <w:pStyle w:val="ListParagraph"/>
              <w:numPr>
                <w:ilvl w:val="0"/>
                <w:numId w:val="20"/>
              </w:numPr>
              <w:outlineLvl w:val="0"/>
            </w:pPr>
            <w:r w:rsidRPr="00D7332D">
              <w:t>Fully integrated with PMS</w:t>
            </w:r>
          </w:p>
        </w:tc>
      </w:tr>
      <w:tr w:rsidR="00D14718" w:rsidRPr="00D7332D" w14:paraId="20EA65AF" w14:textId="77777777" w:rsidTr="004A3D76">
        <w:tc>
          <w:tcPr>
            <w:tcW w:w="9265" w:type="dxa"/>
            <w:shd w:val="clear" w:color="auto" w:fill="438BCA"/>
          </w:tcPr>
          <w:p w14:paraId="5F24C6C5" w14:textId="77777777" w:rsidR="00D14718" w:rsidRPr="00D7332D" w:rsidRDefault="00D14718" w:rsidP="004A3D76">
            <w:pPr>
              <w:outlineLvl w:val="0"/>
              <w:rPr>
                <w:rFonts w:asciiTheme="minorHAnsi" w:hAnsiTheme="minorHAnsi"/>
                <w:b/>
                <w:color w:val="FFFFFF" w:themeColor="background1"/>
              </w:rPr>
            </w:pPr>
            <w:r w:rsidRPr="00D7332D">
              <w:rPr>
                <w:rFonts w:asciiTheme="minorHAnsi" w:hAnsiTheme="minorHAnsi"/>
                <w:b/>
                <w:color w:val="FFFFFF" w:themeColor="background1"/>
              </w:rPr>
              <w:t>Complete Electronic Health Record (EHR)</w:t>
            </w:r>
          </w:p>
        </w:tc>
      </w:tr>
      <w:tr w:rsidR="00D14718" w:rsidRPr="00D7332D" w14:paraId="02A7201C" w14:textId="77777777" w:rsidTr="004A3D76">
        <w:trPr>
          <w:trHeight w:val="458"/>
        </w:trPr>
        <w:tc>
          <w:tcPr>
            <w:tcW w:w="9265" w:type="dxa"/>
            <w:vAlign w:val="center"/>
          </w:tcPr>
          <w:p w14:paraId="5B4BB68D" w14:textId="77777777" w:rsidR="00D14718" w:rsidRPr="00D7332D" w:rsidRDefault="00D14718" w:rsidP="004A3D76">
            <w:pPr>
              <w:pStyle w:val="ListParagraph"/>
              <w:numPr>
                <w:ilvl w:val="0"/>
                <w:numId w:val="21"/>
              </w:numPr>
              <w:outlineLvl w:val="0"/>
            </w:pPr>
            <w:r w:rsidRPr="00D7332D">
              <w:t>Fully integrated ambulatory and hospital EHR platform</w:t>
            </w:r>
          </w:p>
        </w:tc>
      </w:tr>
    </w:tbl>
    <w:p w14:paraId="60878053" w14:textId="77777777" w:rsidR="00D14718" w:rsidRPr="00D7332D" w:rsidRDefault="00D14718" w:rsidP="00D14718">
      <w:pPr>
        <w:outlineLvl w:val="0"/>
        <w:rPr>
          <w:rFonts w:asciiTheme="minorHAnsi" w:hAnsiTheme="minorHAnsi"/>
          <w:b/>
        </w:rPr>
      </w:pPr>
    </w:p>
    <w:p w14:paraId="4952EC29" w14:textId="77777777" w:rsidR="00D14718" w:rsidRPr="00D7332D" w:rsidRDefault="00D14718" w:rsidP="00D14718">
      <w:pPr>
        <w:outlineLvl w:val="0"/>
        <w:rPr>
          <w:rFonts w:asciiTheme="minorHAnsi" w:hAnsiTheme="minorHAnsi"/>
          <w:b/>
        </w:rPr>
      </w:pPr>
      <w:r w:rsidRPr="00D7332D">
        <w:rPr>
          <w:rFonts w:asciiTheme="minorHAnsi" w:hAnsiTheme="minorHAnsi"/>
          <w:b/>
        </w:rPr>
        <w:br w:type="page"/>
      </w:r>
    </w:p>
    <w:p w14:paraId="0C33E451" w14:textId="2EA169D6" w:rsidR="00B21FC3" w:rsidRPr="00D7332D" w:rsidRDefault="00B21FC3" w:rsidP="00B21FC3">
      <w:pPr>
        <w:rPr>
          <w:rFonts w:asciiTheme="minorHAnsi" w:hAnsiTheme="minorHAnsi"/>
          <w:b/>
        </w:rPr>
      </w:pPr>
      <w:r w:rsidRPr="00D7332D">
        <w:rPr>
          <w:rFonts w:asciiTheme="minorHAnsi" w:hAnsiTheme="minorHAnsi"/>
          <w:b/>
        </w:rPr>
        <w:lastRenderedPageBreak/>
        <w:t>Team</w:t>
      </w:r>
    </w:p>
    <w:p w14:paraId="3EEB2B9A" w14:textId="31AF4867" w:rsidR="005F503E" w:rsidRPr="00D7332D" w:rsidRDefault="005F503E" w:rsidP="00B21FC3">
      <w:pPr>
        <w:rPr>
          <w:rFonts w:asciiTheme="minorHAnsi" w:hAnsiTheme="minorHAnsi"/>
        </w:rPr>
      </w:pPr>
      <w:r w:rsidRPr="00D7332D">
        <w:rPr>
          <w:rFonts w:asciiTheme="minorHAnsi" w:hAnsiTheme="minorHAnsi"/>
        </w:rPr>
        <w:t xml:space="preserve">The DocStation team is led by Samm Anderegg, Pharm.D., MS, BCPS.  </w:t>
      </w:r>
      <w:r w:rsidR="007F242A" w:rsidRPr="00D7332D">
        <w:rPr>
          <w:rFonts w:asciiTheme="minorHAnsi" w:hAnsiTheme="minorHAnsi"/>
        </w:rPr>
        <w:t>Dr. Anderegg</w:t>
      </w:r>
      <w:r w:rsidRPr="00D7332D">
        <w:rPr>
          <w:rFonts w:asciiTheme="minorHAnsi" w:hAnsiTheme="minorHAnsi"/>
        </w:rPr>
        <w:t xml:space="preserve"> is a licensed pharmacist with experience in direct patient care, pharmacy management, ambulatory care, retail pharmacy, revenue cycle, </w:t>
      </w:r>
      <w:r w:rsidR="007F242A" w:rsidRPr="00D7332D">
        <w:rPr>
          <w:rFonts w:asciiTheme="minorHAnsi" w:hAnsiTheme="minorHAnsi"/>
        </w:rPr>
        <w:t>clinical research, and health information technology.  After graduating pharmacy school, he completed a two-year residency focused on pharmacy practice and administration.  He has worked as a pharmacy manager in an academic medical center</w:t>
      </w:r>
      <w:r w:rsidR="004721AD">
        <w:rPr>
          <w:rFonts w:asciiTheme="minorHAnsi" w:hAnsiTheme="minorHAnsi"/>
        </w:rPr>
        <w:t xml:space="preserve"> </w:t>
      </w:r>
      <w:r w:rsidR="007F242A" w:rsidRPr="00D7332D">
        <w:rPr>
          <w:rFonts w:asciiTheme="minorHAnsi" w:hAnsiTheme="minorHAnsi"/>
        </w:rPr>
        <w:t>responsible for oncology and ambulatory care services and currently serves as a health information technology consultant, specializing in pharmacy documentation and interoperability.</w:t>
      </w:r>
    </w:p>
    <w:p w14:paraId="30EF383D" w14:textId="77777777" w:rsidR="00B21FC3" w:rsidRPr="00D7332D" w:rsidRDefault="00B21FC3" w:rsidP="00B21FC3">
      <w:pPr>
        <w:rPr>
          <w:rFonts w:asciiTheme="minorHAnsi" w:hAnsiTheme="minorHAnsi"/>
          <w:b/>
        </w:rPr>
      </w:pPr>
    </w:p>
    <w:p w14:paraId="48E5AE98" w14:textId="77777777" w:rsidR="00AB0282" w:rsidRPr="00D7332D" w:rsidRDefault="00AB0282" w:rsidP="007F242A">
      <w:pPr>
        <w:rPr>
          <w:rFonts w:asciiTheme="minorHAnsi" w:hAnsiTheme="minorHAnsi"/>
          <w:b/>
        </w:rPr>
      </w:pPr>
      <w:r w:rsidRPr="00D7332D">
        <w:rPr>
          <w:rFonts w:asciiTheme="minorHAnsi" w:hAnsiTheme="minorHAnsi"/>
          <w:b/>
        </w:rPr>
        <w:t>Summary</w:t>
      </w:r>
    </w:p>
    <w:p w14:paraId="5D6E3977" w14:textId="5F171A63" w:rsidR="00AB0282" w:rsidRPr="00D7332D" w:rsidRDefault="00AB0282" w:rsidP="00AB0282">
      <w:pPr>
        <w:rPr>
          <w:rFonts w:asciiTheme="minorHAnsi" w:hAnsiTheme="minorHAnsi"/>
        </w:rPr>
      </w:pPr>
      <w:r w:rsidRPr="00D7332D">
        <w:rPr>
          <w:rFonts w:asciiTheme="minorHAnsi" w:hAnsiTheme="minorHAnsi"/>
        </w:rPr>
        <w:t xml:space="preserve">Pharmacists need a solution to efficiently and effectively document patient care to demonstrate positive impact on patient outcomes in a value-based health care reimbursement environment.  </w:t>
      </w:r>
      <w:r w:rsidR="00A77C45" w:rsidRPr="00D7332D">
        <w:rPr>
          <w:rFonts w:asciiTheme="minorHAnsi" w:hAnsiTheme="minorHAnsi"/>
        </w:rPr>
        <w:t xml:space="preserve">The proposed product has a positive financial projection in a niche market and is designed to scale creating additional revenue potential.  </w:t>
      </w:r>
      <w:r w:rsidRPr="00D7332D">
        <w:rPr>
          <w:rFonts w:asciiTheme="minorHAnsi" w:hAnsiTheme="minorHAnsi"/>
        </w:rPr>
        <w:t>DocStation is a solution that will meet the needs of the ma</w:t>
      </w:r>
      <w:r w:rsidR="00A77C45" w:rsidRPr="00D7332D">
        <w:rPr>
          <w:rFonts w:asciiTheme="minorHAnsi" w:hAnsiTheme="minorHAnsi"/>
        </w:rPr>
        <w:t>rket and contribute to improving patient outcomes.</w:t>
      </w:r>
    </w:p>
    <w:p w14:paraId="64E71A22" w14:textId="2E67DD5A" w:rsidR="002C5A52" w:rsidRPr="00D7332D" w:rsidRDefault="002C5A52" w:rsidP="007F242A">
      <w:pPr>
        <w:rPr>
          <w:rFonts w:asciiTheme="minorHAnsi" w:hAnsiTheme="minorHAnsi"/>
          <w:b/>
        </w:rPr>
      </w:pPr>
      <w:r w:rsidRPr="00D7332D">
        <w:rPr>
          <w:rFonts w:asciiTheme="minorHAnsi" w:hAnsiTheme="minorHAnsi"/>
          <w:b/>
        </w:rPr>
        <w:br w:type="page"/>
      </w:r>
    </w:p>
    <w:p w14:paraId="2655FB56" w14:textId="5687537B" w:rsidR="00C567D0" w:rsidRPr="00D7332D" w:rsidRDefault="006068F3" w:rsidP="00C1122F">
      <w:pPr>
        <w:pStyle w:val="EndnoteText"/>
        <w:rPr>
          <w:b/>
        </w:rPr>
      </w:pPr>
      <w:r w:rsidRPr="00D7332D">
        <w:rPr>
          <w:b/>
        </w:rPr>
        <w:lastRenderedPageBreak/>
        <w:t>Sources</w:t>
      </w:r>
    </w:p>
    <w:sectPr w:rsidR="00C567D0" w:rsidRPr="00D7332D" w:rsidSect="008040F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6F05A" w14:textId="77777777" w:rsidR="003A282F" w:rsidRDefault="003A282F" w:rsidP="00A14777">
      <w:r>
        <w:separator/>
      </w:r>
    </w:p>
  </w:endnote>
  <w:endnote w:type="continuationSeparator" w:id="0">
    <w:p w14:paraId="243E0017" w14:textId="77777777" w:rsidR="003A282F" w:rsidRDefault="003A282F" w:rsidP="00A14777">
      <w:r>
        <w:continuationSeparator/>
      </w:r>
    </w:p>
  </w:endnote>
  <w:endnote w:id="1">
    <w:p w14:paraId="55223626" w14:textId="3FEF8832" w:rsidR="00D521CB" w:rsidRDefault="00D521CB" w:rsidP="00C1122F">
      <w:pPr>
        <w:pStyle w:val="EndnoteText"/>
        <w:spacing w:line="276" w:lineRule="auto"/>
      </w:pPr>
      <w:r>
        <w:rPr>
          <w:rStyle w:val="EndnoteReference"/>
        </w:rPr>
        <w:endnoteRef/>
      </w:r>
      <w:r>
        <w:t xml:space="preserve"> </w:t>
      </w:r>
      <w:r w:rsidRPr="00F87F12">
        <w:t>Pharmacy Information Systems Market by Type</w:t>
      </w:r>
      <w:r>
        <w:t xml:space="preserve">. </w:t>
      </w:r>
      <w:r w:rsidRPr="00A14777">
        <w:rPr>
          <w:i/>
          <w:iCs/>
        </w:rPr>
        <w:t>MicroMarketMonitor</w:t>
      </w:r>
      <w:r w:rsidRPr="00A14777">
        <w:t xml:space="preserve">, 2014. Web. </w:t>
      </w:r>
      <w:r>
        <w:t>24 July 2016 &lt;</w:t>
      </w:r>
      <w:r w:rsidRPr="00F87F12">
        <w:t>http://www.micromarketmonitor.com/market-report/pharmacy-information-system-reports-2473565504.html</w:t>
      </w:r>
      <w:r>
        <w:t>&gt;.</w:t>
      </w:r>
    </w:p>
  </w:endnote>
  <w:endnote w:id="2">
    <w:p w14:paraId="678F0D4B" w14:textId="1545711A" w:rsidR="00D521CB" w:rsidRDefault="00D521CB" w:rsidP="00C1122F">
      <w:pPr>
        <w:pStyle w:val="EndnoteText"/>
        <w:spacing w:line="276" w:lineRule="auto"/>
      </w:pPr>
      <w:r>
        <w:rPr>
          <w:rStyle w:val="EndnoteReference"/>
        </w:rPr>
        <w:endnoteRef/>
      </w:r>
      <w:r>
        <w:t xml:space="preserve"> National Community Pharmacy Association (NCPA)</w:t>
      </w:r>
      <w:r w:rsidRPr="006C3A74">
        <w:t xml:space="preserve"> </w:t>
      </w:r>
      <w:r>
        <w:t xml:space="preserve">Digest. </w:t>
      </w:r>
      <w:r w:rsidRPr="00153762">
        <w:rPr>
          <w:i/>
        </w:rPr>
        <w:t>National Community Pharmacy Association.</w:t>
      </w:r>
      <w:r>
        <w:t xml:space="preserve"> 2014.</w:t>
      </w:r>
    </w:p>
  </w:endnote>
  <w:endnote w:id="3">
    <w:p w14:paraId="75FDD2B4" w14:textId="2053660F" w:rsidR="00D521CB" w:rsidRPr="00153762" w:rsidRDefault="00D521CB" w:rsidP="00C1122F">
      <w:pPr>
        <w:pStyle w:val="EndnoteText"/>
        <w:spacing w:line="276" w:lineRule="auto"/>
      </w:pPr>
      <w:r>
        <w:rPr>
          <w:rStyle w:val="EndnoteReference"/>
        </w:rPr>
        <w:endnoteRef/>
      </w:r>
      <w:r>
        <w:t xml:space="preserve">  </w:t>
      </w:r>
      <w:r w:rsidRPr="00153762">
        <w:t>Pedersen CA, Schneider PJ, Scheckelhoff DJ</w:t>
      </w:r>
      <w:r>
        <w:t>.</w:t>
      </w:r>
      <w:r>
        <w:rPr>
          <w:rFonts w:eastAsia="Times New Roman"/>
        </w:rPr>
        <w:t xml:space="preserve"> </w:t>
      </w:r>
      <w:r w:rsidRPr="00153762">
        <w:t>ASHP national survey of pharmacy practice in hospital settings: Monitoring and patient education-2015.</w:t>
      </w:r>
      <w:r>
        <w:t xml:space="preserve"> </w:t>
      </w:r>
      <w:r w:rsidRPr="00153762">
        <w:rPr>
          <w:i/>
        </w:rPr>
        <w:t>Am J Health Syst Pharm. </w:t>
      </w:r>
      <w:r>
        <w:t>Jun 2016.</w:t>
      </w:r>
    </w:p>
  </w:endnote>
  <w:endnote w:id="4">
    <w:p w14:paraId="25894924" w14:textId="22D448AE" w:rsidR="00D521CB" w:rsidRDefault="00D521CB" w:rsidP="00C1122F">
      <w:pPr>
        <w:pStyle w:val="EndnoteText"/>
        <w:spacing w:line="276" w:lineRule="auto"/>
      </w:pPr>
      <w:r>
        <w:rPr>
          <w:rStyle w:val="EndnoteReference"/>
        </w:rPr>
        <w:endnoteRef/>
      </w:r>
      <w:r>
        <w:t xml:space="preserve"> Academic Pharmacy’s Vital Statistics. </w:t>
      </w:r>
      <w:r>
        <w:rPr>
          <w:i/>
        </w:rPr>
        <w:t>American Association of Colleges of Pharmacy</w:t>
      </w:r>
      <w:r>
        <w:t>. 2016. Web. 24 July 2016 &lt;</w:t>
      </w:r>
      <w:r w:rsidRPr="00232120">
        <w:t>http://www.aacp.org/about/pages/vitalstats.aspx</w:t>
      </w:r>
      <w:r>
        <w:t>&gt;.</w:t>
      </w:r>
    </w:p>
  </w:endnote>
  <w:endnote w:id="5">
    <w:p w14:paraId="7FD884BF" w14:textId="1FF3F8B3" w:rsidR="00D521CB" w:rsidRDefault="00D521CB" w:rsidP="00C1122F">
      <w:pPr>
        <w:pStyle w:val="EndnoteText"/>
        <w:spacing w:line="276" w:lineRule="auto"/>
      </w:pPr>
      <w:r>
        <w:rPr>
          <w:rStyle w:val="EndnoteReference"/>
        </w:rPr>
        <w:endnoteRef/>
      </w:r>
      <w:r>
        <w:t xml:space="preserve"> Medication Therapy Management Digest. </w:t>
      </w:r>
      <w:r>
        <w:rPr>
          <w:i/>
        </w:rPr>
        <w:t>American Pharmacists Association.</w:t>
      </w:r>
      <w:r>
        <w:t xml:space="preserve"> Mar 2014. Web. 24 July 2016 &lt;</w:t>
      </w:r>
      <w:r w:rsidRPr="00C1122F">
        <w:t>https://www.pharmacist.com/sites/default/files/MTM%20Digest_2014</w:t>
      </w:r>
      <w:r>
        <w:t xml:space="preserve"> </w:t>
      </w:r>
      <w:r w:rsidRPr="00C1122F">
        <w:t>%20FINAL.pdf</w:t>
      </w:r>
      <w:r>
        <w:t>&gt;.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970F9" w14:textId="77777777" w:rsidR="00D521CB" w:rsidRDefault="00D521CB" w:rsidP="006C18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84836E4" w14:textId="77777777" w:rsidR="00D521CB" w:rsidRDefault="00D521CB" w:rsidP="006C1899">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0DDE316" w14:textId="77777777" w:rsidR="00D521CB" w:rsidRDefault="00D521CB" w:rsidP="002C5A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124F" w14:textId="77777777" w:rsidR="00D521CB" w:rsidRDefault="00D521CB" w:rsidP="006C1899">
    <w:pPr>
      <w:pStyle w:val="Footer"/>
      <w:framePr w:wrap="none" w:vAnchor="text" w:hAnchor="page" w:x="10702" w:y="-61"/>
      <w:rPr>
        <w:rStyle w:val="PageNumber"/>
      </w:rPr>
    </w:pPr>
    <w:r>
      <w:rPr>
        <w:rStyle w:val="PageNumber"/>
      </w:rPr>
      <w:fldChar w:fldCharType="begin"/>
    </w:r>
    <w:r>
      <w:rPr>
        <w:rStyle w:val="PageNumber"/>
      </w:rPr>
      <w:instrText xml:space="preserve">PAGE  </w:instrText>
    </w:r>
    <w:r>
      <w:rPr>
        <w:rStyle w:val="PageNumber"/>
      </w:rPr>
      <w:fldChar w:fldCharType="separate"/>
    </w:r>
    <w:r w:rsidR="009556FA">
      <w:rPr>
        <w:rStyle w:val="PageNumber"/>
        <w:noProof/>
      </w:rPr>
      <w:t>11</w:t>
    </w:r>
    <w:r>
      <w:rPr>
        <w:rStyle w:val="PageNumber"/>
      </w:rPr>
      <w:fldChar w:fldCharType="end"/>
    </w:r>
  </w:p>
  <w:p w14:paraId="6039D5DA" w14:textId="77777777" w:rsidR="00D521CB" w:rsidRDefault="00D521CB" w:rsidP="002C5A52">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CB276" w14:textId="77777777" w:rsidR="00D521CB" w:rsidRDefault="00D521CB" w:rsidP="002C5A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BA458" w14:textId="77777777" w:rsidR="003A282F" w:rsidRDefault="003A282F" w:rsidP="00A14777">
      <w:r>
        <w:separator/>
      </w:r>
    </w:p>
  </w:footnote>
  <w:footnote w:type="continuationSeparator" w:id="0">
    <w:p w14:paraId="0AEC1AF6" w14:textId="77777777" w:rsidR="003A282F" w:rsidRDefault="003A282F" w:rsidP="00A14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7D96"/>
    <w:multiLevelType w:val="hybridMultilevel"/>
    <w:tmpl w:val="5B4A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F7E89"/>
    <w:multiLevelType w:val="hybridMultilevel"/>
    <w:tmpl w:val="C3460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A43E7"/>
    <w:multiLevelType w:val="hybridMultilevel"/>
    <w:tmpl w:val="79900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C8533B"/>
    <w:multiLevelType w:val="hybridMultilevel"/>
    <w:tmpl w:val="6EA0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D4664"/>
    <w:multiLevelType w:val="hybridMultilevel"/>
    <w:tmpl w:val="5CCE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72104"/>
    <w:multiLevelType w:val="hybridMultilevel"/>
    <w:tmpl w:val="907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51F8D"/>
    <w:multiLevelType w:val="hybridMultilevel"/>
    <w:tmpl w:val="506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57B52"/>
    <w:multiLevelType w:val="hybridMultilevel"/>
    <w:tmpl w:val="77D47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EE4261"/>
    <w:multiLevelType w:val="hybridMultilevel"/>
    <w:tmpl w:val="6DCA6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B60CE"/>
    <w:multiLevelType w:val="hybridMultilevel"/>
    <w:tmpl w:val="F1783D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E217268"/>
    <w:multiLevelType w:val="hybridMultilevel"/>
    <w:tmpl w:val="8840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D3DD4"/>
    <w:multiLevelType w:val="hybridMultilevel"/>
    <w:tmpl w:val="5D48ED6E"/>
    <w:lvl w:ilvl="0" w:tplc="615C8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32F95"/>
    <w:multiLevelType w:val="hybridMultilevel"/>
    <w:tmpl w:val="2A1A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652FC"/>
    <w:multiLevelType w:val="hybridMultilevel"/>
    <w:tmpl w:val="A490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16827"/>
    <w:multiLevelType w:val="hybridMultilevel"/>
    <w:tmpl w:val="DEF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381D73"/>
    <w:multiLevelType w:val="hybridMultilevel"/>
    <w:tmpl w:val="E39EC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BF4C63"/>
    <w:multiLevelType w:val="hybridMultilevel"/>
    <w:tmpl w:val="906C0D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60B41CFB"/>
    <w:multiLevelType w:val="hybridMultilevel"/>
    <w:tmpl w:val="25D26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E5578"/>
    <w:multiLevelType w:val="hybridMultilevel"/>
    <w:tmpl w:val="5E64A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D23CB2"/>
    <w:multiLevelType w:val="hybridMultilevel"/>
    <w:tmpl w:val="8A9C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9762D7"/>
    <w:multiLevelType w:val="hybridMultilevel"/>
    <w:tmpl w:val="5B38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0"/>
  </w:num>
  <w:num w:numId="4">
    <w:abstractNumId w:val="15"/>
  </w:num>
  <w:num w:numId="5">
    <w:abstractNumId w:val="10"/>
  </w:num>
  <w:num w:numId="6">
    <w:abstractNumId w:val="11"/>
  </w:num>
  <w:num w:numId="7">
    <w:abstractNumId w:val="12"/>
  </w:num>
  <w:num w:numId="8">
    <w:abstractNumId w:val="5"/>
  </w:num>
  <w:num w:numId="9">
    <w:abstractNumId w:val="18"/>
  </w:num>
  <w:num w:numId="10">
    <w:abstractNumId w:val="13"/>
  </w:num>
  <w:num w:numId="11">
    <w:abstractNumId w:val="2"/>
  </w:num>
  <w:num w:numId="12">
    <w:abstractNumId w:val="3"/>
  </w:num>
  <w:num w:numId="13">
    <w:abstractNumId w:val="14"/>
  </w:num>
  <w:num w:numId="14">
    <w:abstractNumId w:val="8"/>
  </w:num>
  <w:num w:numId="15">
    <w:abstractNumId w:val="1"/>
  </w:num>
  <w:num w:numId="16">
    <w:abstractNumId w:val="16"/>
  </w:num>
  <w:num w:numId="17">
    <w:abstractNumId w:val="9"/>
  </w:num>
  <w:num w:numId="18">
    <w:abstractNumId w:val="7"/>
  </w:num>
  <w:num w:numId="19">
    <w:abstractNumId w:val="19"/>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53"/>
    <w:rsid w:val="00000CFE"/>
    <w:rsid w:val="00001201"/>
    <w:rsid w:val="00065525"/>
    <w:rsid w:val="00074109"/>
    <w:rsid w:val="000A6453"/>
    <w:rsid w:val="000C0D06"/>
    <w:rsid w:val="000C57E0"/>
    <w:rsid w:val="000D0BC2"/>
    <w:rsid w:val="000D1B9C"/>
    <w:rsid w:val="000D32EB"/>
    <w:rsid w:val="000D61F3"/>
    <w:rsid w:val="000D6668"/>
    <w:rsid w:val="00116AF4"/>
    <w:rsid w:val="001316E2"/>
    <w:rsid w:val="00131F36"/>
    <w:rsid w:val="0013447B"/>
    <w:rsid w:val="00143F1B"/>
    <w:rsid w:val="00153762"/>
    <w:rsid w:val="0015452E"/>
    <w:rsid w:val="00161B26"/>
    <w:rsid w:val="00166E39"/>
    <w:rsid w:val="0018361A"/>
    <w:rsid w:val="00197011"/>
    <w:rsid w:val="00197E92"/>
    <w:rsid w:val="001B6DD8"/>
    <w:rsid w:val="001D1DB2"/>
    <w:rsid w:val="002067EB"/>
    <w:rsid w:val="0022757E"/>
    <w:rsid w:val="00232120"/>
    <w:rsid w:val="002505A7"/>
    <w:rsid w:val="0025548B"/>
    <w:rsid w:val="002A2F3E"/>
    <w:rsid w:val="002C5A52"/>
    <w:rsid w:val="002D67AF"/>
    <w:rsid w:val="002E11A7"/>
    <w:rsid w:val="002F2A7C"/>
    <w:rsid w:val="00311B5F"/>
    <w:rsid w:val="00330E7F"/>
    <w:rsid w:val="00347958"/>
    <w:rsid w:val="003607AA"/>
    <w:rsid w:val="003823B4"/>
    <w:rsid w:val="00383E05"/>
    <w:rsid w:val="003949FF"/>
    <w:rsid w:val="003A282F"/>
    <w:rsid w:val="003B3526"/>
    <w:rsid w:val="003B6A6B"/>
    <w:rsid w:val="003C38DB"/>
    <w:rsid w:val="00411981"/>
    <w:rsid w:val="004342C6"/>
    <w:rsid w:val="00435036"/>
    <w:rsid w:val="004721AD"/>
    <w:rsid w:val="00496BE7"/>
    <w:rsid w:val="004C2DDA"/>
    <w:rsid w:val="004F528B"/>
    <w:rsid w:val="004F7554"/>
    <w:rsid w:val="005169C3"/>
    <w:rsid w:val="005302CF"/>
    <w:rsid w:val="005314BB"/>
    <w:rsid w:val="005413B0"/>
    <w:rsid w:val="00543DD4"/>
    <w:rsid w:val="00553BFF"/>
    <w:rsid w:val="005671CC"/>
    <w:rsid w:val="0056725E"/>
    <w:rsid w:val="005724ED"/>
    <w:rsid w:val="00591C6F"/>
    <w:rsid w:val="005B2296"/>
    <w:rsid w:val="005C2854"/>
    <w:rsid w:val="005D552A"/>
    <w:rsid w:val="005E566E"/>
    <w:rsid w:val="005F503E"/>
    <w:rsid w:val="005F6C1E"/>
    <w:rsid w:val="006068F3"/>
    <w:rsid w:val="0061337F"/>
    <w:rsid w:val="0062381F"/>
    <w:rsid w:val="006658B9"/>
    <w:rsid w:val="00665BD9"/>
    <w:rsid w:val="00675C14"/>
    <w:rsid w:val="00684AAB"/>
    <w:rsid w:val="00694D42"/>
    <w:rsid w:val="006A5FA4"/>
    <w:rsid w:val="006C1899"/>
    <w:rsid w:val="006C3A74"/>
    <w:rsid w:val="006D7207"/>
    <w:rsid w:val="006E7492"/>
    <w:rsid w:val="006F35DA"/>
    <w:rsid w:val="00761347"/>
    <w:rsid w:val="007619EA"/>
    <w:rsid w:val="00771C95"/>
    <w:rsid w:val="007B5A1B"/>
    <w:rsid w:val="007E5D01"/>
    <w:rsid w:val="007F242A"/>
    <w:rsid w:val="007F625B"/>
    <w:rsid w:val="00801C1A"/>
    <w:rsid w:val="008040FE"/>
    <w:rsid w:val="00823733"/>
    <w:rsid w:val="00834619"/>
    <w:rsid w:val="00860C28"/>
    <w:rsid w:val="008646B2"/>
    <w:rsid w:val="00874C96"/>
    <w:rsid w:val="00880C10"/>
    <w:rsid w:val="0088451F"/>
    <w:rsid w:val="008A65A0"/>
    <w:rsid w:val="008B1EF8"/>
    <w:rsid w:val="008B3924"/>
    <w:rsid w:val="008B5623"/>
    <w:rsid w:val="008B637A"/>
    <w:rsid w:val="008C121C"/>
    <w:rsid w:val="008D4C65"/>
    <w:rsid w:val="008E1B38"/>
    <w:rsid w:val="008E6B62"/>
    <w:rsid w:val="008E7A87"/>
    <w:rsid w:val="008F2FA2"/>
    <w:rsid w:val="008F4694"/>
    <w:rsid w:val="00903B84"/>
    <w:rsid w:val="00913C00"/>
    <w:rsid w:val="00913C5D"/>
    <w:rsid w:val="00917760"/>
    <w:rsid w:val="009259C3"/>
    <w:rsid w:val="00931C9A"/>
    <w:rsid w:val="009556FA"/>
    <w:rsid w:val="009741BD"/>
    <w:rsid w:val="00987C12"/>
    <w:rsid w:val="009A6324"/>
    <w:rsid w:val="009E6F42"/>
    <w:rsid w:val="009F4A88"/>
    <w:rsid w:val="00A14777"/>
    <w:rsid w:val="00A411E6"/>
    <w:rsid w:val="00A7209B"/>
    <w:rsid w:val="00A77C45"/>
    <w:rsid w:val="00A86502"/>
    <w:rsid w:val="00A936E1"/>
    <w:rsid w:val="00AA4317"/>
    <w:rsid w:val="00AA66F8"/>
    <w:rsid w:val="00AB0282"/>
    <w:rsid w:val="00AB1E5A"/>
    <w:rsid w:val="00AB3F55"/>
    <w:rsid w:val="00AE61DB"/>
    <w:rsid w:val="00AF4FFA"/>
    <w:rsid w:val="00B02F0A"/>
    <w:rsid w:val="00B11053"/>
    <w:rsid w:val="00B11B9E"/>
    <w:rsid w:val="00B20158"/>
    <w:rsid w:val="00B21FC3"/>
    <w:rsid w:val="00B24964"/>
    <w:rsid w:val="00B27FBA"/>
    <w:rsid w:val="00B325CB"/>
    <w:rsid w:val="00B33EC5"/>
    <w:rsid w:val="00B552E2"/>
    <w:rsid w:val="00B6479D"/>
    <w:rsid w:val="00BA5E88"/>
    <w:rsid w:val="00BB12AB"/>
    <w:rsid w:val="00C00C52"/>
    <w:rsid w:val="00C10983"/>
    <w:rsid w:val="00C1122F"/>
    <w:rsid w:val="00C13B13"/>
    <w:rsid w:val="00C13D30"/>
    <w:rsid w:val="00C160C8"/>
    <w:rsid w:val="00C27994"/>
    <w:rsid w:val="00C567D0"/>
    <w:rsid w:val="00C648EB"/>
    <w:rsid w:val="00C91751"/>
    <w:rsid w:val="00CA12B3"/>
    <w:rsid w:val="00CA27D8"/>
    <w:rsid w:val="00CA2D09"/>
    <w:rsid w:val="00CB0FFC"/>
    <w:rsid w:val="00CC54E2"/>
    <w:rsid w:val="00CD597D"/>
    <w:rsid w:val="00CF0155"/>
    <w:rsid w:val="00CF034B"/>
    <w:rsid w:val="00D058DC"/>
    <w:rsid w:val="00D058EF"/>
    <w:rsid w:val="00D05B01"/>
    <w:rsid w:val="00D14718"/>
    <w:rsid w:val="00D23B75"/>
    <w:rsid w:val="00D26215"/>
    <w:rsid w:val="00D26F05"/>
    <w:rsid w:val="00D327B3"/>
    <w:rsid w:val="00D35B16"/>
    <w:rsid w:val="00D41EBD"/>
    <w:rsid w:val="00D521CB"/>
    <w:rsid w:val="00D54634"/>
    <w:rsid w:val="00D7332D"/>
    <w:rsid w:val="00D8576B"/>
    <w:rsid w:val="00D92C9C"/>
    <w:rsid w:val="00DA0231"/>
    <w:rsid w:val="00DA4AFB"/>
    <w:rsid w:val="00DA6045"/>
    <w:rsid w:val="00DA7C53"/>
    <w:rsid w:val="00DB2E27"/>
    <w:rsid w:val="00DB587F"/>
    <w:rsid w:val="00DE5215"/>
    <w:rsid w:val="00DE5A1B"/>
    <w:rsid w:val="00E018B9"/>
    <w:rsid w:val="00E13DCE"/>
    <w:rsid w:val="00E67FD5"/>
    <w:rsid w:val="00E720F3"/>
    <w:rsid w:val="00E844B7"/>
    <w:rsid w:val="00EA5E0A"/>
    <w:rsid w:val="00EC3A8F"/>
    <w:rsid w:val="00EC7C83"/>
    <w:rsid w:val="00EE33F2"/>
    <w:rsid w:val="00EF115A"/>
    <w:rsid w:val="00F16104"/>
    <w:rsid w:val="00F17172"/>
    <w:rsid w:val="00F30138"/>
    <w:rsid w:val="00F33A45"/>
    <w:rsid w:val="00F53B61"/>
    <w:rsid w:val="00F71A1C"/>
    <w:rsid w:val="00F813F9"/>
    <w:rsid w:val="00F87F12"/>
    <w:rsid w:val="00FA284B"/>
    <w:rsid w:val="00FA6537"/>
    <w:rsid w:val="00FC4736"/>
    <w:rsid w:val="00FD3A76"/>
    <w:rsid w:val="00FD4C50"/>
    <w:rsid w:val="00FD6D6E"/>
    <w:rsid w:val="00FF4DCF"/>
    <w:rsid w:val="00FF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F7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3762"/>
    <w:rPr>
      <w:rFonts w:ascii="Times New Roman" w:hAnsi="Times New Roman" w:cs="Times New Roman"/>
    </w:rPr>
  </w:style>
  <w:style w:type="paragraph" w:styleId="Heading1">
    <w:name w:val="heading 1"/>
    <w:basedOn w:val="Normal"/>
    <w:link w:val="Heading1Char"/>
    <w:uiPriority w:val="9"/>
    <w:qFormat/>
    <w:rsid w:val="001537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53"/>
    <w:pPr>
      <w:ind w:left="720"/>
      <w:contextualSpacing/>
    </w:pPr>
    <w:rPr>
      <w:rFonts w:asciiTheme="minorHAnsi" w:hAnsiTheme="minorHAnsi" w:cstheme="minorBidi"/>
    </w:rPr>
  </w:style>
  <w:style w:type="paragraph" w:styleId="EndnoteText">
    <w:name w:val="endnote text"/>
    <w:basedOn w:val="Normal"/>
    <w:link w:val="EndnoteTextChar"/>
    <w:uiPriority w:val="99"/>
    <w:unhideWhenUsed/>
    <w:rsid w:val="00A14777"/>
    <w:rPr>
      <w:rFonts w:asciiTheme="minorHAnsi" w:hAnsiTheme="minorHAnsi" w:cstheme="minorBidi"/>
    </w:rPr>
  </w:style>
  <w:style w:type="character" w:customStyle="1" w:styleId="EndnoteTextChar">
    <w:name w:val="Endnote Text Char"/>
    <w:basedOn w:val="DefaultParagraphFont"/>
    <w:link w:val="EndnoteText"/>
    <w:uiPriority w:val="99"/>
    <w:rsid w:val="00A14777"/>
  </w:style>
  <w:style w:type="character" w:styleId="EndnoteReference">
    <w:name w:val="endnote reference"/>
    <w:basedOn w:val="DefaultParagraphFont"/>
    <w:uiPriority w:val="99"/>
    <w:unhideWhenUsed/>
    <w:rsid w:val="00A14777"/>
    <w:rPr>
      <w:vertAlign w:val="superscript"/>
    </w:rPr>
  </w:style>
  <w:style w:type="paragraph" w:styleId="NormalWeb">
    <w:name w:val="Normal (Web)"/>
    <w:basedOn w:val="Normal"/>
    <w:uiPriority w:val="99"/>
    <w:semiHidden/>
    <w:unhideWhenUsed/>
    <w:rsid w:val="00A14777"/>
    <w:pPr>
      <w:spacing w:before="100" w:beforeAutospacing="1" w:after="100" w:afterAutospacing="1"/>
    </w:pPr>
  </w:style>
  <w:style w:type="character" w:styleId="Hyperlink">
    <w:name w:val="Hyperlink"/>
    <w:basedOn w:val="DefaultParagraphFont"/>
    <w:uiPriority w:val="99"/>
    <w:unhideWhenUsed/>
    <w:rsid w:val="00E720F3"/>
    <w:rPr>
      <w:color w:val="0563C1" w:themeColor="hyperlink"/>
      <w:u w:val="single"/>
    </w:rPr>
  </w:style>
  <w:style w:type="table" w:styleId="TableGrid">
    <w:name w:val="Table Grid"/>
    <w:basedOn w:val="TableNormal"/>
    <w:uiPriority w:val="39"/>
    <w:rsid w:val="00EC7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2">
    <w:name w:val="List Table 3 Accent 2"/>
    <w:basedOn w:val="TableNormal"/>
    <w:uiPriority w:val="48"/>
    <w:rsid w:val="00143F1B"/>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Spacing">
    <w:name w:val="No Spacing"/>
    <w:uiPriority w:val="1"/>
    <w:qFormat/>
    <w:rsid w:val="00B02F0A"/>
    <w:rPr>
      <w:sz w:val="22"/>
      <w:szCs w:val="22"/>
    </w:rPr>
  </w:style>
  <w:style w:type="paragraph" w:styleId="Header">
    <w:name w:val="header"/>
    <w:basedOn w:val="Normal"/>
    <w:link w:val="HeaderChar"/>
    <w:uiPriority w:val="99"/>
    <w:unhideWhenUsed/>
    <w:rsid w:val="002C5A5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C5A52"/>
  </w:style>
  <w:style w:type="paragraph" w:styleId="Footer">
    <w:name w:val="footer"/>
    <w:basedOn w:val="Normal"/>
    <w:link w:val="FooterChar"/>
    <w:uiPriority w:val="99"/>
    <w:unhideWhenUsed/>
    <w:rsid w:val="002C5A5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C5A52"/>
  </w:style>
  <w:style w:type="character" w:styleId="PageNumber">
    <w:name w:val="page number"/>
    <w:basedOn w:val="DefaultParagraphFont"/>
    <w:uiPriority w:val="99"/>
    <w:semiHidden/>
    <w:unhideWhenUsed/>
    <w:rsid w:val="002C5A52"/>
  </w:style>
  <w:style w:type="paragraph" w:customStyle="1" w:styleId="ContactInfo">
    <w:name w:val="Contact Info"/>
    <w:basedOn w:val="NoSpacing"/>
    <w:uiPriority w:val="99"/>
    <w:qFormat/>
    <w:rsid w:val="006C1899"/>
    <w:rPr>
      <w:rFonts w:eastAsiaTheme="minorEastAsia"/>
      <w:color w:val="FFFFFF" w:themeColor="background1"/>
      <w:lang w:eastAsia="ja-JP"/>
    </w:rPr>
  </w:style>
  <w:style w:type="paragraph" w:customStyle="1" w:styleId="TableSpace">
    <w:name w:val="Table Space"/>
    <w:basedOn w:val="NoSpacing"/>
    <w:uiPriority w:val="99"/>
    <w:rsid w:val="006C1899"/>
    <w:pPr>
      <w:spacing w:line="14" w:lineRule="exact"/>
    </w:pPr>
    <w:rPr>
      <w:rFonts w:eastAsiaTheme="minorEastAsia"/>
      <w:color w:val="44546A" w:themeColor="text2"/>
      <w:sz w:val="20"/>
      <w:szCs w:val="20"/>
      <w:lang w:eastAsia="ja-JP"/>
    </w:rPr>
  </w:style>
  <w:style w:type="character" w:styleId="FollowedHyperlink">
    <w:name w:val="FollowedHyperlink"/>
    <w:basedOn w:val="DefaultParagraphFont"/>
    <w:uiPriority w:val="99"/>
    <w:semiHidden/>
    <w:unhideWhenUsed/>
    <w:rsid w:val="004F7554"/>
    <w:rPr>
      <w:color w:val="954F72" w:themeColor="followedHyperlink"/>
      <w:u w:val="single"/>
    </w:rPr>
  </w:style>
  <w:style w:type="character" w:customStyle="1" w:styleId="apple-converted-space">
    <w:name w:val="apple-converted-space"/>
    <w:basedOn w:val="DefaultParagraphFont"/>
    <w:rsid w:val="00153762"/>
  </w:style>
  <w:style w:type="character" w:customStyle="1" w:styleId="Heading1Char">
    <w:name w:val="Heading 1 Char"/>
    <w:basedOn w:val="DefaultParagraphFont"/>
    <w:link w:val="Heading1"/>
    <w:uiPriority w:val="9"/>
    <w:rsid w:val="00153762"/>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618">
      <w:bodyDiv w:val="1"/>
      <w:marLeft w:val="0"/>
      <w:marRight w:val="0"/>
      <w:marTop w:val="0"/>
      <w:marBottom w:val="0"/>
      <w:divBdr>
        <w:top w:val="none" w:sz="0" w:space="0" w:color="auto"/>
        <w:left w:val="none" w:sz="0" w:space="0" w:color="auto"/>
        <w:bottom w:val="none" w:sz="0" w:space="0" w:color="auto"/>
        <w:right w:val="none" w:sz="0" w:space="0" w:color="auto"/>
      </w:divBdr>
    </w:div>
    <w:div w:id="76564932">
      <w:bodyDiv w:val="1"/>
      <w:marLeft w:val="0"/>
      <w:marRight w:val="0"/>
      <w:marTop w:val="0"/>
      <w:marBottom w:val="0"/>
      <w:divBdr>
        <w:top w:val="none" w:sz="0" w:space="0" w:color="auto"/>
        <w:left w:val="none" w:sz="0" w:space="0" w:color="auto"/>
        <w:bottom w:val="none" w:sz="0" w:space="0" w:color="auto"/>
        <w:right w:val="none" w:sz="0" w:space="0" w:color="auto"/>
      </w:divBdr>
    </w:div>
    <w:div w:id="125395234">
      <w:bodyDiv w:val="1"/>
      <w:marLeft w:val="0"/>
      <w:marRight w:val="0"/>
      <w:marTop w:val="0"/>
      <w:marBottom w:val="0"/>
      <w:divBdr>
        <w:top w:val="none" w:sz="0" w:space="0" w:color="auto"/>
        <w:left w:val="none" w:sz="0" w:space="0" w:color="auto"/>
        <w:bottom w:val="none" w:sz="0" w:space="0" w:color="auto"/>
        <w:right w:val="none" w:sz="0" w:space="0" w:color="auto"/>
      </w:divBdr>
    </w:div>
    <w:div w:id="226690631">
      <w:bodyDiv w:val="1"/>
      <w:marLeft w:val="0"/>
      <w:marRight w:val="0"/>
      <w:marTop w:val="0"/>
      <w:marBottom w:val="0"/>
      <w:divBdr>
        <w:top w:val="none" w:sz="0" w:space="0" w:color="auto"/>
        <w:left w:val="none" w:sz="0" w:space="0" w:color="auto"/>
        <w:bottom w:val="none" w:sz="0" w:space="0" w:color="auto"/>
        <w:right w:val="none" w:sz="0" w:space="0" w:color="auto"/>
      </w:divBdr>
    </w:div>
    <w:div w:id="341202158">
      <w:bodyDiv w:val="1"/>
      <w:marLeft w:val="0"/>
      <w:marRight w:val="0"/>
      <w:marTop w:val="0"/>
      <w:marBottom w:val="0"/>
      <w:divBdr>
        <w:top w:val="none" w:sz="0" w:space="0" w:color="auto"/>
        <w:left w:val="none" w:sz="0" w:space="0" w:color="auto"/>
        <w:bottom w:val="none" w:sz="0" w:space="0" w:color="auto"/>
        <w:right w:val="none" w:sz="0" w:space="0" w:color="auto"/>
      </w:divBdr>
    </w:div>
    <w:div w:id="609943999">
      <w:bodyDiv w:val="1"/>
      <w:marLeft w:val="0"/>
      <w:marRight w:val="0"/>
      <w:marTop w:val="0"/>
      <w:marBottom w:val="0"/>
      <w:divBdr>
        <w:top w:val="none" w:sz="0" w:space="0" w:color="auto"/>
        <w:left w:val="none" w:sz="0" w:space="0" w:color="auto"/>
        <w:bottom w:val="none" w:sz="0" w:space="0" w:color="auto"/>
        <w:right w:val="none" w:sz="0" w:space="0" w:color="auto"/>
      </w:divBdr>
    </w:div>
    <w:div w:id="613439904">
      <w:bodyDiv w:val="1"/>
      <w:marLeft w:val="0"/>
      <w:marRight w:val="0"/>
      <w:marTop w:val="0"/>
      <w:marBottom w:val="0"/>
      <w:divBdr>
        <w:top w:val="none" w:sz="0" w:space="0" w:color="auto"/>
        <w:left w:val="none" w:sz="0" w:space="0" w:color="auto"/>
        <w:bottom w:val="none" w:sz="0" w:space="0" w:color="auto"/>
        <w:right w:val="none" w:sz="0" w:space="0" w:color="auto"/>
      </w:divBdr>
    </w:div>
    <w:div w:id="673336057">
      <w:bodyDiv w:val="1"/>
      <w:marLeft w:val="0"/>
      <w:marRight w:val="0"/>
      <w:marTop w:val="0"/>
      <w:marBottom w:val="0"/>
      <w:divBdr>
        <w:top w:val="none" w:sz="0" w:space="0" w:color="auto"/>
        <w:left w:val="none" w:sz="0" w:space="0" w:color="auto"/>
        <w:bottom w:val="none" w:sz="0" w:space="0" w:color="auto"/>
        <w:right w:val="none" w:sz="0" w:space="0" w:color="auto"/>
      </w:divBdr>
    </w:div>
    <w:div w:id="690687367">
      <w:bodyDiv w:val="1"/>
      <w:marLeft w:val="0"/>
      <w:marRight w:val="0"/>
      <w:marTop w:val="0"/>
      <w:marBottom w:val="0"/>
      <w:divBdr>
        <w:top w:val="none" w:sz="0" w:space="0" w:color="auto"/>
        <w:left w:val="none" w:sz="0" w:space="0" w:color="auto"/>
        <w:bottom w:val="none" w:sz="0" w:space="0" w:color="auto"/>
        <w:right w:val="none" w:sz="0" w:space="0" w:color="auto"/>
      </w:divBdr>
    </w:div>
    <w:div w:id="776171406">
      <w:bodyDiv w:val="1"/>
      <w:marLeft w:val="0"/>
      <w:marRight w:val="0"/>
      <w:marTop w:val="0"/>
      <w:marBottom w:val="0"/>
      <w:divBdr>
        <w:top w:val="none" w:sz="0" w:space="0" w:color="auto"/>
        <w:left w:val="none" w:sz="0" w:space="0" w:color="auto"/>
        <w:bottom w:val="none" w:sz="0" w:space="0" w:color="auto"/>
        <w:right w:val="none" w:sz="0" w:space="0" w:color="auto"/>
      </w:divBdr>
    </w:div>
    <w:div w:id="944535776">
      <w:bodyDiv w:val="1"/>
      <w:marLeft w:val="0"/>
      <w:marRight w:val="0"/>
      <w:marTop w:val="0"/>
      <w:marBottom w:val="0"/>
      <w:divBdr>
        <w:top w:val="none" w:sz="0" w:space="0" w:color="auto"/>
        <w:left w:val="none" w:sz="0" w:space="0" w:color="auto"/>
        <w:bottom w:val="none" w:sz="0" w:space="0" w:color="auto"/>
        <w:right w:val="none" w:sz="0" w:space="0" w:color="auto"/>
      </w:divBdr>
    </w:div>
    <w:div w:id="989751681">
      <w:bodyDiv w:val="1"/>
      <w:marLeft w:val="0"/>
      <w:marRight w:val="0"/>
      <w:marTop w:val="0"/>
      <w:marBottom w:val="0"/>
      <w:divBdr>
        <w:top w:val="none" w:sz="0" w:space="0" w:color="auto"/>
        <w:left w:val="none" w:sz="0" w:space="0" w:color="auto"/>
        <w:bottom w:val="none" w:sz="0" w:space="0" w:color="auto"/>
        <w:right w:val="none" w:sz="0" w:space="0" w:color="auto"/>
      </w:divBdr>
    </w:div>
    <w:div w:id="1075006051">
      <w:bodyDiv w:val="1"/>
      <w:marLeft w:val="0"/>
      <w:marRight w:val="0"/>
      <w:marTop w:val="0"/>
      <w:marBottom w:val="0"/>
      <w:divBdr>
        <w:top w:val="none" w:sz="0" w:space="0" w:color="auto"/>
        <w:left w:val="none" w:sz="0" w:space="0" w:color="auto"/>
        <w:bottom w:val="none" w:sz="0" w:space="0" w:color="auto"/>
        <w:right w:val="none" w:sz="0" w:space="0" w:color="auto"/>
      </w:divBdr>
    </w:div>
    <w:div w:id="1121459584">
      <w:bodyDiv w:val="1"/>
      <w:marLeft w:val="0"/>
      <w:marRight w:val="0"/>
      <w:marTop w:val="0"/>
      <w:marBottom w:val="0"/>
      <w:divBdr>
        <w:top w:val="none" w:sz="0" w:space="0" w:color="auto"/>
        <w:left w:val="none" w:sz="0" w:space="0" w:color="auto"/>
        <w:bottom w:val="none" w:sz="0" w:space="0" w:color="auto"/>
        <w:right w:val="none" w:sz="0" w:space="0" w:color="auto"/>
      </w:divBdr>
    </w:div>
    <w:div w:id="1351688267">
      <w:bodyDiv w:val="1"/>
      <w:marLeft w:val="0"/>
      <w:marRight w:val="0"/>
      <w:marTop w:val="0"/>
      <w:marBottom w:val="0"/>
      <w:divBdr>
        <w:top w:val="none" w:sz="0" w:space="0" w:color="auto"/>
        <w:left w:val="none" w:sz="0" w:space="0" w:color="auto"/>
        <w:bottom w:val="none" w:sz="0" w:space="0" w:color="auto"/>
        <w:right w:val="none" w:sz="0" w:space="0" w:color="auto"/>
      </w:divBdr>
    </w:div>
    <w:div w:id="1426801193">
      <w:bodyDiv w:val="1"/>
      <w:marLeft w:val="0"/>
      <w:marRight w:val="0"/>
      <w:marTop w:val="0"/>
      <w:marBottom w:val="0"/>
      <w:divBdr>
        <w:top w:val="none" w:sz="0" w:space="0" w:color="auto"/>
        <w:left w:val="none" w:sz="0" w:space="0" w:color="auto"/>
        <w:bottom w:val="none" w:sz="0" w:space="0" w:color="auto"/>
        <w:right w:val="none" w:sz="0" w:space="0" w:color="auto"/>
      </w:divBdr>
    </w:div>
    <w:div w:id="1463959196">
      <w:bodyDiv w:val="1"/>
      <w:marLeft w:val="0"/>
      <w:marRight w:val="0"/>
      <w:marTop w:val="0"/>
      <w:marBottom w:val="0"/>
      <w:divBdr>
        <w:top w:val="none" w:sz="0" w:space="0" w:color="auto"/>
        <w:left w:val="none" w:sz="0" w:space="0" w:color="auto"/>
        <w:bottom w:val="none" w:sz="0" w:space="0" w:color="auto"/>
        <w:right w:val="none" w:sz="0" w:space="0" w:color="auto"/>
      </w:divBdr>
    </w:div>
    <w:div w:id="1489325642">
      <w:bodyDiv w:val="1"/>
      <w:marLeft w:val="0"/>
      <w:marRight w:val="0"/>
      <w:marTop w:val="0"/>
      <w:marBottom w:val="0"/>
      <w:divBdr>
        <w:top w:val="none" w:sz="0" w:space="0" w:color="auto"/>
        <w:left w:val="none" w:sz="0" w:space="0" w:color="auto"/>
        <w:bottom w:val="none" w:sz="0" w:space="0" w:color="auto"/>
        <w:right w:val="none" w:sz="0" w:space="0" w:color="auto"/>
      </w:divBdr>
    </w:div>
    <w:div w:id="1595015776">
      <w:bodyDiv w:val="1"/>
      <w:marLeft w:val="0"/>
      <w:marRight w:val="0"/>
      <w:marTop w:val="0"/>
      <w:marBottom w:val="0"/>
      <w:divBdr>
        <w:top w:val="none" w:sz="0" w:space="0" w:color="auto"/>
        <w:left w:val="none" w:sz="0" w:space="0" w:color="auto"/>
        <w:bottom w:val="none" w:sz="0" w:space="0" w:color="auto"/>
        <w:right w:val="none" w:sz="0" w:space="0" w:color="auto"/>
      </w:divBdr>
    </w:div>
    <w:div w:id="1675722699">
      <w:bodyDiv w:val="1"/>
      <w:marLeft w:val="0"/>
      <w:marRight w:val="0"/>
      <w:marTop w:val="0"/>
      <w:marBottom w:val="0"/>
      <w:divBdr>
        <w:top w:val="none" w:sz="0" w:space="0" w:color="auto"/>
        <w:left w:val="none" w:sz="0" w:space="0" w:color="auto"/>
        <w:bottom w:val="none" w:sz="0" w:space="0" w:color="auto"/>
        <w:right w:val="none" w:sz="0" w:space="0" w:color="auto"/>
      </w:divBdr>
    </w:div>
    <w:div w:id="1701080423">
      <w:bodyDiv w:val="1"/>
      <w:marLeft w:val="0"/>
      <w:marRight w:val="0"/>
      <w:marTop w:val="0"/>
      <w:marBottom w:val="0"/>
      <w:divBdr>
        <w:top w:val="none" w:sz="0" w:space="0" w:color="auto"/>
        <w:left w:val="none" w:sz="0" w:space="0" w:color="auto"/>
        <w:bottom w:val="none" w:sz="0" w:space="0" w:color="auto"/>
        <w:right w:val="none" w:sz="0" w:space="0" w:color="auto"/>
      </w:divBdr>
    </w:div>
    <w:div w:id="1716202111">
      <w:bodyDiv w:val="1"/>
      <w:marLeft w:val="0"/>
      <w:marRight w:val="0"/>
      <w:marTop w:val="0"/>
      <w:marBottom w:val="0"/>
      <w:divBdr>
        <w:top w:val="none" w:sz="0" w:space="0" w:color="auto"/>
        <w:left w:val="none" w:sz="0" w:space="0" w:color="auto"/>
        <w:bottom w:val="none" w:sz="0" w:space="0" w:color="auto"/>
        <w:right w:val="none" w:sz="0" w:space="0" w:color="auto"/>
      </w:divBdr>
    </w:div>
    <w:div w:id="1742484123">
      <w:bodyDiv w:val="1"/>
      <w:marLeft w:val="0"/>
      <w:marRight w:val="0"/>
      <w:marTop w:val="0"/>
      <w:marBottom w:val="0"/>
      <w:divBdr>
        <w:top w:val="none" w:sz="0" w:space="0" w:color="auto"/>
        <w:left w:val="none" w:sz="0" w:space="0" w:color="auto"/>
        <w:bottom w:val="none" w:sz="0" w:space="0" w:color="auto"/>
        <w:right w:val="none" w:sz="0" w:space="0" w:color="auto"/>
      </w:divBdr>
    </w:div>
    <w:div w:id="1887449742">
      <w:bodyDiv w:val="1"/>
      <w:marLeft w:val="0"/>
      <w:marRight w:val="0"/>
      <w:marTop w:val="0"/>
      <w:marBottom w:val="0"/>
      <w:divBdr>
        <w:top w:val="none" w:sz="0" w:space="0" w:color="auto"/>
        <w:left w:val="none" w:sz="0" w:space="0" w:color="auto"/>
        <w:bottom w:val="none" w:sz="0" w:space="0" w:color="auto"/>
        <w:right w:val="none" w:sz="0" w:space="0" w:color="auto"/>
      </w:divBdr>
    </w:div>
    <w:div w:id="1930503034">
      <w:bodyDiv w:val="1"/>
      <w:marLeft w:val="0"/>
      <w:marRight w:val="0"/>
      <w:marTop w:val="0"/>
      <w:marBottom w:val="0"/>
      <w:divBdr>
        <w:top w:val="none" w:sz="0" w:space="0" w:color="auto"/>
        <w:left w:val="none" w:sz="0" w:space="0" w:color="auto"/>
        <w:bottom w:val="none" w:sz="0" w:space="0" w:color="auto"/>
        <w:right w:val="none" w:sz="0" w:space="0" w:color="auto"/>
      </w:divBdr>
    </w:div>
    <w:div w:id="1958638495">
      <w:bodyDiv w:val="1"/>
      <w:marLeft w:val="0"/>
      <w:marRight w:val="0"/>
      <w:marTop w:val="0"/>
      <w:marBottom w:val="0"/>
      <w:divBdr>
        <w:top w:val="none" w:sz="0" w:space="0" w:color="auto"/>
        <w:left w:val="none" w:sz="0" w:space="0" w:color="auto"/>
        <w:bottom w:val="none" w:sz="0" w:space="0" w:color="auto"/>
        <w:right w:val="none" w:sz="0" w:space="0" w:color="auto"/>
      </w:divBdr>
    </w:div>
    <w:div w:id="1970864880">
      <w:bodyDiv w:val="1"/>
      <w:marLeft w:val="0"/>
      <w:marRight w:val="0"/>
      <w:marTop w:val="0"/>
      <w:marBottom w:val="0"/>
      <w:divBdr>
        <w:top w:val="none" w:sz="0" w:space="0" w:color="auto"/>
        <w:left w:val="none" w:sz="0" w:space="0" w:color="auto"/>
        <w:bottom w:val="none" w:sz="0" w:space="0" w:color="auto"/>
        <w:right w:val="none" w:sz="0" w:space="0" w:color="auto"/>
      </w:divBdr>
    </w:div>
    <w:div w:id="1979409919">
      <w:bodyDiv w:val="1"/>
      <w:marLeft w:val="0"/>
      <w:marRight w:val="0"/>
      <w:marTop w:val="0"/>
      <w:marBottom w:val="0"/>
      <w:divBdr>
        <w:top w:val="none" w:sz="0" w:space="0" w:color="auto"/>
        <w:left w:val="none" w:sz="0" w:space="0" w:color="auto"/>
        <w:bottom w:val="none" w:sz="0" w:space="0" w:color="auto"/>
        <w:right w:val="none" w:sz="0" w:space="0" w:color="auto"/>
      </w:divBdr>
    </w:div>
    <w:div w:id="1981880108">
      <w:bodyDiv w:val="1"/>
      <w:marLeft w:val="0"/>
      <w:marRight w:val="0"/>
      <w:marTop w:val="0"/>
      <w:marBottom w:val="0"/>
      <w:divBdr>
        <w:top w:val="none" w:sz="0" w:space="0" w:color="auto"/>
        <w:left w:val="none" w:sz="0" w:space="0" w:color="auto"/>
        <w:bottom w:val="none" w:sz="0" w:space="0" w:color="auto"/>
        <w:right w:val="none" w:sz="0" w:space="0" w:color="auto"/>
      </w:divBdr>
    </w:div>
    <w:div w:id="1985693353">
      <w:bodyDiv w:val="1"/>
      <w:marLeft w:val="0"/>
      <w:marRight w:val="0"/>
      <w:marTop w:val="0"/>
      <w:marBottom w:val="0"/>
      <w:divBdr>
        <w:top w:val="none" w:sz="0" w:space="0" w:color="auto"/>
        <w:left w:val="none" w:sz="0" w:space="0" w:color="auto"/>
        <w:bottom w:val="none" w:sz="0" w:space="0" w:color="auto"/>
        <w:right w:val="none" w:sz="0" w:space="0" w:color="auto"/>
      </w:divBdr>
    </w:div>
    <w:div w:id="2125922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www.youtube.com/watch?v=rVejH35DXkU" TargetMode="External"/><Relationship Id="rId13" Type="http://schemas.openxmlformats.org/officeDocument/2006/relationships/image" Target="media/image2.tiff"/><Relationship Id="rId14" Type="http://schemas.openxmlformats.org/officeDocument/2006/relationships/image" Target="media/image3.tif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4E80D5-E652-FD49-8F69-C3BF2D78D561}" type="doc">
      <dgm:prSet loTypeId="urn:microsoft.com/office/officeart/2005/8/layout/hChevron3" loCatId="" qsTypeId="urn:microsoft.com/office/officeart/2005/8/quickstyle/simple4" qsCatId="simple" csTypeId="urn:microsoft.com/office/officeart/2005/8/colors/accent1_2" csCatId="accent1" phldr="1"/>
      <dgm:spPr/>
    </dgm:pt>
    <dgm:pt modelId="{3E955BAA-22E7-0F4F-A3BC-FBC92685FE67}">
      <dgm:prSet phldrT="[Text]"/>
      <dgm:spPr>
        <a:solidFill>
          <a:schemeClr val="accent5">
            <a:lumMod val="20000"/>
            <a:lumOff val="80000"/>
          </a:schemeClr>
        </a:solidFill>
        <a:ln>
          <a:solidFill>
            <a:schemeClr val="tx1"/>
          </a:solidFill>
        </a:ln>
      </dgm:spPr>
      <dgm:t>
        <a:bodyPr/>
        <a:lstStyle/>
        <a:p>
          <a:pPr algn="ctr"/>
          <a:r>
            <a:rPr lang="en-US" b="1">
              <a:solidFill>
                <a:schemeClr val="tx1"/>
              </a:solidFill>
            </a:rPr>
            <a:t>PhEHR</a:t>
          </a:r>
          <a:r>
            <a:rPr lang="en-US" b="1" baseline="0">
              <a:solidFill>
                <a:schemeClr val="tx1"/>
              </a:solidFill>
            </a:rPr>
            <a:t> </a:t>
          </a:r>
          <a:endParaRPr lang="en-US" b="1">
            <a:solidFill>
              <a:schemeClr val="tx1"/>
            </a:solidFill>
          </a:endParaRPr>
        </a:p>
      </dgm:t>
    </dgm:pt>
    <dgm:pt modelId="{1C563E45-2BE5-434B-B326-2AA8ED0D9BFE}" type="parTrans" cxnId="{C6D96501-3025-9848-9C82-1990187DD645}">
      <dgm:prSet/>
      <dgm:spPr/>
      <dgm:t>
        <a:bodyPr/>
        <a:lstStyle/>
        <a:p>
          <a:pPr algn="ctr"/>
          <a:endParaRPr lang="en-US" b="1"/>
        </a:p>
      </dgm:t>
    </dgm:pt>
    <dgm:pt modelId="{1239D3D7-B692-D443-9578-2209FD626C35}" type="sibTrans" cxnId="{C6D96501-3025-9848-9C82-1990187DD645}">
      <dgm:prSet/>
      <dgm:spPr/>
      <dgm:t>
        <a:bodyPr/>
        <a:lstStyle/>
        <a:p>
          <a:pPr algn="ctr"/>
          <a:endParaRPr lang="en-US" b="1"/>
        </a:p>
      </dgm:t>
    </dgm:pt>
    <dgm:pt modelId="{18CA990A-46E5-2141-8129-5BF54149CB7B}">
      <dgm:prSet phldrT="[Text]"/>
      <dgm:spPr>
        <a:solidFill>
          <a:schemeClr val="accent5">
            <a:lumMod val="40000"/>
            <a:lumOff val="60000"/>
          </a:schemeClr>
        </a:solidFill>
      </dgm:spPr>
      <dgm:t>
        <a:bodyPr/>
        <a:lstStyle/>
        <a:p>
          <a:pPr algn="ctr"/>
          <a:r>
            <a:rPr lang="en-US" b="1" baseline="0">
              <a:ln w="3175">
                <a:solidFill>
                  <a:schemeClr val="tx1">
                    <a:alpha val="4000"/>
                  </a:schemeClr>
                </a:solidFill>
              </a:ln>
              <a:solidFill>
                <a:schemeClr val="tx1"/>
              </a:solidFill>
            </a:rPr>
            <a:t>PMS</a:t>
          </a:r>
          <a:endParaRPr lang="en-US" b="1">
            <a:ln w="3175">
              <a:solidFill>
                <a:schemeClr val="tx1">
                  <a:alpha val="4000"/>
                </a:schemeClr>
              </a:solidFill>
            </a:ln>
            <a:solidFill>
              <a:schemeClr val="tx1"/>
            </a:solidFill>
          </a:endParaRPr>
        </a:p>
      </dgm:t>
    </dgm:pt>
    <dgm:pt modelId="{CF3BA5E3-CE9F-8D4E-AC01-0A9AB2CE7B72}" type="parTrans" cxnId="{01DD3957-7961-6F48-AA8E-E096E4C43F15}">
      <dgm:prSet/>
      <dgm:spPr/>
      <dgm:t>
        <a:bodyPr/>
        <a:lstStyle/>
        <a:p>
          <a:pPr algn="ctr"/>
          <a:endParaRPr lang="en-US" b="1"/>
        </a:p>
      </dgm:t>
    </dgm:pt>
    <dgm:pt modelId="{829DDA40-5B53-7D46-A7FE-8A027067E89F}" type="sibTrans" cxnId="{01DD3957-7961-6F48-AA8E-E096E4C43F15}">
      <dgm:prSet/>
      <dgm:spPr/>
      <dgm:t>
        <a:bodyPr/>
        <a:lstStyle/>
        <a:p>
          <a:pPr algn="ctr"/>
          <a:endParaRPr lang="en-US" b="1"/>
        </a:p>
      </dgm:t>
    </dgm:pt>
    <dgm:pt modelId="{CA83196C-2E58-5E45-AB49-EBCAA791746A}">
      <dgm:prSet phldrT="[Text]"/>
      <dgm:spPr>
        <a:solidFill>
          <a:schemeClr val="accent5">
            <a:lumMod val="60000"/>
            <a:lumOff val="40000"/>
          </a:schemeClr>
        </a:solidFill>
      </dgm:spPr>
      <dgm:t>
        <a:bodyPr/>
        <a:lstStyle/>
        <a:p>
          <a:pPr algn="ctr"/>
          <a:r>
            <a:rPr lang="en-US" b="1">
              <a:ln w="3175">
                <a:solidFill>
                  <a:schemeClr val="tx1">
                    <a:alpha val="4000"/>
                  </a:schemeClr>
                </a:solidFill>
              </a:ln>
              <a:solidFill>
                <a:schemeClr val="tx1"/>
              </a:solidFill>
            </a:rPr>
            <a:t>Ambulatory EHR</a:t>
          </a:r>
        </a:p>
      </dgm:t>
    </dgm:pt>
    <dgm:pt modelId="{2582275A-64E8-824D-9703-6B7AB5FBAA72}" type="parTrans" cxnId="{8F849F7C-A52A-8743-B37C-CFF38614BF23}">
      <dgm:prSet/>
      <dgm:spPr/>
      <dgm:t>
        <a:bodyPr/>
        <a:lstStyle/>
        <a:p>
          <a:pPr algn="ctr"/>
          <a:endParaRPr lang="en-US" b="1"/>
        </a:p>
      </dgm:t>
    </dgm:pt>
    <dgm:pt modelId="{BE32579C-8624-984F-AAC9-AC249250730C}" type="sibTrans" cxnId="{8F849F7C-A52A-8743-B37C-CFF38614BF23}">
      <dgm:prSet/>
      <dgm:spPr/>
      <dgm:t>
        <a:bodyPr/>
        <a:lstStyle/>
        <a:p>
          <a:pPr algn="ctr"/>
          <a:endParaRPr lang="en-US" b="1"/>
        </a:p>
      </dgm:t>
    </dgm:pt>
    <dgm:pt modelId="{8BABC6C9-79B7-4D40-BBEB-44314635E4FC}">
      <dgm:prSet phldrT="[Text]"/>
      <dgm:spPr/>
      <dgm:t>
        <a:bodyPr/>
        <a:lstStyle/>
        <a:p>
          <a:pPr algn="ctr"/>
          <a:r>
            <a:rPr lang="en-US" b="1">
              <a:ln w="3175">
                <a:solidFill>
                  <a:schemeClr val="tx1">
                    <a:alpha val="4000"/>
                  </a:schemeClr>
                </a:solidFill>
              </a:ln>
            </a:rPr>
            <a:t>Complete EHR</a:t>
          </a:r>
        </a:p>
      </dgm:t>
    </dgm:pt>
    <dgm:pt modelId="{6B255199-0832-8740-A9CE-F791155E0F4F}" type="parTrans" cxnId="{024B9732-178F-C745-81D1-9F2A5FD5EE85}">
      <dgm:prSet/>
      <dgm:spPr/>
      <dgm:t>
        <a:bodyPr/>
        <a:lstStyle/>
        <a:p>
          <a:pPr algn="ctr"/>
          <a:endParaRPr lang="en-US" b="1"/>
        </a:p>
      </dgm:t>
    </dgm:pt>
    <dgm:pt modelId="{5E4DD815-B3D7-B94B-A448-19F7F348B148}" type="sibTrans" cxnId="{024B9732-178F-C745-81D1-9F2A5FD5EE85}">
      <dgm:prSet/>
      <dgm:spPr/>
      <dgm:t>
        <a:bodyPr/>
        <a:lstStyle/>
        <a:p>
          <a:pPr algn="ctr"/>
          <a:endParaRPr lang="en-US" b="1"/>
        </a:p>
      </dgm:t>
    </dgm:pt>
    <dgm:pt modelId="{B9C297E6-2DD3-CC4A-843B-65D0FDEF42ED}" type="pres">
      <dgm:prSet presAssocID="{1C4E80D5-E652-FD49-8F69-C3BF2D78D561}" presName="Name0" presStyleCnt="0">
        <dgm:presLayoutVars>
          <dgm:dir/>
          <dgm:resizeHandles val="exact"/>
        </dgm:presLayoutVars>
      </dgm:prSet>
      <dgm:spPr/>
    </dgm:pt>
    <dgm:pt modelId="{3CA8EEA8-EBB2-AF49-8C4E-8AA34F3912AF}" type="pres">
      <dgm:prSet presAssocID="{3E955BAA-22E7-0F4F-A3BC-FBC92685FE67}" presName="parTxOnly" presStyleLbl="node1" presStyleIdx="0" presStyleCnt="4">
        <dgm:presLayoutVars>
          <dgm:bulletEnabled val="1"/>
        </dgm:presLayoutVars>
      </dgm:prSet>
      <dgm:spPr/>
      <dgm:t>
        <a:bodyPr/>
        <a:lstStyle/>
        <a:p>
          <a:endParaRPr lang="en-US"/>
        </a:p>
      </dgm:t>
    </dgm:pt>
    <dgm:pt modelId="{E9BD7676-3073-F64F-8286-44F33C026D73}" type="pres">
      <dgm:prSet presAssocID="{1239D3D7-B692-D443-9578-2209FD626C35}" presName="parSpace" presStyleCnt="0"/>
      <dgm:spPr/>
    </dgm:pt>
    <dgm:pt modelId="{FE0CC063-1F90-8C4F-9680-46906966B7A2}" type="pres">
      <dgm:prSet presAssocID="{18CA990A-46E5-2141-8129-5BF54149CB7B}" presName="parTxOnly" presStyleLbl="node1" presStyleIdx="1" presStyleCnt="4" custLinFactNeighborX="93">
        <dgm:presLayoutVars>
          <dgm:bulletEnabled val="1"/>
        </dgm:presLayoutVars>
      </dgm:prSet>
      <dgm:spPr/>
      <dgm:t>
        <a:bodyPr/>
        <a:lstStyle/>
        <a:p>
          <a:endParaRPr lang="en-US"/>
        </a:p>
      </dgm:t>
    </dgm:pt>
    <dgm:pt modelId="{9B818074-205F-D540-9DC1-B7C50CA33665}" type="pres">
      <dgm:prSet presAssocID="{829DDA40-5B53-7D46-A7FE-8A027067E89F}" presName="parSpace" presStyleCnt="0"/>
      <dgm:spPr/>
    </dgm:pt>
    <dgm:pt modelId="{61C10886-029C-3F46-A5F3-B4B8B67D9DE9}" type="pres">
      <dgm:prSet presAssocID="{CA83196C-2E58-5E45-AB49-EBCAA791746A}" presName="parTxOnly" presStyleLbl="node1" presStyleIdx="2" presStyleCnt="4">
        <dgm:presLayoutVars>
          <dgm:bulletEnabled val="1"/>
        </dgm:presLayoutVars>
      </dgm:prSet>
      <dgm:spPr/>
      <dgm:t>
        <a:bodyPr/>
        <a:lstStyle/>
        <a:p>
          <a:endParaRPr lang="en-US"/>
        </a:p>
      </dgm:t>
    </dgm:pt>
    <dgm:pt modelId="{2AD7987C-3072-764E-B7F5-AE84EF827DF9}" type="pres">
      <dgm:prSet presAssocID="{BE32579C-8624-984F-AAC9-AC249250730C}" presName="parSpace" presStyleCnt="0"/>
      <dgm:spPr/>
    </dgm:pt>
    <dgm:pt modelId="{EF7992B4-A5FF-AF4D-BCAB-FCD339D271E0}" type="pres">
      <dgm:prSet presAssocID="{8BABC6C9-79B7-4D40-BBEB-44314635E4FC}" presName="parTxOnly" presStyleLbl="node1" presStyleIdx="3" presStyleCnt="4" custLinFactNeighborX="-6439">
        <dgm:presLayoutVars>
          <dgm:bulletEnabled val="1"/>
        </dgm:presLayoutVars>
      </dgm:prSet>
      <dgm:spPr/>
      <dgm:t>
        <a:bodyPr/>
        <a:lstStyle/>
        <a:p>
          <a:endParaRPr lang="en-US"/>
        </a:p>
      </dgm:t>
    </dgm:pt>
  </dgm:ptLst>
  <dgm:cxnLst>
    <dgm:cxn modelId="{104D4FD3-1515-674A-AD32-D0125A262D82}" type="presOf" srcId="{1C4E80D5-E652-FD49-8F69-C3BF2D78D561}" destId="{B9C297E6-2DD3-CC4A-843B-65D0FDEF42ED}" srcOrd="0" destOrd="0" presId="urn:microsoft.com/office/officeart/2005/8/layout/hChevron3"/>
    <dgm:cxn modelId="{C6D96501-3025-9848-9C82-1990187DD645}" srcId="{1C4E80D5-E652-FD49-8F69-C3BF2D78D561}" destId="{3E955BAA-22E7-0F4F-A3BC-FBC92685FE67}" srcOrd="0" destOrd="0" parTransId="{1C563E45-2BE5-434B-B326-2AA8ED0D9BFE}" sibTransId="{1239D3D7-B692-D443-9578-2209FD626C35}"/>
    <dgm:cxn modelId="{DF57493C-ACB7-2749-BDB1-BF9D4EF36D73}" type="presOf" srcId="{3E955BAA-22E7-0F4F-A3BC-FBC92685FE67}" destId="{3CA8EEA8-EBB2-AF49-8C4E-8AA34F3912AF}" srcOrd="0" destOrd="0" presId="urn:microsoft.com/office/officeart/2005/8/layout/hChevron3"/>
    <dgm:cxn modelId="{8F849F7C-A52A-8743-B37C-CFF38614BF23}" srcId="{1C4E80D5-E652-FD49-8F69-C3BF2D78D561}" destId="{CA83196C-2E58-5E45-AB49-EBCAA791746A}" srcOrd="2" destOrd="0" parTransId="{2582275A-64E8-824D-9703-6B7AB5FBAA72}" sibTransId="{BE32579C-8624-984F-AAC9-AC249250730C}"/>
    <dgm:cxn modelId="{01DD3957-7961-6F48-AA8E-E096E4C43F15}" srcId="{1C4E80D5-E652-FD49-8F69-C3BF2D78D561}" destId="{18CA990A-46E5-2141-8129-5BF54149CB7B}" srcOrd="1" destOrd="0" parTransId="{CF3BA5E3-CE9F-8D4E-AC01-0A9AB2CE7B72}" sibTransId="{829DDA40-5B53-7D46-A7FE-8A027067E89F}"/>
    <dgm:cxn modelId="{22EFDB90-FFDE-9B42-AEFC-A39BBC9EA396}" type="presOf" srcId="{8BABC6C9-79B7-4D40-BBEB-44314635E4FC}" destId="{EF7992B4-A5FF-AF4D-BCAB-FCD339D271E0}" srcOrd="0" destOrd="0" presId="urn:microsoft.com/office/officeart/2005/8/layout/hChevron3"/>
    <dgm:cxn modelId="{024B9732-178F-C745-81D1-9F2A5FD5EE85}" srcId="{1C4E80D5-E652-FD49-8F69-C3BF2D78D561}" destId="{8BABC6C9-79B7-4D40-BBEB-44314635E4FC}" srcOrd="3" destOrd="0" parTransId="{6B255199-0832-8740-A9CE-F791155E0F4F}" sibTransId="{5E4DD815-B3D7-B94B-A448-19F7F348B148}"/>
    <dgm:cxn modelId="{E745DC72-795B-AF47-ABE5-E037D01AC2C3}" type="presOf" srcId="{CA83196C-2E58-5E45-AB49-EBCAA791746A}" destId="{61C10886-029C-3F46-A5F3-B4B8B67D9DE9}" srcOrd="0" destOrd="0" presId="urn:microsoft.com/office/officeart/2005/8/layout/hChevron3"/>
    <dgm:cxn modelId="{4C792481-21E3-364A-8A1B-0153F272E199}" type="presOf" srcId="{18CA990A-46E5-2141-8129-5BF54149CB7B}" destId="{FE0CC063-1F90-8C4F-9680-46906966B7A2}" srcOrd="0" destOrd="0" presId="urn:microsoft.com/office/officeart/2005/8/layout/hChevron3"/>
    <dgm:cxn modelId="{991AE97C-DDB4-A94A-93B5-2316C3D7744A}" type="presParOf" srcId="{B9C297E6-2DD3-CC4A-843B-65D0FDEF42ED}" destId="{3CA8EEA8-EBB2-AF49-8C4E-8AA34F3912AF}" srcOrd="0" destOrd="0" presId="urn:microsoft.com/office/officeart/2005/8/layout/hChevron3"/>
    <dgm:cxn modelId="{868640F7-D406-E649-A252-46432A890F98}" type="presParOf" srcId="{B9C297E6-2DD3-CC4A-843B-65D0FDEF42ED}" destId="{E9BD7676-3073-F64F-8286-44F33C026D73}" srcOrd="1" destOrd="0" presId="urn:microsoft.com/office/officeart/2005/8/layout/hChevron3"/>
    <dgm:cxn modelId="{9AF2418B-214A-F24D-86EE-649BA897F96D}" type="presParOf" srcId="{B9C297E6-2DD3-CC4A-843B-65D0FDEF42ED}" destId="{FE0CC063-1F90-8C4F-9680-46906966B7A2}" srcOrd="2" destOrd="0" presId="urn:microsoft.com/office/officeart/2005/8/layout/hChevron3"/>
    <dgm:cxn modelId="{0A932E09-59B7-B644-AD63-B2ACEBE5365E}" type="presParOf" srcId="{B9C297E6-2DD3-CC4A-843B-65D0FDEF42ED}" destId="{9B818074-205F-D540-9DC1-B7C50CA33665}" srcOrd="3" destOrd="0" presId="urn:microsoft.com/office/officeart/2005/8/layout/hChevron3"/>
    <dgm:cxn modelId="{47851B0B-D6FA-A54E-9C72-291069CFFDEF}" type="presParOf" srcId="{B9C297E6-2DD3-CC4A-843B-65D0FDEF42ED}" destId="{61C10886-029C-3F46-A5F3-B4B8B67D9DE9}" srcOrd="4" destOrd="0" presId="urn:microsoft.com/office/officeart/2005/8/layout/hChevron3"/>
    <dgm:cxn modelId="{5652917B-BE98-5F4A-B80F-AB833AD5360A}" type="presParOf" srcId="{B9C297E6-2DD3-CC4A-843B-65D0FDEF42ED}" destId="{2AD7987C-3072-764E-B7F5-AE84EF827DF9}" srcOrd="5" destOrd="0" presId="urn:microsoft.com/office/officeart/2005/8/layout/hChevron3"/>
    <dgm:cxn modelId="{1A1B50EC-5075-504A-A372-665943D7762D}" type="presParOf" srcId="{B9C297E6-2DD3-CC4A-843B-65D0FDEF42ED}" destId="{EF7992B4-A5FF-AF4D-BCAB-FCD339D271E0}" srcOrd="6"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8EEA8-EBB2-AF49-8C4E-8AA34F3912AF}">
      <dsp:nvSpPr>
        <dsp:cNvPr id="0" name=""/>
        <dsp:cNvSpPr/>
      </dsp:nvSpPr>
      <dsp:spPr>
        <a:xfrm>
          <a:off x="1722" y="55597"/>
          <a:ext cx="1728614" cy="691445"/>
        </a:xfrm>
        <a:prstGeom prst="homePlate">
          <a:avLst/>
        </a:prstGeom>
        <a:solidFill>
          <a:schemeClr val="accent5">
            <a:lumMod val="20000"/>
            <a:lumOff val="80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40005" rIns="20003" bIns="40005" numCol="1" spcCol="1270" anchor="ctr" anchorCtr="0">
          <a:noAutofit/>
        </a:bodyPr>
        <a:lstStyle/>
        <a:p>
          <a:pPr lvl="0" algn="ctr" defTabSz="666750">
            <a:lnSpc>
              <a:spcPct val="90000"/>
            </a:lnSpc>
            <a:spcBef>
              <a:spcPct val="0"/>
            </a:spcBef>
            <a:spcAft>
              <a:spcPct val="35000"/>
            </a:spcAft>
          </a:pPr>
          <a:r>
            <a:rPr lang="en-US" sz="1500" b="1" kern="1200">
              <a:solidFill>
                <a:schemeClr val="tx1"/>
              </a:solidFill>
            </a:rPr>
            <a:t>PhEHR</a:t>
          </a:r>
          <a:r>
            <a:rPr lang="en-US" sz="1500" b="1" kern="1200" baseline="0">
              <a:solidFill>
                <a:schemeClr val="tx1"/>
              </a:solidFill>
            </a:rPr>
            <a:t> </a:t>
          </a:r>
          <a:endParaRPr lang="en-US" sz="1500" b="1" kern="1200">
            <a:solidFill>
              <a:schemeClr val="tx1"/>
            </a:solidFill>
          </a:endParaRPr>
        </a:p>
      </dsp:txBody>
      <dsp:txXfrm>
        <a:off x="1722" y="55597"/>
        <a:ext cx="1555753" cy="691445"/>
      </dsp:txXfrm>
    </dsp:sp>
    <dsp:sp modelId="{FE0CC063-1F90-8C4F-9680-46906966B7A2}">
      <dsp:nvSpPr>
        <dsp:cNvPr id="0" name=""/>
        <dsp:cNvSpPr/>
      </dsp:nvSpPr>
      <dsp:spPr>
        <a:xfrm>
          <a:off x="1384935" y="55597"/>
          <a:ext cx="1728614" cy="691445"/>
        </a:xfrm>
        <a:prstGeom prst="chevron">
          <a:avLst/>
        </a:prstGeom>
        <a:solidFill>
          <a:schemeClr val="accent5">
            <a:lumMod val="40000"/>
            <a:lumOff val="6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008" tIns="40005" rIns="20003" bIns="40005" numCol="1" spcCol="1270" anchor="ctr" anchorCtr="0">
          <a:noAutofit/>
        </a:bodyPr>
        <a:lstStyle/>
        <a:p>
          <a:pPr lvl="0" algn="ctr" defTabSz="666750">
            <a:lnSpc>
              <a:spcPct val="90000"/>
            </a:lnSpc>
            <a:spcBef>
              <a:spcPct val="0"/>
            </a:spcBef>
            <a:spcAft>
              <a:spcPct val="35000"/>
            </a:spcAft>
          </a:pPr>
          <a:r>
            <a:rPr lang="en-US" sz="1500" b="1" kern="1200" baseline="0">
              <a:ln w="3175">
                <a:solidFill>
                  <a:schemeClr val="tx1">
                    <a:alpha val="4000"/>
                  </a:schemeClr>
                </a:solidFill>
              </a:ln>
              <a:solidFill>
                <a:schemeClr val="tx1"/>
              </a:solidFill>
            </a:rPr>
            <a:t>PMS</a:t>
          </a:r>
          <a:endParaRPr lang="en-US" sz="1500" b="1" kern="1200">
            <a:ln w="3175">
              <a:solidFill>
                <a:schemeClr val="tx1">
                  <a:alpha val="4000"/>
                </a:schemeClr>
              </a:solidFill>
            </a:ln>
            <a:solidFill>
              <a:schemeClr val="tx1"/>
            </a:solidFill>
          </a:endParaRPr>
        </a:p>
      </dsp:txBody>
      <dsp:txXfrm>
        <a:off x="1730658" y="55597"/>
        <a:ext cx="1037169" cy="691445"/>
      </dsp:txXfrm>
    </dsp:sp>
    <dsp:sp modelId="{61C10886-029C-3F46-A5F3-B4B8B67D9DE9}">
      <dsp:nvSpPr>
        <dsp:cNvPr id="0" name=""/>
        <dsp:cNvSpPr/>
      </dsp:nvSpPr>
      <dsp:spPr>
        <a:xfrm>
          <a:off x="2767506" y="55597"/>
          <a:ext cx="1728614" cy="691445"/>
        </a:xfrm>
        <a:prstGeom prst="chevron">
          <a:avLst/>
        </a:prstGeom>
        <a:solidFill>
          <a:schemeClr val="accent5">
            <a:lumMod val="60000"/>
            <a:lum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008" tIns="40005" rIns="20003" bIns="40005" numCol="1" spcCol="1270" anchor="ctr" anchorCtr="0">
          <a:noAutofit/>
        </a:bodyPr>
        <a:lstStyle/>
        <a:p>
          <a:pPr lvl="0" algn="ctr" defTabSz="666750">
            <a:lnSpc>
              <a:spcPct val="90000"/>
            </a:lnSpc>
            <a:spcBef>
              <a:spcPct val="0"/>
            </a:spcBef>
            <a:spcAft>
              <a:spcPct val="35000"/>
            </a:spcAft>
          </a:pPr>
          <a:r>
            <a:rPr lang="en-US" sz="1500" b="1" kern="1200">
              <a:ln w="3175">
                <a:solidFill>
                  <a:schemeClr val="tx1">
                    <a:alpha val="4000"/>
                  </a:schemeClr>
                </a:solidFill>
              </a:ln>
              <a:solidFill>
                <a:schemeClr val="tx1"/>
              </a:solidFill>
            </a:rPr>
            <a:t>Ambulatory EHR</a:t>
          </a:r>
        </a:p>
      </dsp:txBody>
      <dsp:txXfrm>
        <a:off x="3113229" y="55597"/>
        <a:ext cx="1037169" cy="691445"/>
      </dsp:txXfrm>
    </dsp:sp>
    <dsp:sp modelId="{EF7992B4-A5FF-AF4D-BCAB-FCD339D271E0}">
      <dsp:nvSpPr>
        <dsp:cNvPr id="0" name=""/>
        <dsp:cNvSpPr/>
      </dsp:nvSpPr>
      <dsp:spPr>
        <a:xfrm>
          <a:off x="4128136" y="55597"/>
          <a:ext cx="1728614" cy="691445"/>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008" tIns="40005" rIns="20003" bIns="40005" numCol="1" spcCol="1270" anchor="ctr" anchorCtr="0">
          <a:noAutofit/>
        </a:bodyPr>
        <a:lstStyle/>
        <a:p>
          <a:pPr lvl="0" algn="ctr" defTabSz="666750">
            <a:lnSpc>
              <a:spcPct val="90000"/>
            </a:lnSpc>
            <a:spcBef>
              <a:spcPct val="0"/>
            </a:spcBef>
            <a:spcAft>
              <a:spcPct val="35000"/>
            </a:spcAft>
          </a:pPr>
          <a:r>
            <a:rPr lang="en-US" sz="1500" b="1" kern="1200">
              <a:ln w="3175">
                <a:solidFill>
                  <a:schemeClr val="tx1">
                    <a:alpha val="4000"/>
                  </a:schemeClr>
                </a:solidFill>
              </a:ln>
            </a:rPr>
            <a:t>Complete EHR</a:t>
          </a:r>
        </a:p>
      </dsp:txBody>
      <dsp:txXfrm>
        <a:off x="4473859" y="55597"/>
        <a:ext cx="1037169" cy="69144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862236-4F4E-EF43-8FFE-04876330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3422</Words>
  <Characters>19508</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Pharmacy HIT Collaborative</Company>
  <LinksUpToDate>false</LinksUpToDate>
  <CharactersWithSpaces>22885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Samm Anderegg</cp:lastModifiedBy>
  <cp:revision>2</cp:revision>
  <cp:lastPrinted>2016-07-25T00:35:00Z</cp:lastPrinted>
  <dcterms:created xsi:type="dcterms:W3CDTF">2016-10-12T00:32:00Z</dcterms:created>
  <dcterms:modified xsi:type="dcterms:W3CDTF">2016-10-12T00:32:00Z</dcterms:modified>
</cp:coreProperties>
</file>