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5F9BD" w14:textId="77777777" w:rsidR="00650B0D" w:rsidRDefault="00000000">
      <w:pPr>
        <w:spacing w:before="120" w:after="40"/>
        <w:jc w:val="center"/>
        <w:keepNext w:val="1"/>
      </w:pPr>
      <w:r>
        <w:rPr>
          <w:noProof/>
        </w:rPr>
        <w:drawing>
          <wp:inline distT="0" distB="0" distL="0" distR="0" wp14:anchorId="41828109" wp14:editId="469D1A86">
            <wp:extent cx="2857500" cy="62419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2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9BA8" w14:textId="77777777" w:rsidR="00650B0D" w:rsidRDefault="00650B0D">
      <w:pPr>
        <w:keepNext w:val="0"/>
      </w:pPr>
    </w:p>
    <w:p w14:paraId="3D224742" w14:textId="77777777" w:rsidR="00650B0D" w:rsidRDefault="00000000">
      <w:pPr>
        <w:spacing w:after="40"/>
        <w:jc w:val="center"/>
      </w:pPr>
      <w:r>
        <w:rPr>
          <w:b/>
          <w:bCs/>
          <w:color w:val="1F2328"/>
          <w:sz w:val="28"/>
          <w:szCs w:val="28"/>
        </w:rPr>
        <w:t>UNIVERSIDAD TECNOLÓGICA DEL PERÚ</w:t>
      </w:r>
    </w:p>
    <w:p w14:paraId="671496E6" w14:textId="77777777" w:rsidR="00650B0D" w:rsidRDefault="00000000">
      <w:pPr>
        <w:spacing w:after="40"/>
        <w:jc w:val="center"/>
      </w:pPr>
      <w:r>
        <w:rPr>
          <w:color w:val="000000"/>
        </w:rPr>
        <w:t>Facultad de Ingeniería de Sistemas e Informática / Ingeniería de Software</w:t>
      </w:r>
    </w:p>
    <w:p w14:paraId="1BEDF349" w14:textId="77777777" w:rsidR="00650B0D" w:rsidRDefault="00000000">
      <w:pPr>
        <w:spacing w:after="40"/>
        <w:jc w:val="center"/>
      </w:pPr>
      <w:r>
        <w:rPr>
          <w:color w:val="000000"/>
        </w:rPr>
        <w:t>Curso: Diseño de Patrones (100000SI47)</w:t>
      </w:r>
    </w:p>
    <w:p w14:paraId="129B096B" w14:textId="77777777" w:rsidR="00650B0D" w:rsidRDefault="00650B0D"/>
    <w:p w14:paraId="60C515CD" w14:textId="77777777" w:rsidR="00650B0D" w:rsidRDefault="00650B0D"/>
    <w:p w14:paraId="03E241B4" w14:textId="77777777" w:rsidR="00650B0D" w:rsidRDefault="00000000">
      <w:pPr>
        <w:spacing w:after="40"/>
        <w:jc w:val="center"/>
      </w:pPr>
      <w:r>
        <w:rPr>
          <w:b/>
          <w:bCs/>
          <w:color w:val="1F6FEB"/>
          <w:sz w:val="30"/>
          <w:szCs w:val="30"/>
        </w:rPr>
        <w:t>PRÁCTICA CALIFICADA 2 (PC2)</w:t>
      </w:r>
    </w:p>
    <w:p w14:paraId="19FF3CE8" w14:textId="77777777" w:rsidR="00650B0D" w:rsidRDefault="00000000">
      <w:pPr>
        <w:spacing w:after="40"/>
        <w:jc w:val="center"/>
      </w:pPr>
      <w:r>
        <w:rPr>
          <w:color w:val="000000"/>
        </w:rPr>
        <w:t>Avance del 50% del proyecto — Implementación de patrones creacionales y estructurales</w:t>
      </w:r>
    </w:p>
    <w:p w14:paraId="6FD051B1" w14:textId="77777777" w:rsidR="00650B0D" w:rsidRDefault="00650B0D"/>
    <w:p w14:paraId="25DAE319" w14:textId="77777777" w:rsidR="00650B0D" w:rsidRDefault="00000000">
      <w:pPr>
        <w:spacing w:after="40"/>
        <w:jc w:val="center"/>
      </w:pPr>
      <w:r>
        <w:rPr>
          <w:b/>
          <w:bCs/>
          <w:color w:val="1F2328"/>
          <w:sz w:val="26"/>
          <w:szCs w:val="26"/>
        </w:rPr>
        <w:t>SaludCerca — Plataforma web de gestión de citas médicas</w:t>
      </w:r>
    </w:p>
    <w:p w14:paraId="5946E9DB" w14:textId="77777777" w:rsidR="00650B0D" w:rsidRDefault="00650B0D"/>
    <w:p w14:paraId="1086641B" w14:textId="77777777" w:rsidR="00650B0D" w:rsidRDefault="00650B0D"/>
    <w:tbl>
      <w:tblPr>
        <w:tblW w:w="9026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900"/>
        <w:gridCol w:w="5726"/>
        <w:gridCol w:w="2400"/>
      </w:tblGrid>
      <w:tr w:rsidR="00650B0D" w14:paraId="47523E04" w14:textId="77777777">
        <w:trPr>
          <w:tblHeader/>
        </w:trPr>
        <w:tc>
          <w:tcPr>
            <w:tcW w:w="900" w:type="dxa"/>
            <w:shd w:val="clear" w:color="auto" w:fill="1F23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B28B8" w14:textId="77777777" w:rsidR="00650B0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</w:p>
        </w:tc>
        <w:tc>
          <w:tcPr>
            <w:tcW w:w="5726" w:type="dxa"/>
            <w:shd w:val="clear" w:color="auto" w:fill="1F23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5C434" w14:textId="77777777" w:rsidR="00650B0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Nombres y apellidos</w:t>
            </w:r>
          </w:p>
        </w:tc>
        <w:tc>
          <w:tcPr>
            <w:tcW w:w="2400" w:type="dxa"/>
            <w:shd w:val="clear" w:color="auto" w:fill="1F23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4E2EC" w14:textId="77777777" w:rsidR="00650B0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Código UTP</w:t>
            </w:r>
          </w:p>
        </w:tc>
      </w:tr>
      <w:tr w:rsidR="00650B0D" w14:paraId="7B3F7966" w14:textId="77777777"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207D4" w14:textId="77777777" w:rsidR="00650B0D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7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32AD4" w14:textId="77777777" w:rsidR="00650B0D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Kanashiro Yaringaño Eduardo Alfonso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EE68C" w14:textId="77777777" w:rsidR="00650B0D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U23328413</w:t>
            </w:r>
          </w:p>
        </w:tc>
      </w:tr>
      <w:tr w:rsidR="00650B0D" w14:paraId="7E4F3A87" w14:textId="77777777"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13783" w14:textId="77777777" w:rsidR="00650B0D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7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B875E" w14:textId="77777777" w:rsidR="00650B0D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Criollo Arias Jean Pierre Sebastian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4CE67" w14:textId="77777777" w:rsidR="00650B0D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U23304637</w:t>
            </w:r>
          </w:p>
        </w:tc>
      </w:tr>
      <w:tr w:rsidR="00650B0D" w14:paraId="16FF6FAE" w14:textId="77777777"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54993" w14:textId="77777777" w:rsidR="00650B0D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7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4620B" w14:textId="77777777" w:rsidR="00650B0D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Santisteban Cisneros Johann Alexis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23170" w14:textId="77777777" w:rsidR="00650B0D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U23329723</w:t>
            </w:r>
          </w:p>
        </w:tc>
      </w:tr>
      <w:tr w:rsidR="00650B0D" w14:paraId="165F5BA7" w14:textId="77777777"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C1F74" w14:textId="77777777" w:rsidR="00650B0D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7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F9CA7" w14:textId="77777777" w:rsidR="00650B0D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Romero Monsefu Anderson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981A5" w14:textId="77777777" w:rsidR="00650B0D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U24236631</w:t>
            </w:r>
          </w:p>
        </w:tc>
      </w:tr>
      <w:tr w:rsidR="00650B0D" w14:paraId="3A729C13" w14:textId="77777777"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BDECC" w14:textId="77777777" w:rsidR="00650B0D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7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F1CBC" w14:textId="77777777" w:rsidR="00650B0D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Casana Solano Anthony José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E5654" w14:textId="77777777" w:rsidR="00650B0D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U23305156</w:t>
            </w:r>
          </w:p>
        </w:tc>
      </w:tr>
      <w:tr w:rsidR="00650B0D" w14:paraId="2BADFDF5" w14:textId="77777777"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A4A49" w14:textId="77777777" w:rsidR="00650B0D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7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0B401" w14:textId="77777777" w:rsidR="00650B0D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Sauñe Rengifo Flavianna Georgette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649E7" w14:textId="77777777" w:rsidR="00650B0D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U22211499</w:t>
            </w:r>
          </w:p>
        </w:tc>
      </w:tr>
    </w:tbl>
    <w:p w14:paraId="4CF46E14" w14:textId="77777777" w:rsidR="00650B0D" w:rsidRDefault="00650B0D"/>
    <w:p w14:paraId="582FD972" w14:textId="77777777" w:rsidR="00650B0D" w:rsidRDefault="00000000">
      <w:pPr>
        <w:spacing w:after="40"/>
        <w:jc w:val="center"/>
      </w:pPr>
      <w:r>
        <w:rPr>
          <w:color w:val="000000"/>
        </w:rPr>
        <w:t>Docente: Ronald Angel Ayra Pinto</w:t>
      </w:r>
    </w:p>
    <w:p w14:paraId="3EB5BEA2" w14:textId="37F4099F" w:rsidR="00650B0D" w:rsidRDefault="00000000">
      <w:pPr>
        <w:spacing w:after="40"/>
        <w:jc w:val="center"/>
      </w:pPr>
      <w:r>
        <w:rPr>
          <w:color w:val="000000"/>
        </w:rPr>
        <w:t xml:space="preserve">Fecha de entrega: </w:t>
      </w:r>
      <w:r w:rsidR="00FF6E81">
        <w:rPr>
          <w:color w:val="000000"/>
        </w:rPr>
        <w:t xml:space="preserve">16/10/2026 (Semana 10)</w:t>
      </w:r>
      <w:r>
        <w:rPr>
          <w:color w:val="000000"/>
        </w:rPr>
        <w:t xml:space="preserve"/>
      </w:r>
    </w:p>
    <w:p w14:paraId="5D5F2CFC" w14:textId="77777777" w:rsidR="00650B0D" w:rsidRDefault="00650B0D"/>
    <w:p w14:paraId="274D9B1C" w14:textId="77777777" w:rsidR="00650B0D" w:rsidRDefault="00650B0D"/>
    <w:p w14:paraId="674459A9" w14:textId="77777777" w:rsidR="00650B0D" w:rsidRDefault="00000000">
      <w:pPr>
        <w:spacing w:after="40"/>
        <w:jc w:val="center"/>
      </w:pPr>
      <w:r>
        <w:rPr>
          <w:color w:val="000000"/>
        </w:rPr>
        <w:t>Lima – Perú</w:t>
      </w:r>
    </w:p>
    <w:p w14:paraId="44309617" w14:textId="77777777" w:rsidR="00650B0D" w:rsidRDefault="00000000">
      <w:pPr>
        <w:spacing w:after="40"/>
        <w:jc w:val="center"/>
      </w:pPr>
      <w:r>
        <w:rPr>
          <w:color w:val="000000"/>
        </w:rPr>
        <w:t>2026</w:t>
      </w:r>
    </w:p>
    <w:p w14:paraId="16FAC733" w14:textId="77777777" w:rsidR="00650B0D" w:rsidRDefault="00000000">
      <w:r>
        <w:br w:type="page"/>
      </w:r>
    </w:p>
    <w:p w14:paraId="2DB8B703" w14:textId="77777777" w:rsidR="00650B0D" w:rsidRDefault="00000000">
      <w:pPr>
        <w:spacing w:after="40"/>
        <w:jc w:val="center"/>
      </w:pPr>
      <w:r>
        <w:rPr>
          <w:b/>
          <w:bCs/>
          <w:color w:val="1F2328"/>
          <w:sz w:val="28"/>
          <w:szCs w:val="28"/>
        </w:rPr>
        <w:lastRenderedPageBreak/>
        <w:t>ÍNDICE</w:t>
      </w:r>
    </w:p>
    <w:p w14:paraId="2251AC82" w14:textId="77777777" w:rsidR="00650B0D" w:rsidRDefault="00650B0D">
      <w:pPr>
        <w:spacing w:after="120"/>
      </w:pPr>
    </w:p>
    <w:sdt>
      <w:sdtPr>
        <w:alias w:val="Tabla de contenido"/>
        <w:id w:val="-85697707"/>
      </w:sdtPr>
      <w:sdtContent>
        <w:p w14:paraId="3253B678" w14:textId="77777777" w:rsidR="00650B0D" w:rsidRDefault="00000000">
          <w:pPr>
            <w:tabs>
              <w:tab w:val="right" w:leader="dot" w:pos="902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1" w:history="1">
            <w:r w:rsidR="00650B0D">
              <w:rPr>
                <w:noProof/>
              </w:rPr>
              <w:t>SECCIÓN I: RESUMEN EJECUTIVO Y RECAPITULACIÓN DEL PROYECTO</w:t>
            </w:r>
            <w:r w:rsidR="00650B0D">
              <w:rPr>
                <w:noProof/>
              </w:rPr>
              <w:tab/>
            </w:r>
            <w:r w:rsidR="00650B0D">
              <w:rPr>
                <w:noProof/>
              </w:rPr>
              <w:fldChar w:fldCharType="begin"/>
            </w:r>
            <w:r w:rsidR="00650B0D">
              <w:rPr>
                <w:noProof/>
              </w:rPr>
              <w:instrText>PAGEREF _Toc1 \h</w:instrText>
            </w:r>
            <w:r w:rsidR="00650B0D">
              <w:rPr>
                <w:noProof/>
              </w:rPr>
            </w:r>
            <w:r w:rsidR="00650B0D">
              <w:rPr>
                <w:noProof/>
              </w:rPr>
              <w:fldChar w:fldCharType="separate"/>
            </w:r>
            <w:r w:rsidR="00650B0D">
              <w:rPr>
                <w:noProof/>
              </w:rPr>
              <w:t>3</w:t>
            </w:r>
            <w:r w:rsidR="00650B0D">
              <w:rPr>
                <w:noProof/>
              </w:rPr>
              <w:fldChar w:fldCharType="end"/>
            </w:r>
          </w:hyperlink>
        </w:p>
        <w:p w14:paraId="508BD8C2" w14:textId="77777777" w:rsidR="00650B0D" w:rsidRDefault="00650B0D">
          <w:pPr>
            <w:tabs>
              <w:tab w:val="right" w:leader="dot" w:pos="9026"/>
            </w:tabs>
            <w:ind w:left="220"/>
            <w:rPr>
              <w:noProof/>
            </w:rPr>
          </w:pPr>
          <w:hyperlink w:anchor="_Toc2" w:history="1">
            <w:r>
              <w:rPr>
                <w:noProof/>
              </w:rPr>
              <w:t>1.1. Título del proyecto, rubro de negocio y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007690A" w14:textId="77777777" w:rsidR="00650B0D" w:rsidRDefault="00650B0D">
          <w:pPr>
            <w:tabs>
              <w:tab w:val="right" w:leader="dot" w:pos="9026"/>
            </w:tabs>
            <w:ind w:left="220"/>
            <w:rPr>
              <w:noProof/>
            </w:rPr>
          </w:pPr>
          <w:hyperlink w:anchor="_Toc3" w:history="1">
            <w:r>
              <w:rPr>
                <w:noProof/>
              </w:rPr>
              <w:t>1.2. Arquitectura general de software y stack tecnológico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75560F3" w14:textId="77777777" w:rsidR="00650B0D" w:rsidRDefault="00650B0D">
          <w:pPr>
            <w:tabs>
              <w:tab w:val="right" w:leader="dot" w:pos="9026"/>
            </w:tabs>
            <w:rPr>
              <w:noProof/>
            </w:rPr>
          </w:pPr>
          <w:hyperlink w:anchor="_Toc4" w:history="1">
            <w:r>
              <w:rPr>
                <w:noProof/>
              </w:rPr>
              <w:t>SECCIÓN II: DIAGRAMAS DE CLASES UML DE LOS PATRONES IMPLEMENTADOS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752C96" w14:textId="77777777" w:rsidR="00650B0D" w:rsidRDefault="00650B0D">
          <w:pPr>
            <w:tabs>
              <w:tab w:val="right" w:leader="dot" w:pos="9026"/>
            </w:tabs>
            <w:ind w:left="220"/>
            <w:rPr>
              <w:noProof/>
            </w:rPr>
          </w:pPr>
          <w:hyperlink w:anchor="_Toc5" w:history="1">
            <w:r>
              <w:rPr>
                <w:noProof/>
              </w:rPr>
              <w:t>2.1. Diagrama de clases UML — Patrones Creacionales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73C35F6" w14:textId="77777777" w:rsidR="00650B0D" w:rsidRDefault="00650B0D">
          <w:pPr>
            <w:tabs>
              <w:tab w:val="right" w:leader="dot" w:pos="9026"/>
            </w:tabs>
            <w:ind w:left="220"/>
            <w:rPr>
              <w:noProof/>
            </w:rPr>
          </w:pPr>
          <w:hyperlink w:anchor="_Toc6" w:history="1">
            <w:r>
              <w:rPr>
                <w:noProof/>
              </w:rPr>
              <w:t>2.2. Diagrama de clases UML — Patrones Estructurales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BEECC14" w14:textId="77777777" w:rsidR="00650B0D" w:rsidRDefault="00650B0D">
          <w:pPr>
            <w:tabs>
              <w:tab w:val="right" w:leader="dot" w:pos="9026"/>
            </w:tabs>
            <w:rPr>
              <w:noProof/>
            </w:rPr>
          </w:pPr>
          <w:hyperlink w:anchor="_Toc7" w:history="1">
            <w:r>
              <w:rPr>
                <w:noProof/>
              </w:rPr>
              <w:t>SECCIÓN III: DOCUMENTACIÓN TÉCNICA Y EXPLICACIÓN DE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317D29B" w14:textId="77777777" w:rsidR="00650B0D" w:rsidRDefault="00650B0D">
          <w:pPr>
            <w:tabs>
              <w:tab w:val="right" w:leader="dot" w:pos="9026"/>
            </w:tabs>
            <w:ind w:left="220"/>
            <w:rPr>
              <w:noProof/>
            </w:rPr>
          </w:pPr>
          <w:hyperlink w:anchor="_Toc8" w:history="1">
            <w:r>
              <w:rPr>
                <w:noProof/>
              </w:rPr>
              <w:t>3.1. Patrones Creacionales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3F72A09" w14:textId="77777777" w:rsidR="00650B0D" w:rsidRDefault="00650B0D">
          <w:pPr>
            <w:tabs>
              <w:tab w:val="right" w:leader="dot" w:pos="9026"/>
            </w:tabs>
            <w:ind w:left="440"/>
            <w:rPr>
              <w:noProof/>
            </w:rPr>
          </w:pPr>
          <w:hyperlink w:anchor="_Toc9" w:history="1">
            <w:r>
              <w:rPr>
                <w:noProof/>
              </w:rPr>
              <w:t>3.1.1. Singleton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C14736C" w14:textId="77777777" w:rsidR="00650B0D" w:rsidRDefault="00650B0D">
          <w:pPr>
            <w:tabs>
              <w:tab w:val="right" w:leader="dot" w:pos="9026"/>
            </w:tabs>
            <w:ind w:left="440"/>
            <w:rPr>
              <w:noProof/>
            </w:rPr>
          </w:pPr>
          <w:hyperlink w:anchor="_Toc10" w:history="1">
            <w:r>
              <w:rPr>
                <w:noProof/>
              </w:rPr>
              <w:t>3.1.2. Factory Method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79CEEB8" w14:textId="77777777" w:rsidR="00650B0D" w:rsidRDefault="00650B0D">
          <w:pPr>
            <w:tabs>
              <w:tab w:val="right" w:leader="dot" w:pos="9026"/>
            </w:tabs>
            <w:ind w:left="440"/>
            <w:rPr>
              <w:noProof/>
            </w:rPr>
          </w:pPr>
          <w:hyperlink w:anchor="_Toc11" w:history="1">
            <w:r>
              <w:rPr>
                <w:noProof/>
              </w:rPr>
              <w:t>3.1.3. Prototype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7EE5AF" w14:textId="77777777" w:rsidR="00650B0D" w:rsidRDefault="00650B0D">
          <w:pPr>
            <w:tabs>
              <w:tab w:val="right" w:leader="dot" w:pos="9026"/>
            </w:tabs>
            <w:ind w:left="440"/>
            <w:rPr>
              <w:noProof/>
            </w:rPr>
          </w:pPr>
          <w:hyperlink w:anchor="_Toc12" w:history="1">
            <w:r>
              <w:rPr>
                <w:noProof/>
              </w:rPr>
              <w:t>3.1.4. Abstract Factory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13E2014" w14:textId="77777777" w:rsidR="00650B0D" w:rsidRDefault="00650B0D">
          <w:pPr>
            <w:tabs>
              <w:tab w:val="right" w:leader="dot" w:pos="9026"/>
            </w:tabs>
            <w:ind w:left="440"/>
            <w:rPr>
              <w:noProof/>
            </w:rPr>
          </w:pPr>
          <w:hyperlink w:anchor="_Toc13" w:history="1">
            <w:r>
              <w:rPr>
                <w:noProof/>
              </w:rPr>
              <w:t>3.1.5. Builder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76146E8" w14:textId="77777777" w:rsidR="00650B0D" w:rsidRDefault="00650B0D">
          <w:pPr>
            <w:tabs>
              <w:tab w:val="right" w:leader="dot" w:pos="9026"/>
            </w:tabs>
            <w:ind w:left="220"/>
            <w:rPr>
              <w:noProof/>
            </w:rPr>
          </w:pPr>
          <w:hyperlink w:anchor="_Toc14" w:history="1">
            <w:r>
              <w:rPr>
                <w:noProof/>
              </w:rPr>
              <w:t>3.2. Patrones Estructurales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9E9E922" w14:textId="77777777" w:rsidR="00650B0D" w:rsidRDefault="00650B0D">
          <w:pPr>
            <w:tabs>
              <w:tab w:val="right" w:leader="dot" w:pos="9026"/>
            </w:tabs>
            <w:ind w:left="440"/>
            <w:rPr>
              <w:noProof/>
            </w:rPr>
          </w:pPr>
          <w:hyperlink w:anchor="_Toc15" w:history="1">
            <w:r>
              <w:rPr>
                <w:noProof/>
              </w:rPr>
              <w:t>3.2.1. Adapter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DA16F54" w14:textId="77777777" w:rsidR="00650B0D" w:rsidRDefault="00650B0D">
          <w:pPr>
            <w:tabs>
              <w:tab w:val="right" w:leader="dot" w:pos="9026"/>
            </w:tabs>
            <w:ind w:left="440"/>
            <w:rPr>
              <w:noProof/>
            </w:rPr>
          </w:pPr>
          <w:hyperlink w:anchor="_Toc16" w:history="1">
            <w:r>
              <w:rPr>
                <w:noProof/>
              </w:rPr>
              <w:t>3.2.2. Facade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538C946" w14:textId="77777777" w:rsidR="00650B0D" w:rsidRDefault="00650B0D">
          <w:pPr>
            <w:tabs>
              <w:tab w:val="right" w:leader="dot" w:pos="9026"/>
            </w:tabs>
            <w:ind w:left="440"/>
            <w:rPr>
              <w:noProof/>
            </w:rPr>
          </w:pPr>
          <w:hyperlink w:anchor="_Toc17" w:history="1">
            <w:r>
              <w:rPr>
                <w:noProof/>
              </w:rPr>
              <w:t>3.2.3. Decorator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E8E61AA" w14:textId="77777777" w:rsidR="00650B0D" w:rsidRDefault="00650B0D">
          <w:pPr>
            <w:tabs>
              <w:tab w:val="right" w:leader="dot" w:pos="9026"/>
            </w:tabs>
            <w:ind w:left="440"/>
            <w:rPr>
              <w:noProof/>
            </w:rPr>
          </w:pPr>
          <w:hyperlink w:anchor="_Toc18" w:history="1">
            <w:r>
              <w:rPr>
                <w:noProof/>
              </w:rPr>
              <w:t>3.2.4. Composite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7458B6D" w14:textId="77777777" w:rsidR="00650B0D" w:rsidRDefault="00650B0D">
          <w:pPr>
            <w:tabs>
              <w:tab w:val="right" w:leader="dot" w:pos="9026"/>
            </w:tabs>
            <w:ind w:left="220"/>
            <w:rPr>
              <w:noProof/>
            </w:rPr>
          </w:pPr>
          <w:hyperlink w:anchor="_Toc19" w:history="1">
            <w:r>
              <w:rPr>
                <w:noProof/>
              </w:rPr>
              <w:t>3.3. Capturas del correcto funcionamiento (ejecución)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202B82D" w14:textId="77777777" w:rsidR="00650B0D" w:rsidRDefault="00650B0D">
          <w:pPr>
            <w:tabs>
              <w:tab w:val="right" w:leader="dot" w:pos="9026"/>
            </w:tabs>
            <w:rPr>
              <w:noProof/>
            </w:rPr>
          </w:pPr>
          <w:hyperlink w:anchor="_Toc20" w:history="1">
            <w:r>
              <w:rPr>
                <w:noProof/>
              </w:rPr>
              <w:t>SECCIÓN IV: REPOSITORIO Y MANUAL DE DESPLIEGUE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D607F8C" w14:textId="77777777" w:rsidR="00650B0D" w:rsidRDefault="00650B0D">
          <w:pPr>
            <w:tabs>
              <w:tab w:val="right" w:leader="dot" w:pos="9026"/>
            </w:tabs>
            <w:ind w:left="220"/>
            <w:rPr>
              <w:noProof/>
            </w:rPr>
          </w:pPr>
          <w:hyperlink w:anchor="_Toc21" w:history="1">
            <w:r>
              <w:rPr>
                <w:noProof/>
              </w:rPr>
              <w:t>4.1. Repositorio de código fuente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A09F89A" w14:textId="77777777" w:rsidR="00650B0D" w:rsidRDefault="00650B0D">
          <w:pPr>
            <w:tabs>
              <w:tab w:val="right" w:leader="dot" w:pos="9026"/>
            </w:tabs>
            <w:ind w:left="220"/>
            <w:rPr>
              <w:noProof/>
            </w:rPr>
          </w:pPr>
          <w:hyperlink w:anchor="_Toc22" w:history="1">
            <w:r>
              <w:rPr>
                <w:noProof/>
              </w:rPr>
              <w:t>4.2. Pasos para la compilación y ejecución en entorno local (README)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B92DE26" w14:textId="77777777" w:rsidR="00650B0D" w:rsidRDefault="00000000">
          <w:r>
            <w:fldChar w:fldCharType="end"/>
          </w:r>
        </w:p>
      </w:sdtContent>
    </w:sdt>
    <w:p w14:paraId="05FFAC89" w14:textId="77777777" w:rsidR="00650B0D" w:rsidRDefault="00000000">
      <w:r>
        <w:br w:type="page"/>
      </w:r>
    </w:p>
    <w:p w14:paraId="3C8AA543" w14:textId="77777777" w:rsidR="00650B0D" w:rsidRDefault="00000000">
      <w:pPr>
        <w:pStyle w:val="Ttulo1"/>
        <w:keepNext w:val="1"/>
      </w:pPr>
      <w:bookmarkStart w:id="0" w:name="_Toc1"/>
      <w:r>
        <w:lastRenderedPageBreak/>
        <w:t>SECCIÓN I: RESUMEN EJECUTIVO Y RECAPITULACIÓN DEL PROYECTO</w:t>
      </w:r>
      <w:bookmarkEnd w:id="0"/>
    </w:p>
    <w:p w14:paraId="2DF2DC99" w14:textId="77777777" w:rsidR="00650B0D" w:rsidRDefault="00000000">
      <w:pPr>
        <w:pStyle w:val="Ttulo2"/>
        <w:keepNext w:val="1"/>
      </w:pPr>
      <w:bookmarkStart w:id="1" w:name="_Toc2"/>
      <w:r>
        <w:t>1.1. Título del proyecto, rubro de negocio y objetivos</w:t>
      </w:r>
      <w:bookmarkEnd w:id="1"/>
    </w:p>
    <w:p w14:paraId="5905AA94" w14:textId="77777777" w:rsidR="00650B0D" w:rsidRDefault="00000000">
      <w:pPr>
        <w:spacing w:after="140" w:line="276" w:lineRule="auto"/>
        <w:jc w:val="both"/>
      </w:pPr>
      <w:r>
        <w:t>Título: SaludCerca — Plataforma web de gestión de citas médicas.</w:t>
      </w:r>
    </w:p>
    <w:p w14:paraId="496DD72B" w14:textId="77777777" w:rsidR="00650B0D" w:rsidRDefault="00000000">
      <w:pPr>
        <w:spacing w:after="140" w:line="276" w:lineRule="auto"/>
        <w:jc w:val="both"/>
      </w:pPr>
      <w:r>
        <w:t>Rubro: Salud (telemedicina y gestión de citas para consultorios y centros de salud independientes en el Perú).</w:t>
      </w:r>
    </w:p>
    <w:p w14:paraId="15E45993" w14:textId="77777777" w:rsidR="00650B0D" w:rsidRDefault="00000000">
      <w:pPr>
        <w:spacing w:after="140" w:line="276" w:lineRule="auto"/>
        <w:jc w:val="both"/>
      </w:pPr>
      <w:r>
        <w:t xml:space="preserve">Objetivo general: desarrollar una plataforma web para reservar citas con especialistas independientes y gestionar su atención mediante una arquitectura mantenible y extensible. La PC2 implementa un avance funcional con cinco patrones creacionales y cuatro estructurales, alineado con los casos de uso de la PC1.</w:t>
      </w:r>
    </w:p>
    <w:p w14:paraId="744D24C8" w14:textId="77777777" w:rsidR="00650B0D" w:rsidRDefault="00000000">
      <w:pPr>
        <w:pStyle w:val="Ttulo2"/>
        <w:keepNext w:val="1"/>
      </w:pPr>
      <w:bookmarkStart w:id="2" w:name="_Toc3"/>
      <w:r>
        <w:t>1.2. Arquitectura general de software y stack tecnológico</w:t>
      </w:r>
      <w:bookmarkEnd w:id="2"/>
    </w:p>
    <w:p w14:paraId="4E88F854" w14:textId="77777777" w:rsidR="00650B0D" w:rsidRDefault="00000000">
      <w:pPr>
        <w:spacing w:after="140" w:line="276" w:lineRule="auto"/>
        <w:jc w:val="both"/>
      </w:pPr>
      <w:r>
        <w:t xml:space="preserve">El sistema organiza la presentación con Spring Web MVC y Thymeleaf, la lógica de negocio con servicios y patrones, y la persistencia con repositorios Spring Data JPA e Hibernate. La base local verificada es MariaDB de XAMPP. El logger SLF4J registra el arranque y los datos de demostración; Jakarta Bean Validation valida las entidades.</w:t>
      </w:r>
    </w:p>
    <w:tbl>
      <w:tblPr>
        <w:tblW w:w="9026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3200"/>
        <w:gridCol w:w="5826"/>
      </w:tblGrid>
      <w:tr w:rsidR="00650B0D" w14:paraId="40D2EE3B" w14:textId="77777777">
        <w:trPr>
          <w:tblHeader/>
        </w:trPr>
        <w:tc>
          <w:tcPr>
            <w:tcW w:w="3200" w:type="dxa"/>
            <w:shd w:val="clear" w:color="auto" w:fill="1F23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B891A" w14:textId="77777777" w:rsidR="00650B0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5826" w:type="dxa"/>
            <w:shd w:val="clear" w:color="auto" w:fill="1F23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79B71" w14:textId="77777777" w:rsidR="00650B0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</w:tr>
      <w:tr w:rsidR="00650B0D" w14:paraId="3C24A264" w14:textId="77777777"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A1F67" w14:textId="77777777" w:rsidR="00650B0D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Lenguaje</w:t>
            </w:r>
          </w:p>
        </w:tc>
        <w:tc>
          <w:tcPr>
            <w:tcW w:w="58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3A7AE" w14:textId="77777777" w:rsidR="00650B0D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Java 21</w:t>
            </w:r>
          </w:p>
        </w:tc>
      </w:tr>
      <w:tr w:rsidR="00650B0D" w:rsidRPr="00FF6E81" w14:paraId="4F8897D6" w14:textId="77777777"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6AA8C" w14:textId="77777777" w:rsidR="00650B0D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58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99CFE" w14:textId="77777777" w:rsidR="00650B0D" w:rsidRPr="00FF6E81" w:rsidRDefault="00000000">
            <w:pPr>
              <w:spacing w:line="264" w:lineRule="auto"/>
              <w:rPr>
                <w:lang w:val="en-US"/>
              </w:rPr>
            </w:pPr>
            <w:r w:rsidRPr="00FF6E81">
              <w:rPr>
                <w:color w:val="000000"/>
                <w:sz w:val="20"/>
                <w:szCs w:val="20"/>
                <w:lang w:val="en-US"/>
              </w:rPr>
              <w:t>Spring Boot 4.1.1 (Spring Web MVC)</w:t>
            </w:r>
          </w:p>
        </w:tc>
      </w:tr>
      <w:tr w:rsidR="00650B0D" w14:paraId="7AE106D4" w14:textId="77777777"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5C53C" w14:textId="77777777" w:rsidR="00650B0D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ORM / Persistencia</w:t>
            </w:r>
          </w:p>
        </w:tc>
        <w:tc>
          <w:tcPr>
            <w:tcW w:w="58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C5622" w14:textId="77777777" w:rsidR="00650B0D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Spring Data JPA / Hibernate</w:t>
            </w:r>
          </w:p>
        </w:tc>
      </w:tr>
      <w:tr w:rsidR="00650B0D" w14:paraId="12154460" w14:textId="77777777"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FE0DD" w14:textId="77777777" w:rsidR="00650B0D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Base de datos</w:t>
            </w:r>
          </w:p>
        </w:tc>
        <w:tc>
          <w:tcPr>
            <w:tcW w:w="58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23CDA" w14:textId="77777777" w:rsidR="00650B0D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MySQL / MariaDB 10.4 (XAMPP)</w:t>
            </w:r>
          </w:p>
        </w:tc>
      </w:tr>
      <w:tr w:rsidR="00650B0D" w14:paraId="60F0E682" w14:textId="77777777"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CCDCC" w14:textId="77777777" w:rsidR="00650B0D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Vistas</w:t>
            </w:r>
          </w:p>
        </w:tc>
        <w:tc>
          <w:tcPr>
            <w:tcW w:w="58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FEA6C" w14:textId="77777777" w:rsidR="00650B0D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Thymeleaf</w:t>
            </w:r>
          </w:p>
        </w:tc>
      </w:tr>
      <w:tr w:rsidR="00650B0D" w14:paraId="46B96805" w14:textId="77777777"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7E8B0" w14:textId="77777777" w:rsidR="00650B0D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Validación</w:t>
            </w:r>
          </w:p>
        </w:tc>
        <w:tc>
          <w:tcPr>
            <w:tcW w:w="58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66B26" w14:textId="77777777" w:rsidR="00650B0D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Jakarta Bean Validation</w:t>
            </w:r>
          </w:p>
        </w:tc>
      </w:tr>
      <w:tr w:rsidR="00650B0D" w14:paraId="41AD41BA" w14:textId="77777777"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87224" w14:textId="77777777" w:rsidR="00650B0D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Construcción</w:t>
            </w:r>
          </w:p>
        </w:tc>
        <w:tc>
          <w:tcPr>
            <w:tcW w:w="58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F9F40" w14:textId="77777777" w:rsidR="00650B0D" w:rsidRDefault="00000000">
            <w:pPr>
              <w:spacing w:line="264" w:lineRule="auto"/>
            </w:pPr>
            <w:r>
              <w:rPr>
                <w:color w:val="000000"/>
                <w:sz w:val="20"/>
                <w:szCs w:val="20"/>
              </w:rPr>
              <w:t>Maven (wrapper mvnw)</w:t>
            </w:r>
          </w:p>
        </w:tc>
      </w:tr>
    </w:tbl>
    <w:p>
      <w:pPr>
        <w:spacing w:after="110" w:line="260" w:lineRule="auto"/>
      </w:pPr>
      <w:r>
        <w:rPr>
          <w:rFonts w:ascii="Calibri" w:hAnsi="Calibri"/>
          <w:sz w:val="22"/>
        </w:rPr>
        <w:t xml:space="preserve">Alcance del avance: reserva con validaciones y avisos registrados; atención con plantillas e historial; catálogo, reportes y configuración. Los roles son navegación de demostración. Quedan pendientes la autenticación y autorización reales, la cancelación de citas, la verificación de centros y la transición del pago a Pagado. El reporte agrupa por distrito bajo la etiqueta región; los importes representan registros simulados.</w:t>
      </w:r>
    </w:p>
    <w:p w14:paraId="2EBF5091" w14:textId="77777777" w:rsidR="00650B0D" w:rsidRDefault="00650B0D"/>
    <w:p w14:paraId="7C8295E7" w14:textId="77777777" w:rsidR="00650B0D" w:rsidRDefault="00000000">
      <w:pPr>
        <w:pStyle w:val="Ttulo1"/>
        <w:keepNext w:val="1"/>
      </w:pPr>
      <w:bookmarkStart w:id="3" w:name="_Toc4"/>
      <w:r>
        <w:t>SECCIÓN II: DIAGRAMAS DE CLASES UML DE LOS PATRONES IMPLEMENTADOS</w:t>
      </w:r>
      <w:bookmarkEnd w:id="3"/>
    </w:p>
    <w:p w14:paraId="38BDA6D8" w14:textId="77777777" w:rsidR="00650B0D" w:rsidRDefault="00000000">
      <w:pPr>
        <w:pStyle w:val="Ttulo2"/>
        <w:keepNext w:val="1"/>
      </w:pPr>
      <w:bookmarkStart w:id="4" w:name="_Toc5"/>
      <w:r>
        <w:t>2.1. Diagrama de clases UML — Patrones Creacionales</w:t>
      </w:r>
      <w:bookmarkEnd w:id="4"/>
    </w:p>
    <w:p w14:paraId="5EB683E9" w14:textId="77777777" w:rsidR="00650B0D" w:rsidRDefault="00000000">
      <w:pPr>
        <w:spacing w:before="120" w:after="40"/>
        <w:jc w:val="center"/>
        <w:keepNext w:val="1"/>
      </w:pPr>
      <w:r>
        <w:rPr>
          <w:noProof/>
        </w:rPr>
        <w:lastRenderedPageBreak/>
        <w:drawing>
          <wp:inline distT="0" distB="0" distL="0" distR="0" wp14:anchorId="140F61DF" wp14:editId="2D2A5DA9">
            <wp:extent cx="3714750" cy="28956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5A83" w14:textId="77777777" w:rsidR="00650B0D" w:rsidRDefault="00000000">
      <w:pPr>
        <w:spacing w:after="200"/>
        <w:jc w:val="center"/>
        <w:keepNext w:val="0"/>
      </w:pPr>
      <w:r>
        <w:rPr>
          <w:i/>
          <w:iCs/>
          <w:color w:val="555555"/>
          <w:sz w:val="18"/>
          <w:szCs w:val="18"/>
        </w:rPr>
        <w:t>Figura 1. Singleton — ConfiguracionApp.</w:t>
      </w:r>
    </w:p>
    <w:p w14:paraId="6B701766" w14:textId="77777777" w:rsidR="00650B0D" w:rsidRDefault="00000000">
      <w:pPr>
        <w:spacing w:before="120" w:after="40"/>
        <w:jc w:val="center"/>
        <w:keepNext w:val="1"/>
      </w:pPr>
      <w:r>
        <w:rPr>
          <w:noProof/>
        </w:rPr>
        <w:lastRenderedPageBreak/>
        <w:drawing>
          <wp:inline distT="0" distB="0" distL="0" distR="0" wp14:anchorId="4D57F855" wp14:editId="42DEA9D9">
            <wp:extent cx="5688000" cy="550395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000" cy="550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8CA8" w14:textId="77777777" w:rsidR="00650B0D" w:rsidRDefault="00000000">
      <w:pPr>
        <w:spacing w:after="200"/>
        <w:jc w:val="center"/>
        <w:keepNext w:val="0"/>
      </w:pPr>
      <w:r>
        <w:rPr>
          <w:i/>
          <w:iCs/>
          <w:color w:val="555555"/>
          <w:sz w:val="18"/>
          <w:szCs w:val="18"/>
        </w:rPr>
        <w:t>Figura 2. Factory Method — NotificacionFactory y canales.</w:t>
      </w:r>
    </w:p>
    <w:p w14:paraId="68A6D262" w14:textId="77777777" w:rsidR="00650B0D" w:rsidRDefault="00000000">
      <w:pPr>
        <w:spacing w:before="120" w:after="40"/>
        <w:jc w:val="center"/>
        <w:keepNext w:val="1"/>
      </w:pPr>
      <w:r>
        <w:rPr>
          <w:noProof/>
        </w:rPr>
        <w:lastRenderedPageBreak/>
        <w:drawing>
          <wp:inline distT="0" distB="0" distL="0" distR="0" wp14:anchorId="7326C2EB" wp14:editId="3110B073">
            <wp:extent cx="3905250" cy="57721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F322" w14:textId="77777777" w:rsidR="00650B0D" w:rsidRDefault="00000000">
      <w:pPr>
        <w:spacing w:after="200"/>
        <w:jc w:val="center"/>
        <w:keepNext w:val="0"/>
      </w:pPr>
      <w:r>
        <w:rPr>
          <w:i/>
          <w:iCs/>
          <w:color w:val="555555"/>
          <w:sz w:val="18"/>
          <w:szCs w:val="18"/>
        </w:rPr>
        <w:t>Figura 3. Prototype — PlantillaHistorial y RegistroPlantillas.</w:t>
      </w:r>
    </w:p>
    <w:p w14:paraId="11395105" w14:textId="77777777" w:rsidR="00650B0D" w:rsidRDefault="00000000">
      <w:pPr>
        <w:spacing w:before="120" w:after="40"/>
        <w:jc w:val="center"/>
        <w:keepNext w:val="1"/>
      </w:pPr>
      <w:r>
        <w:rPr>
          <w:noProof/>
        </w:rPr>
        <w:lastRenderedPageBreak/>
        <w:drawing>
          <wp:inline distT="0" distB="0" distL="0" distR="0" wp14:anchorId="684E0803" wp14:editId="14964BEF">
            <wp:extent cx="5688000" cy="369530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000" cy="369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F558" w14:textId="77777777" w:rsidR="00650B0D" w:rsidRDefault="00000000">
      <w:pPr>
        <w:spacing w:after="200"/>
        <w:jc w:val="center"/>
        <w:keepNext w:val="0"/>
      </w:pPr>
      <w:r>
        <w:rPr>
          <w:i/>
          <w:iCs/>
          <w:color w:val="555555"/>
          <w:sz w:val="18"/>
          <w:szCs w:val="18"/>
        </w:rPr>
        <w:t>Figura 4. Abstract Factory — familias de comprobante y leyenda.</w:t>
      </w:r>
    </w:p>
    <w:p w14:paraId="37022A94" w14:textId="77777777" w:rsidR="00650B0D" w:rsidRDefault="00000000">
      <w:pPr>
        <w:spacing w:before="120" w:after="40"/>
        <w:jc w:val="center"/>
        <w:keepNext w:val="1"/>
      </w:pPr>
      <w:r>
        <w:rPr>
          <w:noProof/>
        </w:rPr>
        <w:lastRenderedPageBreak/>
        <w:drawing>
          <wp:inline distT="0" distB="0" distL="0" distR="0" wp14:anchorId="64EBD86E" wp14:editId="46DACE2D">
            <wp:extent cx="4210050" cy="54864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4209" w14:textId="77777777" w:rsidR="00650B0D" w:rsidRDefault="00000000">
      <w:pPr>
        <w:spacing w:after="200"/>
        <w:jc w:val="center"/>
        <w:keepNext w:val="0"/>
      </w:pPr>
      <w:r>
        <w:rPr>
          <w:i/>
          <w:iCs/>
          <w:color w:val="555555"/>
          <w:sz w:val="18"/>
          <w:szCs w:val="18"/>
        </w:rPr>
        <w:t>Figura 5. Builder — ReporteAtencionesBuilder y Reporte.</w:t>
      </w:r>
    </w:p>
    <w:p w14:paraId="487A3E0B" w14:textId="77777777" w:rsidR="00650B0D" w:rsidRDefault="00000000">
      <w:pPr>
        <w:pStyle w:val="Ttulo2"/>
        <w:keepNext w:val="1"/>
      </w:pPr>
      <w:bookmarkStart w:id="5" w:name="_Toc6"/>
      <w:r>
        <w:t>2.2. Diagrama de clases UML — Patrones Estructurales</w:t>
      </w:r>
      <w:bookmarkEnd w:id="5"/>
    </w:p>
    <w:p w14:paraId="14AAFF9E" w14:textId="77777777" w:rsidR="00650B0D" w:rsidRDefault="00000000">
      <w:pPr>
        <w:spacing w:before="120" w:after="40"/>
        <w:jc w:val="center"/>
        <w:keepNext w:val="1"/>
      </w:pPr>
      <w:r>
        <w:rPr>
          <w:noProof/>
        </w:rPr>
        <w:lastRenderedPageBreak/>
        <w:drawing>
          <wp:inline distT="0" distB="0" distL="0" distR="0" wp14:anchorId="5324627F" wp14:editId="35E38D49">
            <wp:extent cx="4229100" cy="60960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1F25" w14:textId="77777777" w:rsidR="00650B0D" w:rsidRDefault="00000000">
      <w:pPr>
        <w:spacing w:after="200"/>
        <w:jc w:val="center"/>
        <w:keepNext w:val="0"/>
      </w:pPr>
      <w:r>
        <w:rPr>
          <w:i/>
          <w:iCs/>
          <w:color w:val="555555"/>
          <w:sz w:val="18"/>
          <w:szCs w:val="18"/>
        </w:rPr>
        <w:t>Figura 6. Adapter — ValidadorIdentidad y ReniecValidadorAdapter.</w:t>
      </w:r>
    </w:p>
    <w:p w14:paraId="1B40CAFA" w14:textId="77777777" w:rsidR="00650B0D" w:rsidRDefault="00000000">
      <w:pPr>
        <w:spacing w:before="120" w:after="40"/>
        <w:jc w:val="center"/>
        <w:keepNext w:val="1"/>
      </w:pPr>
      <w:r>
        <w:rPr>
          <w:noProof/>
        </w:rPr>
        <w:lastRenderedPageBreak/>
        <w:drawing>
          <wp:inline distT="0" distB="0" distL="0" distR="0" wp14:anchorId="75AFF99D" wp14:editId="0692AF5A">
            <wp:extent cx="5688000" cy="1276898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000" cy="127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881A" w14:textId="77777777" w:rsidR="00650B0D" w:rsidRDefault="00000000">
      <w:pPr>
        <w:spacing w:after="200"/>
        <w:jc w:val="center"/>
        <w:keepNext w:val="0"/>
      </w:pPr>
      <w:r>
        <w:rPr>
          <w:i/>
          <w:iCs/>
          <w:color w:val="555555"/>
          <w:sz w:val="18"/>
          <w:szCs w:val="18"/>
        </w:rPr>
        <w:t>Figura 7. Facade — AgendamientoFacade y subsistemas.</w:t>
      </w:r>
    </w:p>
    <w:p w14:paraId="5EED1886" w14:textId="77777777" w:rsidR="00650B0D" w:rsidRDefault="00000000">
      <w:pPr>
        <w:spacing w:before="120" w:after="40"/>
        <w:jc w:val="center"/>
        <w:keepNext w:val="1"/>
      </w:pPr>
      <w:r>
        <w:rPr>
          <w:noProof/>
        </w:rPr>
        <w:drawing>
          <wp:inline distT="0" distB="0" distL="0" distR="0" wp14:anchorId="7D645652" wp14:editId="5DB3A386">
            <wp:extent cx="5381058" cy="549592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058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A6AB" w14:textId="77777777" w:rsidR="00650B0D" w:rsidRDefault="00000000">
      <w:pPr>
        <w:spacing w:after="200"/>
        <w:jc w:val="center"/>
        <w:keepNext w:val="0"/>
      </w:pPr>
      <w:r>
        <w:rPr>
          <w:i/>
          <w:iCs/>
          <w:color w:val="555555"/>
          <w:sz w:val="18"/>
          <w:szCs w:val="18"/>
        </w:rPr>
        <w:t>Figura 8. Decorator — CostoConsulta y decoradores.</w:t>
      </w:r>
    </w:p>
    <w:p w14:paraId="5450CDBB" w14:textId="77777777" w:rsidR="00650B0D" w:rsidRDefault="00000000">
      <w:pPr>
        <w:spacing w:before="120" w:after="40"/>
        <w:jc w:val="center"/>
        <w:keepNext w:val="1"/>
      </w:pPr>
      <w:r>
        <w:rPr>
          <w:noProof/>
        </w:rPr>
        <w:lastRenderedPageBreak/>
        <w:drawing>
          <wp:inline distT="0" distB="0" distL="0" distR="0" wp14:anchorId="623692C8" wp14:editId="62A9F119">
            <wp:extent cx="4143375" cy="53149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5015" w14:textId="77777777" w:rsidR="00650B0D" w:rsidRDefault="00000000">
      <w:pPr>
        <w:spacing w:after="200"/>
        <w:jc w:val="center"/>
        <w:keepNext w:val="0"/>
      </w:pPr>
      <w:r>
        <w:rPr>
          <w:i/>
          <w:iCs/>
          <w:color w:val="555555"/>
          <w:sz w:val="18"/>
          <w:szCs w:val="18"/>
        </w:rPr>
        <w:t>Figura 9. Composite — ComponenteServicio, ServicioMedico y PaqueteServicios.</w:t>
      </w:r>
    </w:p>
    <w:p w14:paraId="7902C869" w14:textId="77777777" w:rsidR="00FB5A8E" w:rsidRDefault="00FB5A8E">
      <w:pPr>
        <w:pStyle w:val="Ttulo1"/>
        <w:keepNext w:val="1"/>
      </w:pPr>
      <w:r>
        <w:br w:type="page"/>
      </w:r>
    </w:p>
    <w:p w14:paraId="569A049A" w14:textId="0AD719BB" w:rsidR="00650B0D" w:rsidRDefault="00000000">
      <w:pPr>
        <w:pStyle w:val="Ttulo1"/>
        <w:keepNext w:val="1"/>
      </w:pPr>
      <w:bookmarkStart w:id="6" w:name="_Toc7"/>
      <w:r>
        <w:lastRenderedPageBreak/>
        <w:t>SECCIÓN III: DOCUMENTACIÓN TÉCNICA Y EXPLICACIÓN DE CÓDIGO</w:t>
      </w:r>
      <w:bookmarkEnd w:id="6"/>
    </w:p>
    <w:p w14:paraId="6DAF7304" w14:textId="77777777" w:rsidR="00650B0D" w:rsidRDefault="00000000">
      <w:pPr>
        <w:pStyle w:val="Ttulo2"/>
        <w:keepNext w:val="1"/>
      </w:pPr>
      <w:bookmarkStart w:id="7" w:name="_Toc8"/>
      <w:r>
        <w:t>3.1. Patrones Creacionales</w:t>
      </w:r>
      <w:bookmarkEnd w:id="7"/>
    </w:p>
    <w:p w14:paraId="7EDC4FF1" w14:textId="77777777" w:rsidR="00650B0D" w:rsidRDefault="00000000">
      <w:pPr>
        <w:pStyle w:val="Ttulo3"/>
        <w:keepNext w:val="1"/>
      </w:pPr>
      <w:bookmarkStart w:id="8" w:name="_Toc9"/>
      <w:r>
        <w:t>3.1.1. Singleton</w:t>
      </w:r>
      <w:bookmarkEnd w:id="8"/>
    </w:p>
    <w:p w14:paraId="64F3DB8A" w14:textId="77777777" w:rsidR="00650B0D" w:rsidRDefault="00000000">
      <w:pPr>
        <w:spacing w:after="80" w:line="276" w:lineRule="auto"/>
        <w:keepNext w:val="1"/>
      </w:pPr>
      <w:r>
        <w:rPr>
          <w:b/>
          <w:bCs/>
        </w:rPr>
        <w:t xml:space="preserve">Intención: </w:t>
      </w:r>
      <w:r>
        <w:t>Garantizar una única instancia global de la configuración de la aplicación y un punto de acceso a ella.</w:t>
      </w:r>
    </w:p>
    <w:p w14:paraId="7A3A3B3C" w14:textId="77777777" w:rsidR="00650B0D" w:rsidRDefault="00000000">
      <w:pPr>
        <w:spacing w:after="100" w:line="276" w:lineRule="auto"/>
        <w:keepNext w:val="1"/>
      </w:pPr>
      <w:r>
        <w:rPr>
          <w:b/>
          <w:bCs/>
        </w:rPr>
        <w:t xml:space="preserve">Por qué y cuándo se aplicó: </w:t>
      </w:r>
      <w:r>
        <w:t>La configuración (IGV, moneda, recargos) debe ser única y consistente en todo el sistema; se usa constructor privado y getInstance() con doble verificación para seguridad entre hilos.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026"/>
      </w:tblGrid>
      <w:tr w:rsidR="00650B0D" w14:paraId="13F633CB" w14:textId="77777777">
        <w:tc>
          <w:tcPr>
            <w:tcW w:w="9026" w:type="dxa"/>
            <w:shd w:val="clear" w:color="auto" w:fill="F6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FF6189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public final class ConfiguracionApp {</w:t>
            </w:r>
          </w:p>
          <w:p w14:paraId="2E4D9E9C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private static volatile ConfiguracionApp instancia;</w:t>
            </w:r>
          </w:p>
          <w:p w14:paraId="72CA9857" w14:textId="77777777" w:rsidR="00650B0D" w:rsidRPr="00FF6E81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r w:rsidRPr="00FF6E81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private ConfiguracionApp() { }</w:t>
            </w:r>
          </w:p>
          <w:p w14:paraId="6143415B" w14:textId="77777777" w:rsidR="00650B0D" w:rsidRPr="00FF6E81" w:rsidRDefault="00000000">
            <w:pPr>
              <w:rPr>
                <w:lang w:val="en-US"/>
              </w:rPr>
            </w:pPr>
            <w:r w:rsidRPr="00FF6E81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public static ConfiguracionApp getInstance() {</w:t>
            </w:r>
          </w:p>
          <w:p w14:paraId="6C2F34B8" w14:textId="77777777" w:rsidR="00650B0D" w:rsidRPr="00FF6E81" w:rsidRDefault="00000000">
            <w:pPr>
              <w:rPr>
                <w:lang w:val="en-US"/>
              </w:rPr>
            </w:pPr>
            <w:r w:rsidRPr="00FF6E81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if (instancia == null) {</w:t>
            </w:r>
          </w:p>
          <w:p w14:paraId="6A066FED" w14:textId="77777777" w:rsidR="00650B0D" w:rsidRPr="00FF6E81" w:rsidRDefault="00000000">
            <w:pPr>
              <w:rPr>
                <w:lang w:val="en-US"/>
              </w:rPr>
            </w:pPr>
            <w:r w:rsidRPr="00FF6E81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    synchronized (ConfiguracionApp.class) {</w:t>
            </w:r>
          </w:p>
          <w:p w14:paraId="1400C552" w14:textId="77777777" w:rsidR="00650B0D" w:rsidRPr="00FF6E81" w:rsidRDefault="00000000">
            <w:pPr>
              <w:rPr>
                <w:lang w:val="en-US"/>
              </w:rPr>
            </w:pPr>
            <w:r w:rsidRPr="00FF6E81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        if (instancia == null) instancia = new ConfiguracionApp();</w:t>
            </w:r>
          </w:p>
          <w:p w14:paraId="7C9E95AE" w14:textId="77777777" w:rsidR="00650B0D" w:rsidRPr="00FF6E81" w:rsidRDefault="00000000">
            <w:pPr>
              <w:rPr>
                <w:lang w:val="en-US"/>
              </w:rPr>
            </w:pPr>
            <w:r w:rsidRPr="00FF6E81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    }</w:t>
            </w:r>
          </w:p>
          <w:p w14:paraId="6AE12B92" w14:textId="77777777" w:rsidR="00650B0D" w:rsidRPr="00FF6E81" w:rsidRDefault="00000000">
            <w:pPr>
              <w:rPr>
                <w:lang w:val="en-US"/>
              </w:rPr>
            </w:pPr>
            <w:r w:rsidRPr="00FF6E81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}</w:t>
            </w:r>
          </w:p>
          <w:p w14:paraId="5B516784" w14:textId="77777777" w:rsidR="00650B0D" w:rsidRPr="00FF6E81" w:rsidRDefault="00000000">
            <w:pPr>
              <w:rPr>
                <w:lang w:val="en-US"/>
              </w:rPr>
            </w:pPr>
            <w:r w:rsidRPr="00FF6E81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return instancia;</w:t>
            </w:r>
          </w:p>
          <w:p w14:paraId="5CFD06F2" w14:textId="77777777" w:rsidR="00650B0D" w:rsidRDefault="00000000">
            <w:r w:rsidRPr="00FF6E81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  <w:p w14:paraId="72006381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672DA3D2" w14:textId="77777777" w:rsidR="00650B0D" w:rsidRDefault="00650B0D"/>
    <w:p w14:paraId="5CF2AE84" w14:textId="77777777" w:rsidR="00650B0D" w:rsidRDefault="00000000">
      <w:pPr>
        <w:pStyle w:val="Ttulo3"/>
        <w:keepNext w:val="1"/>
      </w:pPr>
      <w:bookmarkStart w:id="9" w:name="_Toc10"/>
      <w:r>
        <w:t>3.1.2. Factory Method</w:t>
      </w:r>
      <w:bookmarkEnd w:id="9"/>
    </w:p>
    <w:p w14:paraId="651DE820" w14:textId="77777777" w:rsidR="00650B0D" w:rsidRDefault="00000000">
      <w:pPr>
        <w:spacing w:after="80" w:line="276" w:lineRule="auto"/>
        <w:keepNext w:val="1"/>
      </w:pPr>
      <w:r>
        <w:rPr>
          <w:b/>
          <w:bCs/>
        </w:rPr>
        <w:t xml:space="preserve">Intención: </w:t>
      </w:r>
      <w:r>
        <w:t>Definir una interfaz para crear un objeto (el canal de notificación), dejando que las subclases decidan la clase concreta.</w:t>
      </w:r>
    </w:p>
    <w:p w14:paraId="475EFC3A" w14:textId="77777777" w:rsidR="00650B0D" w:rsidRDefault="00000000">
      <w:pPr>
        <w:spacing w:after="100" w:line="276" w:lineRule="auto"/>
        <w:keepNext w:val="1"/>
      </w:pPr>
      <w:r>
        <w:rPr>
          <w:b/>
          <w:bCs/>
        </w:rPr>
        <w:t xml:space="preserve">Por qué y cuándo se aplicó: </w:t>
      </w:r>
      <w:r>
        <w:t>El sistema notifica por distintos canales (Email, SMS) sin acoplar el código a las clases concretas; cada subclase implementa el método fábrica crearCanal().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026"/>
      </w:tblGrid>
      <w:tr w:rsidR="00650B0D" w14:paraId="7EBEC442" w14:textId="77777777">
        <w:tc>
          <w:tcPr>
            <w:tcW w:w="9026" w:type="dxa"/>
            <w:shd w:val="clear" w:color="auto" w:fill="F6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FF066D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public abstract class NotificacionFactory {</w:t>
            </w:r>
          </w:p>
          <w:p w14:paraId="4FA656C4" w14:textId="77777777" w:rsidR="00650B0D" w:rsidRPr="00FF6E81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r w:rsidRPr="00FF6E81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protected abstract CanalNotificacion crearCanal();   // Factory Method</w:t>
            </w:r>
          </w:p>
          <w:p w14:paraId="3B5B8EDF" w14:textId="77777777" w:rsidR="00650B0D" w:rsidRPr="00FF6E81" w:rsidRDefault="00000000">
            <w:pPr>
              <w:rPr>
                <w:lang w:val="en-US"/>
              </w:rPr>
            </w:pPr>
            <w:r w:rsidRPr="00FF6E81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public String notificar(String destinatario, String mensaje) {</w:t>
            </w:r>
          </w:p>
          <w:p w14:paraId="4284C98B" w14:textId="77777777" w:rsidR="00650B0D" w:rsidRDefault="00000000">
            <w:r w:rsidRPr="00FF6E81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return crearCanal().enviar(destinatario, mensaje);</w:t>
            </w:r>
          </w:p>
          <w:p w14:paraId="7B34ACBD" w14:textId="77777777" w:rsidR="00650B0D" w:rsidRPr="00FF6E81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r w:rsidRPr="00FF6E81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}</w:t>
            </w:r>
          </w:p>
          <w:p w14:paraId="2ED3C74C" w14:textId="77777777" w:rsidR="00650B0D" w:rsidRPr="00FF6E81" w:rsidRDefault="00000000">
            <w:pPr>
              <w:rPr>
                <w:lang w:val="en-US"/>
              </w:rPr>
            </w:pPr>
            <w:r w:rsidRPr="00FF6E81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}</w:t>
            </w:r>
          </w:p>
          <w:p w14:paraId="0D91732C" w14:textId="77777777" w:rsidR="00650B0D" w:rsidRPr="00FF6E81" w:rsidRDefault="00000000">
            <w:pPr>
              <w:rPr>
                <w:lang w:val="en-US"/>
              </w:rPr>
            </w:pPr>
            <w:r w:rsidRPr="00FF6E81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public class EmailNotificacionFactory extends NotificacionFactory {</w:t>
            </w:r>
          </w:p>
          <w:p w14:paraId="1FFC1A2E" w14:textId="77777777" w:rsidR="00650B0D" w:rsidRPr="00FF6E81" w:rsidRDefault="00000000">
            <w:pPr>
              <w:rPr>
                <w:lang w:val="en-US"/>
              </w:rPr>
            </w:pPr>
            <w:r w:rsidRPr="00FF6E81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protected CanalNotificacion crearCanal() { return new CanalEmail(); }</w:t>
            </w:r>
          </w:p>
          <w:p w14:paraId="25851D38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777C0CC9" w14:textId="77777777" w:rsidR="00650B0D" w:rsidRDefault="00650B0D"/>
    <w:p w14:paraId="6D03821D" w14:textId="77777777" w:rsidR="00650B0D" w:rsidRDefault="00000000">
      <w:pPr>
        <w:pStyle w:val="Ttulo3"/>
        <w:keepNext w:val="1"/>
      </w:pPr>
      <w:bookmarkStart w:id="10" w:name="_Toc11"/>
      <w:r>
        <w:t>3.1.3. Prototype</w:t>
      </w:r>
      <w:bookmarkEnd w:id="10"/>
    </w:p>
    <w:p w14:paraId="3AA37F8E" w14:textId="77777777" w:rsidR="00650B0D" w:rsidRDefault="00000000">
      <w:pPr>
        <w:spacing w:after="80" w:line="276" w:lineRule="auto"/>
        <w:keepNext w:val="1"/>
      </w:pPr>
      <w:r>
        <w:rPr>
          <w:b/>
          <w:bCs/>
        </w:rPr>
        <w:t xml:space="preserve">Intención: </w:t>
      </w:r>
      <w:r>
        <w:t>Crear nuevos objetos clonando un prototipo existente en lugar de construirlos desde cero.</w:t>
      </w:r>
    </w:p>
    <w:p w14:paraId="2D614F84" w14:textId="77777777" w:rsidR="00650B0D" w:rsidRDefault="00000000">
      <w:pPr>
        <w:spacing w:after="100" w:line="276" w:lineRule="auto"/>
        <w:keepNext w:val="1"/>
      </w:pPr>
      <w:r>
        <w:rPr>
          <w:b/>
          <w:bCs/>
        </w:rPr>
        <w:t xml:space="preserve">Por qué y cuándo se aplicó: </w:t>
      </w:r>
      <w:r>
        <w:t>El médico reutiliza plantillas de historial/receta: clona la base y solo ajusta los datos del paciente, sin alterar el original ni reescribir todo.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026"/>
      </w:tblGrid>
      <w:tr w:rsidR="00650B0D" w14:paraId="59BEAC42" w14:textId="77777777">
        <w:tc>
          <w:tcPr>
            <w:tcW w:w="9026" w:type="dxa"/>
            <w:shd w:val="clear" w:color="auto" w:fill="F6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344822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public class PlantillaHistorial implements Prototipo&lt;PlantillaHistorial&gt; {</w:t>
            </w:r>
          </w:p>
          <w:p w14:paraId="35BFF746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PlantillaHistorial(PlantillaHistorial original) {  // constructor de copia</w:t>
            </w:r>
          </w:p>
          <w:p w14:paraId="207E17BE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this.nombrePlantilla = original.nombrePlantilla;</w:t>
            </w:r>
          </w:p>
          <w:p w14:paraId="2061894D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this.diagnosticoBase = original.diagnosticoBase;</w:t>
            </w:r>
          </w:p>
          <w:p w14:paraId="58DD0811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this.recetaBase = original.recetaBase;</w:t>
            </w:r>
          </w:p>
          <w:p w14:paraId="328B5DC0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</w:p>
          <w:p w14:paraId="279865F8" w14:textId="77777777" w:rsidR="00650B0D" w:rsidRPr="00FF6E81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r w:rsidRPr="00FF6E81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public PlantillaHistorial clonar() { return new PlantillaHistorial(this); }</w:t>
            </w:r>
          </w:p>
          <w:p w14:paraId="1C8C9F0E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02E34775" w14:textId="77777777" w:rsidR="00650B0D" w:rsidRDefault="00650B0D"/>
    <w:p w14:paraId="6439010F" w14:textId="77777777" w:rsidR="00650B0D" w:rsidRDefault="00000000">
      <w:pPr>
        <w:pStyle w:val="Ttulo3"/>
        <w:keepNext w:val="1"/>
      </w:pPr>
      <w:bookmarkStart w:id="11" w:name="_Toc12"/>
      <w:r>
        <w:t>3.1.4. Abstract Factory</w:t>
      </w:r>
      <w:bookmarkEnd w:id="11"/>
    </w:p>
    <w:p w14:paraId="79EA8712" w14:textId="77777777" w:rsidR="00650B0D" w:rsidRDefault="00000000">
      <w:pPr>
        <w:spacing w:after="80" w:line="276" w:lineRule="auto"/>
        <w:keepNext w:val="1"/>
      </w:pPr>
      <w:r>
        <w:rPr>
          <w:b/>
          <w:bCs/>
        </w:rPr>
        <w:t xml:space="preserve">Intención: </w:t>
      </w:r>
      <w:r>
        <w:t>Crear familias de objetos relacionados (comprobante + leyenda tributaria) sin acoplarse a clases concretas.</w:t>
      </w:r>
    </w:p>
    <w:p w14:paraId="354CC097" w14:textId="77777777" w:rsidR="00650B0D" w:rsidRDefault="00000000">
      <w:pPr>
        <w:spacing w:after="100" w:line="276" w:lineRule="auto"/>
        <w:keepNext w:val="1"/>
      </w:pPr>
      <w:r>
        <w:rPr>
          <w:b/>
          <w:bCs/>
        </w:rPr>
        <w:t xml:space="preserve">Por qué y cuándo se aplicó: </w:t>
      </w:r>
      <w:r>
        <w:t>Un comprobante y su leyenda deben ser coherentes: la BoletaFactory crea Boleta + leyenda con IGV; la ReciboFactory crea Recibo + leyenda de 4ta categoría.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026"/>
      </w:tblGrid>
      <w:tr w:rsidR="00650B0D" w14:paraId="3C4D4D38" w14:textId="77777777">
        <w:tc>
          <w:tcPr>
            <w:tcW w:w="9026" w:type="dxa"/>
            <w:shd w:val="clear" w:color="auto" w:fill="F6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852EDB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public interface ComprobanteFactory {</w:t>
            </w:r>
          </w:p>
          <w:p w14:paraId="7C6364C4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Comprobante crearComprobante();</w:t>
            </w:r>
          </w:p>
          <w:p w14:paraId="0C1DB1E9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LeyendaTributaria crearLeyenda();</w:t>
            </w:r>
          </w:p>
          <w:p w14:paraId="6A3EF11D" w14:textId="77777777" w:rsidR="00650B0D" w:rsidRPr="00FF6E81" w:rsidRDefault="00000000">
            <w:pPr>
              <w:rPr>
                <w:lang w:val="en-US"/>
              </w:rPr>
            </w:pPr>
            <w:r w:rsidRPr="00FF6E81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}</w:t>
            </w:r>
          </w:p>
          <w:p w14:paraId="0BB4CB97" w14:textId="77777777" w:rsidR="00650B0D" w:rsidRPr="00FF6E81" w:rsidRDefault="00000000">
            <w:pPr>
              <w:rPr>
                <w:lang w:val="en-US"/>
              </w:rPr>
            </w:pPr>
            <w:r w:rsidRPr="00FF6E81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public class BoletaFactory implements ComprobanteFactory {</w:t>
            </w:r>
          </w:p>
          <w:p w14:paraId="31F32278" w14:textId="77777777" w:rsidR="00650B0D" w:rsidRDefault="00000000">
            <w:r w:rsidRPr="00FF6E81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public Comprobante crearComprobante() { return new BoletaComprobante(); }</w:t>
            </w:r>
          </w:p>
          <w:p w14:paraId="577E1B6D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LeyendaTributaria crearLeyenda() { return new BoletaLeyenda(); }</w:t>
            </w:r>
          </w:p>
          <w:p w14:paraId="1BEF0987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7C983AA0" w14:textId="77777777" w:rsidR="00650B0D" w:rsidRDefault="00650B0D"/>
    <w:p w14:paraId="770E11CB" w14:textId="77777777" w:rsidR="00650B0D" w:rsidRDefault="00000000">
      <w:pPr>
        <w:pStyle w:val="Ttulo3"/>
        <w:keepNext w:val="1"/>
      </w:pPr>
      <w:bookmarkStart w:id="12" w:name="_Toc13"/>
      <w:r>
        <w:t>3.1.5. Builder</w:t>
      </w:r>
      <w:bookmarkEnd w:id="12"/>
    </w:p>
    <w:p w14:paraId="71CD9ABE" w14:textId="77777777" w:rsidR="00650B0D" w:rsidRDefault="00000000">
      <w:pPr>
        <w:spacing w:after="80" w:line="276" w:lineRule="auto"/>
        <w:keepNext w:val="1"/>
      </w:pPr>
      <w:r>
        <w:rPr>
          <w:b/>
          <w:bCs/>
        </w:rPr>
        <w:t xml:space="preserve">Intención: </w:t>
      </w:r>
      <w:r>
        <w:t>Separar la construcción de un objeto complejo (un reporte) de su representación, permitiendo crearlo paso a paso.</w:t>
      </w:r>
    </w:p>
    <w:p w14:paraId="77B670EB" w14:textId="77777777" w:rsidR="00650B0D" w:rsidRDefault="00000000">
      <w:pPr>
        <w:spacing w:after="100" w:line="276" w:lineRule="auto"/>
        <w:keepNext w:val="1"/>
      </w:pPr>
      <w:r>
        <w:rPr>
          <w:b/>
          <w:bCs/>
        </w:rPr>
        <w:t xml:space="preserve">Por qué y cuándo se aplicó: </w:t>
      </w:r>
      <w:r>
        <w:t>El reporte de atenciones tiene muchas partes opcionales (rango, filtro, agrupación, totales, filas); el builder las ensambla con una API fluida.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026"/>
      </w:tblGrid>
      <w:tr w:rsidR="00650B0D" w14:paraId="711FC99C" w14:textId="77777777">
        <w:tc>
          <w:tcPr>
            <w:tcW w:w="9026" w:type="dxa"/>
            <w:shd w:val="clear" w:color="auto" w:fill="F6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16D7FD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Reporte r = new ReporteAtencionesBuilder()</w:t>
            </w:r>
          </w:p>
          <w:p w14:paraId="6068DF0C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.titulo("Atenciones por especialidad")</w:t>
            </w:r>
          </w:p>
          <w:p w14:paraId="3241BCE8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.rango(desde, hasta)</w:t>
            </w:r>
          </w:p>
          <w:p w14:paraId="1EF8D930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.agruparPorRegion()</w:t>
            </w:r>
          </w:p>
          <w:p w14:paraId="4BB0D629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.incluirTotales()</w:t>
            </w:r>
          </w:p>
          <w:p w14:paraId="5A14C6EC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.agregarFila("Nutricion Clinica - 12 atenciones")</w:t>
            </w:r>
          </w:p>
          <w:p w14:paraId="6A203861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.construir();</w:t>
            </w:r>
          </w:p>
        </w:tc>
      </w:tr>
    </w:tbl>
    <w:p w14:paraId="6B8666D9" w14:textId="77777777" w:rsidR="00650B0D" w:rsidRDefault="00650B0D"/>
    <w:p w14:paraId="1E24725E" w14:textId="77777777" w:rsidR="00650B0D" w:rsidRDefault="00000000">
      <w:pPr>
        <w:pStyle w:val="Ttulo2"/>
        <w:keepNext w:val="1"/>
      </w:pPr>
      <w:bookmarkStart w:id="13" w:name="_Toc14"/>
      <w:r>
        <w:t>3.2. Patrones Estructurales</w:t>
      </w:r>
      <w:bookmarkEnd w:id="13"/>
    </w:p>
    <w:p w14:paraId="77444A66" w14:textId="77777777" w:rsidR="00650B0D" w:rsidRDefault="00000000">
      <w:pPr>
        <w:pStyle w:val="Ttulo3"/>
        <w:keepNext w:val="1"/>
      </w:pPr>
      <w:bookmarkStart w:id="14" w:name="_Toc15"/>
      <w:r>
        <w:t>3.2.1. Adapter</w:t>
      </w:r>
      <w:bookmarkEnd w:id="14"/>
    </w:p>
    <w:p w14:paraId="11E72B7C" w14:textId="77777777" w:rsidR="00650B0D" w:rsidRDefault="00000000">
      <w:pPr>
        <w:spacing w:after="80" w:line="276" w:lineRule="auto"/>
        <w:keepNext w:val="1"/>
      </w:pPr>
      <w:r>
        <w:rPr>
          <w:b/>
          <w:bCs/>
        </w:rPr>
        <w:t xml:space="preserve">Intención: </w:t>
      </w:r>
      <w:r>
        <w:t>Convertir la interfaz de un servicio externo en la interfaz que espera nuestro sistema.</w:t>
      </w:r>
    </w:p>
    <w:p w14:paraId="6C7BF468" w14:textId="77777777" w:rsidR="00650B0D" w:rsidRDefault="00000000">
      <w:pPr>
        <w:spacing w:after="100" w:line="276" w:lineRule="auto"/>
        <w:keepNext w:val="1"/>
      </w:pPr>
      <w:r>
        <w:rPr>
          <w:b/>
          <w:bCs/>
        </w:rPr>
        <w:t xml:space="preserve">Por qué y cuándo se aplicó: </w:t>
      </w:r>
      <w:r>
        <w:t xml:space="preserve">ReniecApiExterna simula un proveedor que entrega datos como APELLIDOS|NOMBRES. El adaptador los transforma en ResultadoValidacion, la interfaz que utiliza el sistema. La consulta oficial a RENIEC queda fuera de este avance.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026"/>
      </w:tblGrid>
      <w:tr w:rsidR="00650B0D" w14:paraId="63F13289" w14:textId="77777777">
        <w:tc>
          <w:tcPr>
            <w:tcW w:w="9026" w:type="dxa"/>
            <w:shd w:val="clear" w:color="auto" w:fill="F6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5C3B1B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public class ReniecValidadorAdapter implements ValidadorIdentidad {</w:t>
            </w:r>
          </w:p>
          <w:p w14:paraId="6F54686D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private final ReniecApiExterna reniec;</w:t>
            </w:r>
          </w:p>
          <w:p w14:paraId="143713D6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ResultadoValidacion validar(String dni) {</w:t>
            </w:r>
          </w:p>
          <w:p w14:paraId="2000C47F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String ext = reniec.consultarDocumento(dni);     // "APELLIDOS|NOMBRES"</w:t>
            </w:r>
          </w:p>
          <w:p w14:paraId="587F081D" w14:textId="77777777" w:rsidR="00650B0D" w:rsidRPr="00FF6E81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</w:t>
            </w:r>
            <w:r w:rsidRPr="00FF6E81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String[] p = ext.split("\\|");</w:t>
            </w:r>
          </w:p>
          <w:p w14:paraId="1C67216C" w14:textId="77777777" w:rsidR="00650B0D" w:rsidRPr="00FF6E81" w:rsidRDefault="00000000">
            <w:pPr>
              <w:rPr>
                <w:lang w:val="en-US"/>
              </w:rPr>
            </w:pPr>
            <w:r w:rsidRPr="00FF6E81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return new ResultadoValidacion(true, p[1], p[0], "Validado con RENIEC");</w:t>
            </w:r>
          </w:p>
          <w:p w14:paraId="3B79DA64" w14:textId="77777777" w:rsidR="00650B0D" w:rsidRDefault="00000000">
            <w:r w:rsidRPr="00FF6E81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  <w:p w14:paraId="4CBC03F9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372C8BC2" w14:textId="77777777" w:rsidR="00650B0D" w:rsidRDefault="00650B0D"/>
    <w:p w14:paraId="42FA7116" w14:textId="77777777" w:rsidR="00650B0D" w:rsidRDefault="00000000">
      <w:pPr>
        <w:pStyle w:val="Ttulo3"/>
        <w:keepNext w:val="1"/>
      </w:pPr>
      <w:bookmarkStart w:id="15" w:name="_Toc16"/>
      <w:r>
        <w:t>3.2.2. Facade</w:t>
      </w:r>
      <w:bookmarkEnd w:id="15"/>
    </w:p>
    <w:p w14:paraId="1CD12A24" w14:textId="77777777" w:rsidR="00650B0D" w:rsidRDefault="00000000">
      <w:pPr>
        <w:spacing w:after="80" w:line="276" w:lineRule="auto"/>
        <w:keepNext w:val="1"/>
      </w:pPr>
      <w:r>
        <w:rPr>
          <w:b/>
          <w:bCs/>
        </w:rPr>
        <w:t xml:space="preserve">Intención: </w:t>
      </w:r>
      <w:r>
        <w:t>Ofrecer una interfaz simple a un subsistema complejo (el agendamiento de una cita).</w:t>
      </w:r>
    </w:p>
    <w:p w14:paraId="1F4A760E" w14:textId="77777777" w:rsidR="00650B0D" w:rsidRDefault="00000000">
      <w:pPr>
        <w:spacing w:after="100" w:line="276" w:lineRule="auto"/>
        <w:keepNext w:val="1"/>
      </w:pPr>
      <w:r>
        <w:rPr>
          <w:b/>
          <w:bCs/>
        </w:rPr>
        <w:t xml:space="preserve">Por qué y cuándo se aplicó: </w:t>
      </w:r>
      <w:r>
        <w:t>Agendar implica validar, verificar disponibilidad, crear la cita, generar el enlace de video, registrar el pago y notificar; la fachada lo resuelve en un solo método.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026"/>
      </w:tblGrid>
      <w:tr w:rsidR="00650B0D" w14:paraId="47559442" w14:textId="77777777">
        <w:tc>
          <w:tcPr>
            <w:tcW w:w="9026" w:type="dxa"/>
            <w:shd w:val="clear" w:color="auto" w:fill="F6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9FBBCD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@Service</w:t>
            </w:r>
          </w:p>
          <w:p w14:paraId="38F44A3D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public class AgendamientoFacade {</w:t>
            </w:r>
          </w:p>
          <w:p w14:paraId="0ED0EACB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ResultadoAgendamiento agendarCita(Integer idPaciente, Integer idMedico,</w:t>
            </w:r>
          </w:p>
          <w:p w14:paraId="7FCC1F0C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LocalDateTime fechaHora, TipoAtencion tipo, BigDecimal monto) {</w:t>
            </w:r>
          </w:p>
          <w:p w14:paraId="54CFFD21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// valida médico y regla de teleconsulta</w:t>
            </w:r>
          </w:p>
          <w:p w14:paraId="4A2EB8E0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// verifica disponibilidad, crea la cita y su enlace de video</w:t>
            </w:r>
          </w:p>
          <w:p w14:paraId="7D7733B3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// registra el pago y notifica (reutiliza el Factory Method)</w:t>
            </w:r>
          </w:p>
          <w:p w14:paraId="6107616C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...</w:t>
            </w:r>
          </w:p>
          <w:p w14:paraId="73314EC3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</w:p>
          <w:p w14:paraId="45A78993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3925893C" w14:textId="77777777" w:rsidR="00650B0D" w:rsidRDefault="00650B0D"/>
    <w:p w14:paraId="700E93CB" w14:textId="77777777" w:rsidR="00650B0D" w:rsidRDefault="00000000">
      <w:pPr>
        <w:pStyle w:val="Ttulo3"/>
        <w:keepNext w:val="1"/>
      </w:pPr>
      <w:bookmarkStart w:id="16" w:name="_Toc17"/>
      <w:r>
        <w:t>3.2.3. Decorator</w:t>
      </w:r>
      <w:bookmarkEnd w:id="16"/>
    </w:p>
    <w:p w14:paraId="7A48BA25" w14:textId="77777777" w:rsidR="00650B0D" w:rsidRDefault="00000000">
      <w:pPr>
        <w:spacing w:after="80" w:line="276" w:lineRule="auto"/>
        <w:keepNext w:val="1"/>
      </w:pPr>
      <w:r>
        <w:rPr>
          <w:b/>
          <w:bCs/>
        </w:rPr>
        <w:t xml:space="preserve">Intención: </w:t>
      </w:r>
      <w:r>
        <w:t>Añadir responsabilidades a un objeto de forma dinámica, envolviéndolo, sin modificar su clase.</w:t>
      </w:r>
    </w:p>
    <w:p w14:paraId="531A10C1" w14:textId="77777777" w:rsidR="00650B0D" w:rsidRDefault="00000000">
      <w:pPr>
        <w:spacing w:after="100" w:line="276" w:lineRule="auto"/>
        <w:keepNext w:val="1"/>
      </w:pPr>
      <w:r>
        <w:rPr>
          <w:b/>
          <w:bCs/>
        </w:rPr>
        <w:t xml:space="preserve">Por qué y cuándo se aplicó: </w:t>
      </w:r>
      <w:r>
        <w:t>El costo de la consulta se arma apilando añadidos (IGV, recargo por teleconsulta, seguro) sobre el costo base, sin tocar la clase ConsultaBase.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026"/>
      </w:tblGrid>
      <w:tr w:rsidR="00650B0D" w14:paraId="707CE8F6" w14:textId="77777777">
        <w:tc>
          <w:tcPr>
            <w:tcW w:w="9026" w:type="dxa"/>
            <w:shd w:val="clear" w:color="auto" w:fill="F6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01AAEF" w14:textId="77777777" w:rsidR="00650B0D" w:rsidRPr="00FF6E81" w:rsidRDefault="00000000">
            <w:pPr>
              <w:rPr>
                <w:lang w:val="en-US"/>
              </w:rPr>
            </w:pPr>
            <w:r w:rsidRPr="00FF6E81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public class IgvDecorator extends CostoDecorator {</w:t>
            </w:r>
          </w:p>
          <w:p w14:paraId="1D075F1B" w14:textId="77777777" w:rsidR="00650B0D" w:rsidRDefault="00000000">
            <w:r w:rsidRPr="00FF6E81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public IgvDecorator(CostoConsulta envuelto) { super(envuelto); }</w:t>
            </w:r>
          </w:p>
          <w:p w14:paraId="3ED83ED7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BigDecimal monto() {</w:t>
            </w:r>
          </w:p>
          <w:p w14:paraId="08EF8225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BigDecimal igv = ConfiguracionApp.getInstance().getIgv();</w:t>
            </w:r>
          </w:p>
          <w:p w14:paraId="67607638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return envuelto.monto().add(envuelto.monto().multiply(igv));</w:t>
            </w:r>
          </w:p>
          <w:p w14:paraId="7AA425B2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</w:p>
          <w:p w14:paraId="06471853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03022A25" w14:textId="77777777" w:rsidR="00650B0D" w:rsidRDefault="00650B0D"/>
    <w:p w14:paraId="05177BD3" w14:textId="77777777" w:rsidR="00650B0D" w:rsidRDefault="00000000">
      <w:pPr>
        <w:pStyle w:val="Ttulo3"/>
        <w:keepNext w:val="1"/>
      </w:pPr>
      <w:bookmarkStart w:id="17" w:name="_Toc18"/>
      <w:r>
        <w:t>3.2.4. Composite</w:t>
      </w:r>
      <w:bookmarkEnd w:id="17"/>
    </w:p>
    <w:p w14:paraId="70F611D6" w14:textId="77777777" w:rsidR="00650B0D" w:rsidRDefault="00000000">
      <w:pPr>
        <w:spacing w:after="80" w:line="276" w:lineRule="auto"/>
        <w:keepNext w:val="1"/>
      </w:pPr>
      <w:r>
        <w:rPr>
          <w:b/>
          <w:bCs/>
        </w:rPr>
        <w:t xml:space="preserve">Intención: </w:t>
      </w:r>
      <w:r>
        <w:t>Tratar de manera uniforme objetos individuales y composiciones de objetos en una estructura de árbol.</w:t>
      </w:r>
    </w:p>
    <w:p w14:paraId="2B173AD1" w14:textId="77777777" w:rsidR="00650B0D" w:rsidRDefault="00000000">
      <w:pPr>
        <w:spacing w:after="100" w:line="276" w:lineRule="auto"/>
        <w:keepNext w:val="1"/>
      </w:pPr>
      <w:r>
        <w:rPr>
          <w:b/>
          <w:bCs/>
        </w:rPr>
        <w:t xml:space="preserve">Por qué y cuándo se aplicó: </w:t>
      </w:r>
      <w:r>
        <w:t>Un paquete/combo de servicios agrupa servicios individuales u otros paquetes; su precio es la suma recursiva, y el cliente trata igual a una hoja que a un compuesto.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026"/>
      </w:tblGrid>
      <w:tr w:rsidR="00650B0D" w14:paraId="73EC9EC1" w14:textId="77777777">
        <w:tc>
          <w:tcPr>
            <w:tcW w:w="9026" w:type="dxa"/>
            <w:shd w:val="clear" w:color="auto" w:fill="F6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826D6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public class PaqueteServicios implements ComponenteServicio {</w:t>
            </w:r>
          </w:p>
          <w:p w14:paraId="4636C173" w14:textId="77777777" w:rsidR="00650B0D" w:rsidRPr="00FF6E81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r w:rsidRPr="00FF6E81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private final List&lt;ComponenteServicio&gt; items = new ArrayList&lt;&gt;();</w:t>
            </w:r>
          </w:p>
          <w:p w14:paraId="3DA82D39" w14:textId="77777777" w:rsidR="00650B0D" w:rsidRPr="00FF6E81" w:rsidRDefault="00000000">
            <w:pPr>
              <w:rPr>
                <w:lang w:val="en-US"/>
              </w:rPr>
            </w:pPr>
            <w:r w:rsidRPr="00FF6E81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public PaqueteServicios agregar(ComponenteServicio c) { items.add(c); return this; }</w:t>
            </w:r>
          </w:p>
          <w:p w14:paraId="77DBB261" w14:textId="77777777" w:rsidR="00650B0D" w:rsidRPr="00FF6E81" w:rsidRDefault="00000000">
            <w:pPr>
              <w:rPr>
                <w:lang w:val="en-US"/>
              </w:rPr>
            </w:pPr>
            <w:r w:rsidRPr="00FF6E81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public BigDecimal precio() {</w:t>
            </w:r>
          </w:p>
          <w:p w14:paraId="425728CD" w14:textId="77777777" w:rsidR="00650B0D" w:rsidRPr="00FF6E81" w:rsidRDefault="00000000">
            <w:pPr>
              <w:rPr>
                <w:lang w:val="en-US"/>
              </w:rPr>
            </w:pPr>
            <w:r w:rsidRPr="00FF6E81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return items.stream().map(ComponenteServicio::precio)</w:t>
            </w:r>
          </w:p>
          <w:p w14:paraId="24C51A2A" w14:textId="77777777" w:rsidR="00650B0D" w:rsidRPr="00FF6E81" w:rsidRDefault="00000000">
            <w:pPr>
              <w:rPr>
                <w:lang w:val="en-US"/>
              </w:rPr>
            </w:pPr>
            <w:r w:rsidRPr="00FF6E81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            .reduce(BigDecimal.ZERO, BigDecimal::add);</w:t>
            </w:r>
          </w:p>
          <w:p w14:paraId="388980FE" w14:textId="77777777" w:rsidR="00650B0D" w:rsidRDefault="00000000">
            <w:r w:rsidRPr="00FF6E81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  <w:p w14:paraId="0E2671E9" w14:textId="77777777" w:rsidR="00650B0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57934B45" w14:textId="77777777" w:rsidR="00650B0D" w:rsidRDefault="00650B0D"/>
    <w:p w14:paraId="48BB8B54" w14:textId="77777777" w:rsidR="00650B0D" w:rsidRDefault="00000000">
      <w:pPr>
        <w:pStyle w:val="Ttulo2"/>
        <w:keepNext w:val="1"/>
      </w:pPr>
      <w:bookmarkStart w:id="18" w:name="_Toc19"/>
      <w:r>
        <w:t>3.3. Capturas del correcto funcionamiento (ejecución)</w:t>
      </w:r>
      <w:bookmarkEnd w:id="18"/>
    </w:p>
    <w:p w14:paraId="5DDCF99E" w14:textId="77777777" w:rsidR="00650B0D" w:rsidRDefault="00000000">
      <w:pPr>
        <w:spacing w:after="140" w:line="276" w:lineRule="auto"/>
        <w:jc w:val="both"/>
      </w:pPr>
      <w:r>
        <w:t xml:space="preserve">Las siguientes capturas muestran respuestas obtenidas de los endpoints de la aplicación local en http://127.0.0.1:8082/. La reserva persiste cita, registro de pago y notificaciones. El proveedor de identidad, los envíos y el enlace de videollamada son simulados; no se realizan cobros ni se crea una reunión real.</w:t>
      </w:r>
    </w:p>
    <w:p w14:paraId="01611604" w14:textId="77777777" w:rsidR="00650B0D" w:rsidRDefault="00000000">
      <w:pPr>
        <w:spacing w:before="120" w:after="40"/>
        <w:jc w:val="center"/>
        <w:keepNext w:val="1"/>
      </w:pPr>
      <w:r>
        <w:rPr>
          <w:noProof/>
        </w:rPr>
        <w:lastRenderedPageBreak/>
        <w:drawing>
          <wp:inline distT="0" distB="0" distL="0" distR="0" wp14:anchorId="2C93423F" wp14:editId="28612F86">
            <wp:extent cx="3038475" cy="176212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0" t="312" r="67449" b="70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5559" w14:textId="77777777" w:rsidR="00650B0D" w:rsidRDefault="00000000">
      <w:pPr>
        <w:spacing w:after="200"/>
        <w:jc w:val="center"/>
        <w:keepNext w:val="0"/>
      </w:pPr>
      <w:r>
        <w:rPr>
          <w:i/>
          <w:iCs/>
          <w:color w:val="555555"/>
          <w:sz w:val="18"/>
          <w:szCs w:val="18"/>
        </w:rPr>
        <w:t>Captura 1. Singleton: getInstance() devuelve siempre la misma instancia.</w:t>
      </w:r>
    </w:p>
    <w:p w14:paraId="1654EC29" w14:textId="77777777" w:rsidR="00650B0D" w:rsidRDefault="00000000">
      <w:pPr>
        <w:spacing w:before="120" w:after="40"/>
        <w:jc w:val="center"/>
        <w:keepNext w:val="1"/>
      </w:pPr>
      <w:r>
        <w:rPr>
          <w:noProof/>
        </w:rPr>
        <w:lastRenderedPageBreak/>
        <w:drawing>
          <wp:inline distT="0" distB="0" distL="0" distR="0" wp14:anchorId="3368E9D8" wp14:editId="5ADFC5DB">
            <wp:extent cx="4943475" cy="109537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0" t="312" r="47041" b="81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A20A" w14:textId="77777777" w:rsidR="00650B0D" w:rsidRDefault="00000000">
      <w:pPr>
        <w:spacing w:after="200"/>
        <w:jc w:val="center"/>
        <w:keepNext w:val="0"/>
      </w:pPr>
      <w:r>
        <w:rPr>
          <w:i/>
          <w:iCs/>
          <w:color w:val="555555"/>
          <w:sz w:val="18"/>
          <w:szCs w:val="18"/>
        </w:rPr>
        <w:t xml:space="preserve">Captura 2. Factory Method: creación del canal SMS simulado.</w:t>
      </w:r>
    </w:p>
    <w:p w14:paraId="0DF93C99" w14:textId="77777777" w:rsidR="00650B0D" w:rsidRDefault="00000000">
      <w:pPr>
        <w:spacing w:before="120" w:after="40"/>
        <w:jc w:val="center"/>
        <w:keepNext w:val="1"/>
      </w:pPr>
      <w:r>
        <w:rPr>
          <w:noProof/>
        </w:rPr>
        <w:lastRenderedPageBreak/>
        <w:drawing>
          <wp:inline distT="0" distB="0" distL="0" distR="0" wp14:anchorId="55B639D9" wp14:editId="4AD62B20">
            <wp:extent cx="5276850" cy="23622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0" t="312" r="43469" b="60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72E7" w14:textId="77777777" w:rsidR="00650B0D" w:rsidRDefault="00000000">
      <w:pPr>
        <w:spacing w:after="200"/>
        <w:jc w:val="center"/>
        <w:keepNext w:val="0"/>
      </w:pPr>
      <w:r>
        <w:rPr>
          <w:i/>
          <w:iCs/>
          <w:color w:val="555555"/>
          <w:sz w:val="18"/>
          <w:szCs w:val="18"/>
        </w:rPr>
        <w:t>Captura 3. Prototype: clones independientes de una plantilla.</w:t>
      </w:r>
    </w:p>
    <w:p w14:paraId="7FC2E008" w14:textId="77777777" w:rsidR="00650B0D" w:rsidRDefault="00000000">
      <w:pPr>
        <w:spacing w:before="120" w:after="40"/>
        <w:jc w:val="center"/>
        <w:keepNext w:val="1"/>
      </w:pPr>
      <w:r>
        <w:rPr>
          <w:noProof/>
        </w:rPr>
        <w:lastRenderedPageBreak/>
        <w:drawing>
          <wp:inline distT="0" distB="0" distL="0" distR="0" wp14:anchorId="154136AE" wp14:editId="01DB72B4">
            <wp:extent cx="5688000" cy="202336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0" t="312" r="33163" b="63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000" cy="20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841F" w14:textId="77777777" w:rsidR="00650B0D" w:rsidRDefault="00000000">
      <w:pPr>
        <w:spacing w:after="200"/>
        <w:jc w:val="center"/>
        <w:keepNext w:val="0"/>
      </w:pPr>
      <w:r>
        <w:rPr>
          <w:i/>
          <w:iCs/>
          <w:color w:val="555555"/>
          <w:sz w:val="18"/>
          <w:szCs w:val="18"/>
        </w:rPr>
        <w:t>Captura 4. Abstract Factory: Boleta con su leyenda de IGV.</w:t>
      </w:r>
    </w:p>
    <w:p w14:paraId="57EE84C8" w14:textId="77777777" w:rsidR="00650B0D" w:rsidRDefault="00000000">
      <w:pPr>
        <w:spacing w:before="120" w:after="40"/>
        <w:jc w:val="center"/>
        <w:keepNext w:val="1"/>
      </w:pPr>
      <w:r>
        <w:rPr>
          <w:noProof/>
        </w:rPr>
        <w:lastRenderedPageBreak/>
        <w:drawing>
          <wp:inline distT="0" distB="0" distL="0" distR="0" wp14:anchorId="5ACC0D6D" wp14:editId="612BE49E">
            <wp:extent cx="3057525" cy="264795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0" t="312" r="67245" b="5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DFAB" w14:textId="77777777" w:rsidR="00650B0D" w:rsidRDefault="00000000">
      <w:pPr>
        <w:spacing w:after="200"/>
        <w:jc w:val="center"/>
        <w:keepNext w:val="0"/>
      </w:pPr>
      <w:r>
        <w:rPr>
          <w:i/>
          <w:iCs/>
          <w:color w:val="555555"/>
          <w:sz w:val="18"/>
          <w:szCs w:val="18"/>
        </w:rPr>
        <w:t>Captura 5. Builder: reporte construido con datos reales.</w:t>
      </w:r>
    </w:p>
    <w:p w14:paraId="76599C5A" w14:textId="77777777" w:rsidR="00650B0D" w:rsidRDefault="00000000">
      <w:pPr>
        <w:spacing w:before="120" w:after="40"/>
        <w:jc w:val="center"/>
        <w:keepNext w:val="1"/>
      </w:pPr>
      <w:r>
        <w:rPr>
          <w:noProof/>
        </w:rPr>
        <w:lastRenderedPageBreak/>
        <w:drawing>
          <wp:inline distT="0" distB="0" distL="0" distR="0" wp14:anchorId="6BEE5FF5" wp14:editId="515BFCAD">
            <wp:extent cx="5353050" cy="1504950"/>
            <wp:effectExtent l="0" t="0" r="635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0" t="312" r="42653" b="7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2500" w14:textId="77777777" w:rsidR="00650B0D" w:rsidRDefault="00000000">
      <w:pPr>
        <w:spacing w:after="200"/>
        <w:jc w:val="center"/>
        <w:keepNext w:val="0"/>
      </w:pPr>
      <w:r>
        <w:rPr>
          <w:i/>
          <w:iCs/>
          <w:color w:val="555555"/>
          <w:sz w:val="18"/>
          <w:szCs w:val="18"/>
        </w:rPr>
        <w:t xml:space="preserve">Captura 6. Adapter: adaptación de la respuesta del padrón simulado de RENIEC.</w:t>
      </w:r>
    </w:p>
    <w:p w14:paraId="5A285806" w14:textId="77777777" w:rsidR="00650B0D" w:rsidRDefault="00000000">
      <w:pPr>
        <w:spacing w:before="120" w:after="40"/>
        <w:jc w:val="center"/>
        <w:keepNext w:val="1"/>
      </w:pPr>
      <w:r>
        <w:rPr>
          <w:noProof/>
        </w:rPr>
        <w:lastRenderedPageBreak/>
        <w:drawing>
          <wp:inline distT="0" distB="0" distL="0" distR="0" wp14:anchorId="742D47F4" wp14:editId="784E9C97">
            <wp:extent cx="5688000" cy="1023487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0" t="312" r="1327" b="7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000" cy="102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D504" w14:textId="77777777" w:rsidR="00650B0D" w:rsidRDefault="00000000">
      <w:pPr>
        <w:spacing w:after="200"/>
        <w:jc w:val="center"/>
        <w:keepNext w:val="0"/>
      </w:pPr>
      <w:r>
        <w:rPr>
          <w:i/>
          <w:iCs/>
          <w:color w:val="555555"/>
          <w:sz w:val="18"/>
          <w:szCs w:val="18"/>
        </w:rPr>
        <w:t xml:space="preserve">Captura 7. Facade: reserva persistida con pago pendiente y aviso simulado.</w:t>
      </w:r>
    </w:p>
    <w:p w14:paraId="3889D771" w14:textId="77777777" w:rsidR="00650B0D" w:rsidRDefault="00000000">
      <w:pPr>
        <w:spacing w:before="120" w:after="40"/>
        <w:jc w:val="center"/>
        <w:keepNext w:val="1"/>
      </w:pPr>
      <w:r>
        <w:rPr>
          <w:noProof/>
        </w:rPr>
        <w:lastRenderedPageBreak/>
        <w:drawing>
          <wp:inline distT="0" distB="0" distL="0" distR="0" wp14:anchorId="729DC0A2" wp14:editId="28F3FFCA">
            <wp:extent cx="5619750" cy="136207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0" t="312" r="39796" b="77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CD7D" w14:textId="77777777" w:rsidR="00650B0D" w:rsidRDefault="00000000">
      <w:pPr>
        <w:spacing w:after="200"/>
        <w:jc w:val="center"/>
        <w:keepNext w:val="0"/>
      </w:pPr>
      <w:r>
        <w:rPr>
          <w:i/>
          <w:iCs/>
          <w:color w:val="555555"/>
          <w:sz w:val="18"/>
          <w:szCs w:val="18"/>
        </w:rPr>
        <w:t>Captura 8. Decorator: costo con IGV, recargo y seguro.</w:t>
      </w:r>
    </w:p>
    <w:p w14:paraId="6E49FA2A" w14:textId="77777777" w:rsidR="00650B0D" w:rsidRDefault="00000000">
      <w:pPr>
        <w:spacing w:before="120" w:after="40"/>
        <w:jc w:val="center"/>
        <w:keepNext w:val="1"/>
      </w:pPr>
      <w:r>
        <w:rPr>
          <w:noProof/>
        </w:rPr>
        <w:lastRenderedPageBreak/>
        <w:drawing>
          <wp:inline distT="0" distB="0" distL="0" distR="0" wp14:anchorId="33A8A274" wp14:editId="676D0D36">
            <wp:extent cx="4667250" cy="18288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0" t="312" r="50000" b="69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2195" w14:textId="77777777" w:rsidR="00650B0D" w:rsidRDefault="00000000">
      <w:pPr>
        <w:spacing w:after="200"/>
        <w:jc w:val="center"/>
        <w:keepNext w:val="0"/>
      </w:pPr>
      <w:r>
        <w:rPr>
          <w:i/>
          <w:iCs/>
          <w:color w:val="555555"/>
          <w:sz w:val="18"/>
          <w:szCs w:val="18"/>
        </w:rPr>
        <w:t>Captura 9. Composite: árbol de servicios con precio total.</w:t>
      </w:r>
    </w:p>
    <w:p w14:paraId="32C0DF28" w14:textId="77777777" w:rsidR="00FB5A8E" w:rsidRDefault="00FB5A8E">
      <w:pPr>
        <w:pStyle w:val="Ttulo1"/>
        <w:keepNext w:val="1"/>
      </w:pPr>
      <w:r>
        <w:br w:type="page"/>
      </w:r>
    </w:p>
    <w:p w14:paraId="0A882294" w14:textId="7ED7AAD0" w:rsidR="00650B0D" w:rsidRDefault="00000000">
      <w:pPr>
        <w:pStyle w:val="Ttulo1"/>
        <w:keepNext w:val="1"/>
      </w:pPr>
      <w:bookmarkStart w:id="19" w:name="_Toc20"/>
      <w:r>
        <w:lastRenderedPageBreak/>
        <w:t>SECCIÓN IV: REPOSITORIO Y MANUAL DE DESPLIEGUE</w:t>
      </w:r>
      <w:bookmarkEnd w:id="19"/>
    </w:p>
    <w:p w14:paraId="23A34C41" w14:textId="77777777" w:rsidR="00650B0D" w:rsidRDefault="00000000">
      <w:pPr>
        <w:pStyle w:val="Ttulo2"/>
        <w:keepNext w:val="1"/>
      </w:pPr>
      <w:bookmarkStart w:id="20" w:name="_Toc21"/>
      <w:r>
        <w:t>4.1. Repositorio de código fuente</w:t>
      </w:r>
      <w:bookmarkEnd w:id="20"/>
    </w:p>
    <w:p w14:paraId="4AB10DD7" w14:textId="77777777" w:rsidR="00650B0D" w:rsidRDefault="00000000">
      <w:pPr>
        <w:spacing w:after="140" w:line="276" w:lineRule="auto"/>
        <w:jc w:val="both"/>
      </w:pPr>
      <w:r>
        <w:t xml:space="preserve">Repositorio de código fuente: </w:t>
      </w:r>
      <w:hyperlink r:id="rId31">
        <w:r>
          <w:rPr>
            <w:color w:val="0563C1"/>
            <w:u w:val="single"/>
          </w:rPr>
          <w:t>https://github.com/anderjp/SaludCerca_PC2</w:t>
        </w:r>
      </w:hyperlink>
    </w:p>
    <w:p w14:paraId="056CBBBD" w14:textId="77777777" w:rsidR="00650B0D" w:rsidRDefault="00000000">
      <w:pPr>
        <w:spacing w:after="140" w:line="276" w:lineRule="auto"/>
        <w:jc w:val="both"/>
      </w:pPr>
      <w:r>
        <w:t xml:space="preserve">La entrega del repositorio debe incluir el código fuente, el script SQL, el wrapper Maven, el README técnico y los documentos corregidos. Los artefactos de compilación y la configuración personal del editor se excluyen mediante .gitignore. El código debe poder descargarse y ejecutarse siguiendo el manual.</w:t>
      </w:r>
    </w:p>
    <w:p w14:paraId="376AF1D7" w14:textId="77777777" w:rsidR="00650B0D" w:rsidRDefault="00000000">
      <w:pPr>
        <w:pStyle w:val="Ttulo2"/>
        <w:keepNext w:val="1"/>
      </w:pPr>
      <w:bookmarkStart w:id="21" w:name="_Toc22"/>
      <w:r>
        <w:t>4.2. Pasos para la compilación y ejecución en entorno local (README)</w:t>
      </w:r>
      <w:bookmarkEnd w:id="21"/>
    </w:p>
    <w:p w14:paraId="1CCC9714" w14:textId="77777777" w:rsidR="00650B0D" w:rsidRDefault="00000000">
      <w:pPr>
        <w:spacing w:after="140" w:line="276" w:lineRule="auto"/>
        <w:jc w:val="both"/>
      </w:pPr>
      <w:r>
        <w:t xml:space="preserve">1. Preparar el entorno. Instalar JDK 21 y disponer de MySQL/MariaDB. Verificar que JAVA_HOME apunte al JDK y que java -version y javac -version informen Java 21. El entorno local probado utiliza MariaDB 10.4 de XAMPP.</w:t>
      </w:r>
    </w:p>
    <w:p>
      <w:pPr>
        <w:spacing w:after="110" w:line="260" w:lineRule="auto"/>
      </w:pPr>
      <w:r>
        <w:rPr>
          <w:rFonts w:ascii="Calibri" w:hAnsi="Calibri"/>
          <w:sz w:val="22"/>
        </w:rPr>
        <w:t xml:space="preserve">2. Obtener el código. Descargar o clonar el repositorio y abrir su carpeta raíz, donde se encuentran pom.xml y mvnw.cmd. En otro equipo se utiliza su propio JDK; el script iniciar-local.ps1 es una ayuda específica para esta PC.</w:t>
      </w:r>
    </w:p>
    <w:p>
      <w:pPr>
        <w:spacing w:after="110" w:line="260" w:lineRule="auto"/>
      </w:pPr>
      <w:r>
        <w:rPr>
          <w:rFonts w:ascii="Calibri" w:hAnsi="Calibri"/>
          <w:sz w:val="22"/>
        </w:rPr>
        <w:t xml:space="preserve">3. Crear la base en un entorno nuevo. Iniciar MySQL de XAMPP e importar db/SaludCerca_Script_BD.sql con phpMyAdmin. El script crea saludcerca, ocho tablas y datos de ejemplo. No reimportarlo sobre una base que ya contiene esas tablas.</w:t>
      </w:r>
    </w:p>
    <w:p>
      <w:pPr>
        <w:spacing w:after="110" w:line="260" w:lineRule="auto"/>
      </w:pPr>
      <w:r>
        <w:rPr>
          <w:rFonts w:ascii="Calibri" w:hAnsi="Calibri"/>
          <w:sz w:val="22"/>
        </w:rPr>
        <w:t xml:space="preserve">4. Configurar la conexión. Revisar src/main/resources/application.properties: URL JDBC, nombre de base, usuario, contraseña y puerto. La configuración de demostración usa el servicio local y el puerto web 8082. Si se necesita una contraseña real, proporcionarla localmente mediante SPRING_DATASOURCE_PASSWORD.</w:t>
      </w:r>
    </w:p>
    <w:p>
      <w:pPr>
        <w:spacing w:after="110" w:line="260" w:lineRule="auto"/>
      </w:pPr>
      <w:r>
        <w:rPr>
          <w:rFonts w:ascii="Calibri" w:hAnsi="Calibri"/>
          <w:sz w:val="22"/>
        </w:rPr>
        <w:t xml:space="preserve">5. Compilar. En una terminal de PowerShell abierta en la raíz del proyecto ejecutar:</w:t>
      </w:r>
    </w:p>
    <w:p>
      <w:pPr>
        <w:spacing w:after="110" w:line="260" w:lineRule="auto"/>
        <w:keepNext w:val="0"/>
      </w:pPr>
      <w:r>
        <w:rPr>
          <w:rFonts w:ascii="Consolas" w:hAnsi="Consolas"/>
          <w:sz w:val="20"/>
        </w:rPr>
        <w:t xml:space="preserve">.\mvnw.cmd -DskipTests package</w:t>
      </w:r>
    </w:p>
    <w:p>
      <w:pPr>
        <w:spacing w:after="110" w:line="260" w:lineRule="auto"/>
      </w:pPr>
      <w:r>
        <w:rPr>
          <w:rFonts w:ascii="Calibri" w:hAnsi="Calibri"/>
          <w:sz w:val="22"/>
        </w:rPr>
        <w:t xml:space="preserve">6. Ejecutar una sola instancia. Con el puerto 8082 libre, iniciar la aplicación con:</w:t>
      </w:r>
    </w:p>
    <w:p>
      <w:pPr>
        <w:spacing w:after="110" w:line="260" w:lineRule="auto"/>
        <w:keepNext w:val="0"/>
      </w:pPr>
      <w:r>
        <w:rPr>
          <w:rFonts w:ascii="Consolas" w:hAnsi="Consolas"/>
          <w:sz w:val="20"/>
        </w:rPr>
        <w:t xml:space="preserve">.\mvnw.cmd `</w:t>
        <w:br/>
        <w:t xml:space="preserve">  "-Dspring-boot.run.jvmArguments=-Dspring.devtools.restart.enabled=false" `</w:t>
        <w:br/>
        <w:t xml:space="preserve">  spring-boot:run</w:t>
      </w:r>
    </w:p>
    <w:p>
      <w:pPr>
        <w:spacing w:after="110" w:line="260" w:lineRule="auto"/>
      </w:pPr>
      <w:r>
        <w:rPr>
          <w:rFonts w:ascii="Calibri" w:hAnsi="Calibri"/>
          <w:sz w:val="22"/>
        </w:rPr>
        <w:t xml:space="preserve">7. Comprobar el funcionamiento. Abrir http://127.0.0.1:8082/. El laboratorio se encuentra en /demo/creacionales y /demo/estructurales. En Linux/macOS, utilizar ./mvnw en lugar de .\mvnw.cmd.</w:t>
      </w:r>
    </w:p>
    <w:p>
      <w:pPr>
        <w:spacing w:after="110" w:line="260" w:lineRule="auto"/>
      </w:pPr>
      <w:r>
        <w:rPr>
          <w:rFonts w:ascii="Calibri" w:hAnsi="Calibri"/>
          <w:sz w:val="22"/>
        </w:rPr>
        <w:t xml:space="preserve">8. Ensayar la demo. Utilizar el DNI de prueba 45231890, elegir un horario futuro libre, confirmar la reserva y atender esa misma cita desde Médico. Revisar después el historial y los reportes. El primer arranque agrega los datos de demostración sin duplicarlos en los reinicios.</w:t>
      </w:r>
    </w:p>
    <w:p w14:paraId="6FCCA92A" w14:textId="77777777" w:rsidR="00650B0D" w:rsidRDefault="00650B0D"/>
    <w:p w14:paraId="1982945D" w14:textId="77777777" w:rsidR="00650B0D" w:rsidRDefault="00000000">
      <w:pPr>
        <w:spacing w:after="140" w:line="276" w:lineRule="auto"/>
        <w:jc w:val="center"/>
      </w:pPr>
      <w:r>
        <w:t>— Fin del informe —</w:t>
      </w:r>
    </w:p>
    <w:sectPr w:rsidR="00650B0D">
      <w:footerReference w:type="default" r:id="rId27"/>
      <w:footerReference w:type="first" r:id="rId28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83BDF" w14:textId="77777777" w:rsidR="00492B8B" w:rsidRDefault="00492B8B">
      <w:r>
        <w:separator/>
      </w:r>
    </w:p>
  </w:endnote>
  <w:endnote w:type="continuationSeparator" w:id="0">
    <w:p w14:paraId="0D7280A7" w14:textId="77777777" w:rsidR="00492B8B" w:rsidRDefault="00492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9E534" w14:textId="77777777" w:rsidR="00650B0D" w:rsidRDefault="00000000"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B5A8E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55ACE" w14:textId="77777777" w:rsidR="00650B0D" w:rsidRDefault="00650B0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EF8BA" w14:textId="77777777" w:rsidR="00492B8B" w:rsidRDefault="00492B8B">
      <w:r>
        <w:separator/>
      </w:r>
    </w:p>
  </w:footnote>
  <w:footnote w:type="continuationSeparator" w:id="0">
    <w:p w14:paraId="4CC7BA0A" w14:textId="77777777" w:rsidR="00492B8B" w:rsidRDefault="00492B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E64D2"/>
    <w:multiLevelType w:val="hybridMultilevel"/>
    <w:tmpl w:val="14BA8B62"/>
    <w:lvl w:ilvl="0" w:tplc="AF28055E" w:tentative="1">
      <w:start w:val="1"/>
      <w:numFmt w:val="bullet"/>
      <w:lvlText w:val="●"/>
      <w:lvlJc w:val="left"/>
      <w:pPr>
        <w:ind w:left="720" w:hanging="360"/>
      </w:pPr>
    </w:lvl>
    <w:lvl w:ilvl="1" w:tplc="69185128" w:tentative="1">
      <w:start w:val="1"/>
      <w:numFmt w:val="bullet"/>
      <w:lvlText w:val="○"/>
      <w:lvlJc w:val="left"/>
      <w:pPr>
        <w:ind w:left="1440" w:hanging="360"/>
      </w:pPr>
    </w:lvl>
    <w:lvl w:ilvl="2" w:tplc="DF0C8A2E" w:tentative="1">
      <w:start w:val="1"/>
      <w:numFmt w:val="bullet"/>
      <w:lvlText w:val="■"/>
      <w:lvlJc w:val="left"/>
      <w:pPr>
        <w:ind w:left="2160" w:hanging="360"/>
      </w:pPr>
    </w:lvl>
    <w:lvl w:ilvl="3" w:tplc="991A034A" w:tentative="1">
      <w:start w:val="1"/>
      <w:numFmt w:val="bullet"/>
      <w:lvlText w:val="●"/>
      <w:lvlJc w:val="left"/>
      <w:pPr>
        <w:ind w:left="2880" w:hanging="360"/>
      </w:pPr>
    </w:lvl>
    <w:lvl w:ilvl="4" w:tplc="A2CCF366" w:tentative="1">
      <w:start w:val="1"/>
      <w:numFmt w:val="bullet"/>
      <w:lvlText w:val="○"/>
      <w:lvlJc w:val="left"/>
      <w:pPr>
        <w:ind w:left="3600" w:hanging="360"/>
      </w:pPr>
    </w:lvl>
    <w:lvl w:ilvl="5" w:tplc="4F0601F2" w:tentative="1">
      <w:start w:val="1"/>
      <w:numFmt w:val="bullet"/>
      <w:lvlText w:val="■"/>
      <w:lvlJc w:val="left"/>
      <w:pPr>
        <w:ind w:left="4320" w:hanging="360"/>
      </w:pPr>
    </w:lvl>
    <w:lvl w:ilvl="6" w:tplc="F4AE5618" w:tentative="1">
      <w:start w:val="1"/>
      <w:numFmt w:val="bullet"/>
      <w:lvlText w:val="●"/>
      <w:lvlJc w:val="left"/>
      <w:pPr>
        <w:ind w:left="5040" w:hanging="360"/>
      </w:pPr>
    </w:lvl>
    <w:lvl w:ilvl="7" w:tplc="4864823C" w:tentative="1">
      <w:start w:val="1"/>
      <w:numFmt w:val="bullet"/>
      <w:lvlText w:val="●"/>
      <w:lvlJc w:val="left"/>
      <w:pPr>
        <w:ind w:left="5760" w:hanging="360"/>
      </w:pPr>
    </w:lvl>
    <w:lvl w:ilvl="8" w:tplc="E13419E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9232965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B0D"/>
    <w:rsid w:val="00424A8D"/>
    <w:rsid w:val="00492B8B"/>
    <w:rsid w:val="00650B0D"/>
    <w:rsid w:val="00944FFA"/>
    <w:rsid w:val="00A1795D"/>
    <w:rsid w:val="00CB004C"/>
    <w:rsid w:val="00FB5A8E"/>
    <w:rsid w:val="00FF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9DEF0D"/>
  <w15:docId w15:val="{A0B5D85A-1465-45FE-B4A1-6240D7D83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60" w:after="120"/>
      <w:outlineLvl w:val="0"/>
    </w:pPr>
    <w:rPr>
      <w:b/>
      <w:bCs/>
      <w:color w:val="1F2328"/>
      <w:sz w:val="26"/>
      <w:szCs w:val="26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180" w:after="80"/>
      <w:outlineLvl w:val="1"/>
    </w:pPr>
    <w:rPr>
      <w:b/>
      <w:bCs/>
      <w:color w:val="1F6FEB"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140" w:after="60"/>
      <w:outlineLvl w:val="2"/>
    </w:pPr>
    <w:rPr>
      <w:b/>
      <w:bCs/>
      <w:color w:val="44444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Relationship Id="rId31" Type="http://schemas.openxmlformats.org/officeDocument/2006/relationships/hyperlink" Target="https://github.com/anderjp/SaludCerca_PC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E0DB2B-D3EA-4A1D-9E92-1AEB796A1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24</Pages>
  <Words>1959</Words>
  <Characters>10778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ALUMNO - ANDERSON JEANPIERRE ROMERO MONSEFU</cp:lastModifiedBy>
  <cp:revision>3</cp:revision>
  <dcterms:created xsi:type="dcterms:W3CDTF">2026-10-15T20:01:00Z</dcterms:created>
  <dcterms:modified xsi:type="dcterms:W3CDTF">2026-10-16T03:39:00Z</dcterms:modified>
</cp:coreProperties>
</file>