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F00" w:rsidRPr="002923B8" w:rsidRDefault="00597657" w:rsidP="00597657">
      <w:pPr>
        <w:jc w:val="both"/>
        <w:rPr>
          <w:b/>
        </w:rPr>
      </w:pPr>
      <w:r w:rsidRPr="00113018">
        <w:rPr>
          <w:b/>
        </w:rPr>
        <w:t>REGLA 3.1.26 Operaciones temporales y retornos de envases para productos agrícolas</w:t>
      </w:r>
      <w:bookmarkStart w:id="0" w:name="_Hlk520556991"/>
    </w:p>
    <w:p w:rsidR="00597657" w:rsidRDefault="00597657" w:rsidP="00597657">
      <w:pPr>
        <w:jc w:val="both"/>
      </w:pPr>
      <w:r>
        <w:t>Los exportadores de productos agrícolas se sujetarán a lo siguiente:</w:t>
      </w:r>
    </w:p>
    <w:p w:rsidR="00597657" w:rsidRDefault="00597657" w:rsidP="00597657">
      <w:pPr>
        <w:pStyle w:val="Prrafodelista"/>
        <w:numPr>
          <w:ilvl w:val="0"/>
          <w:numId w:val="1"/>
        </w:numPr>
        <w:ind w:left="720"/>
        <w:jc w:val="both"/>
      </w:pPr>
      <w:r>
        <w:t xml:space="preserve">Para los efectos de los artículos 106, fracción II, inciso b) y 116, fracción II, inciso a), de la </w:t>
      </w:r>
      <w:r w:rsidRPr="00005CDC">
        <w:t>Ley</w:t>
      </w:r>
      <w:r w:rsidRPr="00005CDC">
        <w:rPr>
          <w:b/>
        </w:rPr>
        <w:t xml:space="preserve"> </w:t>
      </w:r>
      <w:r w:rsidRPr="00597657">
        <w:rPr>
          <w:b/>
        </w:rPr>
        <w:t>--218-Art. 106</w:t>
      </w:r>
      <w:r>
        <w:rPr>
          <w:b/>
        </w:rPr>
        <w:t>-- --219-Art.</w:t>
      </w:r>
      <w:r w:rsidRPr="00597657">
        <w:rPr>
          <w:b/>
        </w:rPr>
        <w:t xml:space="preserve"> 116</w:t>
      </w:r>
      <w:r>
        <w:rPr>
          <w:b/>
        </w:rPr>
        <w:t>--</w:t>
      </w:r>
      <w:r>
        <w:t xml:space="preserve">, podrán importar temporalmente los envases vacíos y exportar temporalmente los envases que utilizan para la exportación de sus productos, mediante la presentación del formato denominado “Aviso de importación o exportación temporal y retorno de envases” </w:t>
      </w:r>
      <w:bookmarkStart w:id="1" w:name="_Hlk511819515"/>
      <w:r>
        <w:rPr>
          <w:b/>
        </w:rPr>
        <w:t>--355-Anexo 1--</w:t>
      </w:r>
      <w:bookmarkEnd w:id="1"/>
      <w:r>
        <w:t>, conforme a lo siguiente:</w:t>
      </w:r>
    </w:p>
    <w:p w:rsidR="00597657" w:rsidRDefault="00597657" w:rsidP="00597657">
      <w:pPr>
        <w:pStyle w:val="Prrafodelista"/>
        <w:jc w:val="both"/>
      </w:pPr>
    </w:p>
    <w:p w:rsidR="00597657" w:rsidRDefault="00597657" w:rsidP="00597657">
      <w:pPr>
        <w:pStyle w:val="Prrafodelista"/>
        <w:numPr>
          <w:ilvl w:val="1"/>
          <w:numId w:val="1"/>
        </w:numPr>
        <w:ind w:left="1080"/>
        <w:jc w:val="both"/>
      </w:pPr>
      <w:bookmarkStart w:id="2" w:name="_Hlk521174965"/>
      <w:r>
        <w:t>Tratándose de la introducción o extracción de envases del territorio nacional, se deberá presentar por triplicado ante la aduana de entrada, el formato a que se refiere el primer párrafo de la presente fracción, al momento del ingreso o salida de los mismos del territorio nacional para su validación por parte de la aduana.</w:t>
      </w:r>
    </w:p>
    <w:p w:rsidR="00597657" w:rsidRDefault="00597657" w:rsidP="00597657">
      <w:pPr>
        <w:pStyle w:val="Prrafodelista"/>
        <w:ind w:left="360"/>
        <w:jc w:val="both"/>
      </w:pPr>
    </w:p>
    <w:p w:rsidR="00597657" w:rsidRDefault="00597657" w:rsidP="00597657">
      <w:pPr>
        <w:pStyle w:val="Prrafodelista"/>
        <w:ind w:left="1056"/>
        <w:jc w:val="both"/>
      </w:pPr>
      <w:r>
        <w:t>Para los efectos del párrafo anterior, no será necesario anexar la factura ni el documento que ampare el origen de los envases al momento de la importación o exportación temporal.</w:t>
      </w:r>
    </w:p>
    <w:p w:rsidR="00597657" w:rsidRDefault="00597657" w:rsidP="00597657">
      <w:pPr>
        <w:pStyle w:val="Prrafodelista"/>
        <w:ind w:left="1080"/>
        <w:jc w:val="both"/>
      </w:pPr>
    </w:p>
    <w:p w:rsidR="00597657" w:rsidRDefault="00597657" w:rsidP="003E57B9">
      <w:pPr>
        <w:pStyle w:val="Prrafodelista"/>
        <w:numPr>
          <w:ilvl w:val="1"/>
          <w:numId w:val="1"/>
        </w:numPr>
        <w:ind w:left="1080"/>
        <w:jc w:val="both"/>
      </w:pPr>
      <w:bookmarkStart w:id="3" w:name="_Hlk521176162"/>
      <w:r>
        <w:t>El retorno de los envases deberá realizarse dentro del plazo de permanencia establecido en los artículos citados, para lo cual deberán presentar ante la aduana de entrada o salida, el formato a que se refiere el primer párrafo de la presente fracción, para su validación por parte de la aduana.</w:t>
      </w:r>
      <w:bookmarkEnd w:id="2"/>
    </w:p>
    <w:bookmarkEnd w:id="3"/>
    <w:p w:rsidR="009F29C1" w:rsidRDefault="00597657" w:rsidP="009F29C1">
      <w:pPr>
        <w:pStyle w:val="Prrafodelista"/>
        <w:numPr>
          <w:ilvl w:val="0"/>
          <w:numId w:val="1"/>
        </w:numPr>
        <w:ind w:left="720"/>
        <w:jc w:val="both"/>
      </w:pPr>
      <w:r>
        <w:t>Tratándose de la introducción de envases vacíos para la exportación de productos agrícolas, podrán solicitar servicio extraordinario mediante aviso dirigido al administrador de la aduana dentro del horario de la aduana establecido en el Anexo 4. En caso de tratarse de operaciones recurrentes, podrán solicitar el servicio extraordinario presentando un aviso mensual.</w:t>
      </w:r>
    </w:p>
    <w:p w:rsidR="00551674" w:rsidRDefault="00253376" w:rsidP="00551674">
      <w:pPr>
        <w:pStyle w:val="Prrafodelista"/>
        <w:numPr>
          <w:ilvl w:val="1"/>
          <w:numId w:val="1"/>
        </w:numPr>
        <w:jc w:val="both"/>
      </w:pPr>
      <w:r>
        <w:t>A</w:t>
      </w:r>
      <w:r w:rsidR="00551674">
        <w:t>nder</w:t>
      </w:r>
    </w:p>
    <w:p w:rsidR="00253376" w:rsidRPr="009F29C1" w:rsidRDefault="00253376" w:rsidP="00551674">
      <w:pPr>
        <w:pStyle w:val="Prrafodelista"/>
        <w:numPr>
          <w:ilvl w:val="1"/>
          <w:numId w:val="1"/>
        </w:numPr>
        <w:jc w:val="both"/>
      </w:pPr>
      <w:r>
        <w:t>ks</w:t>
      </w:r>
      <w:bookmarkStart w:id="4" w:name="_GoBack"/>
      <w:bookmarkEnd w:id="4"/>
    </w:p>
    <w:bookmarkEnd w:id="0"/>
    <w:p w:rsidR="002D11CB" w:rsidRPr="002923B8" w:rsidRDefault="00597657" w:rsidP="00A23D28">
      <w:pPr>
        <w:jc w:val="both"/>
        <w:rPr>
          <w:b/>
        </w:rPr>
      </w:pPr>
      <w:r w:rsidRPr="00597657">
        <w:rPr>
          <w:b/>
        </w:rPr>
        <w:t>--305-Regla 1.2.1</w:t>
      </w:r>
      <w:r w:rsidR="00953B40">
        <w:rPr>
          <w:b/>
        </w:rPr>
        <w:t>—</w:t>
      </w:r>
    </w:p>
    <w:sectPr w:rsidR="002D11CB" w:rsidRPr="002923B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395" w:rsidRDefault="00687395" w:rsidP="007E1BB5">
      <w:pPr>
        <w:spacing w:after="0" w:line="240" w:lineRule="auto"/>
      </w:pPr>
      <w:r>
        <w:separator/>
      </w:r>
    </w:p>
  </w:endnote>
  <w:endnote w:type="continuationSeparator" w:id="0">
    <w:p w:rsidR="00687395" w:rsidRDefault="00687395" w:rsidP="007E1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395" w:rsidRDefault="00687395" w:rsidP="007E1BB5">
      <w:pPr>
        <w:spacing w:after="0" w:line="240" w:lineRule="auto"/>
      </w:pPr>
      <w:r>
        <w:separator/>
      </w:r>
    </w:p>
  </w:footnote>
  <w:footnote w:type="continuationSeparator" w:id="0">
    <w:p w:rsidR="00687395" w:rsidRDefault="00687395" w:rsidP="007E1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97A"/>
    <w:multiLevelType w:val="hybridMultilevel"/>
    <w:tmpl w:val="6CC2DD10"/>
    <w:lvl w:ilvl="0" w:tplc="24B46392">
      <w:start w:val="1"/>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210D2D09"/>
    <w:multiLevelType w:val="hybridMultilevel"/>
    <w:tmpl w:val="87C05F2E"/>
    <w:lvl w:ilvl="0" w:tplc="CADAC0C8">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2F9C3732"/>
    <w:multiLevelType w:val="hybridMultilevel"/>
    <w:tmpl w:val="894A5138"/>
    <w:lvl w:ilvl="0" w:tplc="1FA6A596">
      <w:start w:val="1"/>
      <w:numFmt w:val="upperRoman"/>
      <w:lvlText w:val="%1."/>
      <w:lvlJc w:val="left"/>
      <w:pPr>
        <w:ind w:left="1080" w:hanging="720"/>
      </w:pPr>
      <w:rPr>
        <w:rFonts w:hint="default"/>
      </w:rPr>
    </w:lvl>
    <w:lvl w:ilvl="1" w:tplc="24B46392">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115E41"/>
    <w:multiLevelType w:val="hybridMultilevel"/>
    <w:tmpl w:val="671AD2F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3FF73633"/>
    <w:multiLevelType w:val="hybridMultilevel"/>
    <w:tmpl w:val="1DF6C7FA"/>
    <w:lvl w:ilvl="0" w:tplc="1FA6A596">
      <w:start w:val="1"/>
      <w:numFmt w:val="upperRoman"/>
      <w:lvlText w:val="%1."/>
      <w:lvlJc w:val="left"/>
      <w:pPr>
        <w:ind w:left="1080" w:hanging="720"/>
      </w:pPr>
      <w:rPr>
        <w:rFonts w:hint="default"/>
      </w:rPr>
    </w:lvl>
    <w:lvl w:ilvl="1" w:tplc="24B46392">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2D8273B"/>
    <w:multiLevelType w:val="hybridMultilevel"/>
    <w:tmpl w:val="85B4D364"/>
    <w:lvl w:ilvl="0" w:tplc="5EFEA8B8">
      <w:start w:val="1"/>
      <w:numFmt w:val="lowerLetter"/>
      <w:lvlText w:val="%1)"/>
      <w:lvlJc w:val="left"/>
      <w:pPr>
        <w:ind w:left="1065" w:hanging="705"/>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8E56753"/>
    <w:multiLevelType w:val="hybridMultilevel"/>
    <w:tmpl w:val="48DA5B30"/>
    <w:lvl w:ilvl="0" w:tplc="24B46392">
      <w:start w:val="1"/>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412443"/>
    <w:multiLevelType w:val="hybridMultilevel"/>
    <w:tmpl w:val="A906B796"/>
    <w:lvl w:ilvl="0" w:tplc="200A0017">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8" w15:restartNumberingAfterBreak="0">
    <w:nsid w:val="6C0A17DB"/>
    <w:multiLevelType w:val="hybridMultilevel"/>
    <w:tmpl w:val="88EEA23A"/>
    <w:lvl w:ilvl="0" w:tplc="5EFEA8B8">
      <w:start w:val="1"/>
      <w:numFmt w:val="lowerLetter"/>
      <w:lvlText w:val="%1)"/>
      <w:lvlJc w:val="left"/>
      <w:pPr>
        <w:ind w:left="1065" w:hanging="705"/>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E7A0025"/>
    <w:multiLevelType w:val="hybridMultilevel"/>
    <w:tmpl w:val="D8C814CC"/>
    <w:lvl w:ilvl="0" w:tplc="1FA6A596">
      <w:start w:val="1"/>
      <w:numFmt w:val="upperRoman"/>
      <w:lvlText w:val="%1."/>
      <w:lvlJc w:val="left"/>
      <w:pPr>
        <w:ind w:left="1080" w:hanging="720"/>
      </w:pPr>
      <w:rPr>
        <w:rFonts w:hint="default"/>
      </w:rPr>
    </w:lvl>
    <w:lvl w:ilvl="1" w:tplc="24B46392">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1"/>
  </w:num>
  <w:num w:numId="5">
    <w:abstractNumId w:val="8"/>
  </w:num>
  <w:num w:numId="6">
    <w:abstractNumId w:val="5"/>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57"/>
    <w:rsid w:val="00035348"/>
    <w:rsid w:val="000679DC"/>
    <w:rsid w:val="000A7143"/>
    <w:rsid w:val="000B1029"/>
    <w:rsid w:val="00253376"/>
    <w:rsid w:val="002923B8"/>
    <w:rsid w:val="002C0353"/>
    <w:rsid w:val="002C10E5"/>
    <w:rsid w:val="002D11CB"/>
    <w:rsid w:val="002F7E02"/>
    <w:rsid w:val="003B4089"/>
    <w:rsid w:val="003E57B9"/>
    <w:rsid w:val="004135D1"/>
    <w:rsid w:val="00551674"/>
    <w:rsid w:val="00597657"/>
    <w:rsid w:val="005A7A60"/>
    <w:rsid w:val="005D1E1D"/>
    <w:rsid w:val="00687395"/>
    <w:rsid w:val="007E1BB5"/>
    <w:rsid w:val="0080014D"/>
    <w:rsid w:val="00820F99"/>
    <w:rsid w:val="00936706"/>
    <w:rsid w:val="00953B40"/>
    <w:rsid w:val="009679BA"/>
    <w:rsid w:val="009F29C1"/>
    <w:rsid w:val="00A00DBD"/>
    <w:rsid w:val="00A20F00"/>
    <w:rsid w:val="00A23D28"/>
    <w:rsid w:val="00BF6108"/>
    <w:rsid w:val="00CB1108"/>
    <w:rsid w:val="00D92338"/>
    <w:rsid w:val="00EC7F7F"/>
    <w:rsid w:val="00ED0019"/>
    <w:rsid w:val="00FB3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CDC3"/>
  <w15:chartTrackingRefBased/>
  <w15:docId w15:val="{027D2A0C-2AE3-414F-996D-E9D1854A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6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7657"/>
    <w:pPr>
      <w:ind w:left="720"/>
      <w:contextualSpacing/>
    </w:pPr>
  </w:style>
  <w:style w:type="paragraph" w:styleId="Encabezado">
    <w:name w:val="header"/>
    <w:basedOn w:val="Normal"/>
    <w:link w:val="EncabezadoCar"/>
    <w:uiPriority w:val="99"/>
    <w:unhideWhenUsed/>
    <w:rsid w:val="007E1B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BB5"/>
  </w:style>
  <w:style w:type="paragraph" w:styleId="Piedepgina">
    <w:name w:val="footer"/>
    <w:basedOn w:val="Normal"/>
    <w:link w:val="PiedepginaCar"/>
    <w:uiPriority w:val="99"/>
    <w:unhideWhenUsed/>
    <w:rsid w:val="007E1B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1</Pages>
  <Words>274</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Comodin04</dc:creator>
  <cp:keywords/>
  <dc:description/>
  <cp:lastModifiedBy>Paul Eduardo Pinto Palomo</cp:lastModifiedBy>
  <cp:revision>27</cp:revision>
  <dcterms:created xsi:type="dcterms:W3CDTF">2018-04-23T20:48:00Z</dcterms:created>
  <dcterms:modified xsi:type="dcterms:W3CDTF">2018-08-05T00:30:00Z</dcterms:modified>
</cp:coreProperties>
</file>