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E6B6B"/>
        </w:rPr>
        <w:t>Förslagsspec — exempel: EWS från Philips</w:t>
      </w:r>
    </w:p>
    <w:p>
      <w:r>
        <w:rPr>
          <w:color w:val="7A8785"/>
          <w:sz w:val="18"/>
        </w:rPr>
        <w:t>Smedjan · exempel intag · dataklass 0 · ingen patientdata</w:t>
      </w:r>
    </w:p>
    <w:p>
      <w:pPr>
        <w:pStyle w:val="Heading1"/>
      </w:pPr>
      <w:r>
        <w:t>Titel</w:t>
      </w:r>
    </w:p>
    <w:p>
      <w:r>
        <w:t>Early Warning Score (EWS) från Philips</w:t>
      </w:r>
    </w:p>
    <w:p>
      <w:pPr>
        <w:pStyle w:val="Heading1"/>
      </w:pPr>
      <w:r>
        <w:t>Beskrivning</w:t>
      </w:r>
    </w:p>
    <w:p>
      <w:r>
        <w:t>Hämta vitalparametrar från Philips-övervakning, beräkna NEWS2 och lagra aggregatet i VGR Datahubb för patientöversikter.</w:t>
      </w:r>
    </w:p>
    <w:p>
      <w:pPr>
        <w:pStyle w:val="Heading1"/>
      </w:pPr>
      <w:r>
        <w:t>Användarnytta</w:t>
      </w:r>
    </w:p>
    <w:p>
      <w:r>
        <w:t>Sjukvårdspersonal kan snabbt se vilka patienter som försämras via EWS i realtid.</w:t>
      </w:r>
    </w:p>
    <w:p>
      <w:pPr>
        <w:pStyle w:val="Heading1"/>
      </w:pPr>
      <w:r>
        <w:t>Funktionella krav</w:t>
      </w:r>
    </w:p>
    <w:p>
      <w:pPr>
        <w:pStyle w:val="ListNumber"/>
      </w:pPr>
      <w:r>
        <w:t>Hämta vitals från Philips via API (puls, blodtryck, saturation, temperatur, medvetandegrad).</w:t>
      </w:r>
    </w:p>
    <w:p>
      <w:pPr>
        <w:pStyle w:val="ListNumber"/>
      </w:pPr>
      <w:r>
        <w:t>Beräkna EWS enligt NEWS2.</w:t>
      </w:r>
    </w:p>
    <w:p>
      <w:pPr>
        <w:pStyle w:val="ListNumber"/>
      </w:pPr>
      <w:r>
        <w:t>Lagra EWS med timestamp i Datahubb.</w:t>
      </w:r>
    </w:p>
    <w:p>
      <w:pPr>
        <w:pStyle w:val="ListNumber"/>
      </w:pPr>
      <w:r>
        <w:t>Exponera API för senaste EWS per patient.</w:t>
      </w:r>
    </w:p>
    <w:p>
      <w:pPr>
        <w:pStyle w:val="Heading1"/>
      </w:pPr>
      <w:r>
        <w:t>Tekniska begränsningar</w:t>
      </w:r>
    </w:p>
    <w:p>
      <w:r>
        <w:t>Philips REST + OAuth2. FHIR Observation. Max 5 s latens Philips → Datahubb.</w:t>
      </w:r>
    </w:p>
    <w:p>
      <w:pPr>
        <w:pStyle w:val="Heading1"/>
      </w:pPr>
      <w:r>
        <w:t>Dataklass</w:t>
      </w:r>
    </w:p>
    <w:p>
      <w:r>
        <w:t>0 (syntetisk testdata i etapp 0). Produktion blir klass 2.</w:t>
      </w:r>
    </w:p>
    <w:p>
      <w:pPr>
        <w:pStyle w:val="Heading1"/>
      </w:pPr>
      <w:r>
        <w:t>Sekretessbedömning</w:t>
      </w:r>
    </w:p>
    <w:p>
      <w:r>
        <w:t>Innehåller patientdata i prod → klass 2. Nu: syntetiska ID (SYNTH-001), ingen riktig patientdata.</w:t>
      </w:r>
    </w:p>
    <w:p>
      <w:pPr>
        <w:pStyle w:val="Heading1"/>
      </w:pPr>
      <w:r>
        <w:t>Öppna frågor</w:t>
      </w:r>
    </w:p>
    <w:p>
      <w:pPr>
        <w:pStyle w:val="ListNumber"/>
      </w:pPr>
      <w:r>
        <w:t>Vilken NEWS2-version gäller?</w:t>
      </w:r>
    </w:p>
    <w:p>
      <w:pPr>
        <w:pStyle w:val="ListNumber"/>
      </w:pPr>
      <w:r>
        <w:t>Vad händer med okända MDC-koder?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4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24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4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4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24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1A24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1A24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1A24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1A2422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1A2422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1A2422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1A242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1A24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1A24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1A24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1A24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1A24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1A2422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1A242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