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E6B6B"/>
        </w:rPr>
        <w:t>Utfallsrapport</w:t>
      </w:r>
    </w:p>
    <w:p>
      <w:r>
        <w:rPr>
          <w:color w:val="7A8785"/>
          <w:sz w:val="18"/>
        </w:rPr>
        <w:t>Smedjan · Steg 8 · Utfall · Word-mall · konverterbar till HTML/Markdown</w:t>
      </w:r>
    </w:p>
    <w:p>
      <w:r>
        <w:t>A10 / underlag till G3.</w:t>
      </w:r>
    </w:p>
    <w:p>
      <w:r>
        <w:rPr>
          <w:color w:val="7A8785"/>
          <w:sz w:val="18"/>
        </w:rPr>
        <w:t>Fyll i fälten inom hakparenteser. Rubriker (Rubrik 1–3) ska behållas — de blir HTML &lt;h1&gt;–&lt;h3&gt; vid konvertering. Spara som .docx; ladda upp eller kör pandoc (se mallar/word/README.md).</w:t>
      </w:r>
    </w:p>
    <w:p/>
    <w:p>
      <w:pPr>
        <w:pStyle w:val="Heading1"/>
      </w:pPr>
      <w:r>
        <w:t>Funktion-ID</w:t>
      </w:r>
    </w:p>
    <w:p>
      <w:r>
        <w:rPr>
          <w:i/>
          <w:color w:val="7A8785"/>
        </w:rPr>
        <w:t>[EWS-001]</w:t>
      </w:r>
    </w:p>
    <w:p>
      <w:pPr>
        <w:pStyle w:val="Heading1"/>
      </w:pPr>
      <w:r>
        <w:t>Beslut</w:t>
      </w:r>
    </w:p>
    <w:p>
      <w:r>
        <w:rPr>
          <w:i/>
          <w:color w:val="7A8785"/>
        </w:rPr>
        <w:t>[Redo för QA / Ej redo för QA]</w:t>
      </w:r>
    </w:p>
    <w:p>
      <w:pPr>
        <w:pStyle w:val="Heading1"/>
      </w:pPr>
      <w:r>
        <w:t>Sammanfattning</w:t>
      </w:r>
    </w:p>
    <w:p>
      <w:r>
        <w:rPr>
          <w:i/>
          <w:color w:val="7A8785"/>
        </w:rPr>
        <w:t>[2–3 meningar]</w:t>
      </w:r>
    </w:p>
    <w:p>
      <w:pPr>
        <w:pStyle w:val="Heading1"/>
      </w:pPr>
      <w:r>
        <w:t>Testresultat-översikt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Teststeg</w:t>
            </w:r>
          </w:p>
        </w:tc>
        <w:tc>
          <w:tcPr>
            <w:tcW w:type="dxa" w:w="1949"/>
          </w:tcPr>
          <w:p>
            <w:r>
              <w:t>Typ</w:t>
            </w:r>
          </w:p>
        </w:tc>
        <w:tc>
          <w:tcPr>
            <w:tcW w:type="dxa" w:w="1949"/>
          </w:tcPr>
          <w:p>
            <w:r>
              <w:t>Resultat</w:t>
            </w:r>
          </w:p>
        </w:tc>
        <w:tc>
          <w:tcPr>
            <w:tcW w:type="dxa" w:w="1949"/>
          </w:tcPr>
          <w:p>
            <w:r>
              <w:t>Coverage</w:t>
            </w:r>
          </w:p>
        </w:tc>
        <w:tc>
          <w:tcPr>
            <w:tcW w:type="dxa" w:w="1949"/>
          </w:tcPr>
          <w:p>
            <w:r>
              <w:t>Kommentar</w:t>
            </w:r>
          </w:p>
        </w:tc>
      </w:tr>
      <w:tr>
        <w:tc>
          <w:tcPr>
            <w:tcW w:type="dxa" w:w="1949"/>
          </w:tcPr>
          <w:p>
            <w:r>
              <w:t>4</w:t>
            </w:r>
          </w:p>
        </w:tc>
        <w:tc>
          <w:tcPr>
            <w:tcW w:type="dxa" w:w="1949"/>
          </w:tcPr>
          <w:p>
            <w:r>
              <w:t>Unit</w:t>
            </w:r>
          </w:p>
        </w:tc>
        <w:tc>
          <w:tcPr>
            <w:tcW w:type="dxa" w:w="1949"/>
          </w:tcPr>
          <w:p>
            <w:r>
              <w:t>[PASS]</w:t>
            </w:r>
          </w:p>
        </w:tc>
        <w:tc>
          <w:tcPr>
            <w:tcW w:type="dxa" w:w="1949"/>
          </w:tcPr>
          <w:p>
            <w:r>
              <w:t>[…]</w:t>
            </w:r>
          </w:p>
        </w:tc>
        <w:tc>
          <w:tcPr>
            <w:tcW w:type="dxa" w:w="1949"/>
          </w:tcPr>
          <w:p>
            <w:r>
              <w:t>[…]</w:t>
            </w:r>
          </w:p>
        </w:tc>
      </w:tr>
      <w:tr>
        <w:tc>
          <w:tcPr>
            <w:tcW w:type="dxa" w:w="1949"/>
          </w:tcPr>
          <w:p>
            <w:r>
              <w:t>5</w:t>
            </w:r>
          </w:p>
        </w:tc>
        <w:tc>
          <w:tcPr>
            <w:tcW w:type="dxa" w:w="1949"/>
          </w:tcPr>
          <w:p>
            <w:r>
              <w:t>Integration</w:t>
            </w:r>
          </w:p>
        </w:tc>
        <w:tc>
          <w:tcPr>
            <w:tcW w:type="dxa" w:w="1949"/>
          </w:tcPr>
          <w:p>
            <w:r>
              <w:t>[PASS]</w:t>
            </w:r>
          </w:p>
        </w:tc>
        <w:tc>
          <w:tcPr>
            <w:tcW w:type="dxa" w:w="1949"/>
          </w:tcPr>
          <w:p>
            <w:r>
              <w:t>[…]</w:t>
            </w:r>
          </w:p>
        </w:tc>
        <w:tc>
          <w:tcPr>
            <w:tcW w:type="dxa" w:w="1949"/>
          </w:tcPr>
          <w:p>
            <w:r>
              <w:t>[…]</w:t>
            </w:r>
          </w:p>
        </w:tc>
      </w:tr>
      <w:tr>
        <w:tc>
          <w:tcPr>
            <w:tcW w:type="dxa" w:w="1949"/>
          </w:tcPr>
          <w:p>
            <w:r>
              <w:t>7</w:t>
            </w:r>
          </w:p>
        </w:tc>
        <w:tc>
          <w:tcPr>
            <w:tcW w:type="dxa" w:w="1949"/>
          </w:tcPr>
          <w:p>
            <w:r>
              <w:t>E2E</w:t>
            </w:r>
          </w:p>
        </w:tc>
        <w:tc>
          <w:tcPr>
            <w:tcW w:type="dxa" w:w="1949"/>
          </w:tcPr>
          <w:p>
            <w:r>
              <w:t>[PASS/FAIL]</w:t>
            </w:r>
          </w:p>
        </w:tc>
        <w:tc>
          <w:tcPr>
            <w:tcW w:type="dxa" w:w="1949"/>
          </w:tcPr>
          <w:p>
            <w:r>
              <w:t>[…]</w:t>
            </w:r>
          </w:p>
        </w:tc>
        <w:tc>
          <w:tcPr>
            <w:tcW w:type="dxa" w:w="1949"/>
          </w:tcPr>
          <w:p>
            <w:r>
              <w:t>[…]</w:t>
            </w:r>
          </w:p>
        </w:tc>
      </w:tr>
    </w:tbl>
    <w:p>
      <w:pPr>
        <w:pStyle w:val="Heading1"/>
      </w:pPr>
      <w:r>
        <w:t>Risker och öppna avvikelser</w:t>
      </w:r>
    </w:p>
    <w:p>
      <w:r>
        <w:rPr>
          <w:i/>
          <w:color w:val="7A8785"/>
        </w:rPr>
        <w:t>[…]</w:t>
      </w:r>
    </w:p>
    <w:p>
      <w:pPr>
        <w:pStyle w:val="Heading1"/>
      </w:pPr>
      <w:r>
        <w:t>Rekommendation till G3</w:t>
      </w:r>
    </w:p>
    <w:p>
      <w:r>
        <w:rPr>
          <w:i/>
          <w:color w:val="7A8785"/>
        </w:rPr>
        <w:t>[…]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4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4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4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4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24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1A24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1A24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1A24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1A2422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1A2422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1A24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1A24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1A2422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