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atabehandleravtale_dpa_sykefravæ_fa3499"/>
      <w:r>
        <w:rPr>
          <w:rFonts w:eastAsia="source serif 4" w:cs="source serif 4" w:ascii="source serif 4" w:hAnsi="source serif 4"/>
          <w:b/>
          <w:color w:val="000000"/>
          <w:sz w:val="39"/>
        </w:rPr>
        <w:t xml:space="preserve">Databehandleravtale (DPA) — sykefraværsoppfølging</w:t>
      </w:r>
      <w:bookmarkEnd w:id="0"/>
    </w:p>
    <w:p>
      <w:pPr>
        <w:spacing w:line="360" w:after="210" w:lineRule="auto"/>
      </w:pPr>
      <w:r>
        <w:rPr>
          <w:rFonts w:eastAsia="source serif 4" w:cs="source serif 4" w:ascii="source serif 4" w:hAnsi="source serif 4"/>
          <w:b/>
          <w:color w:val="000000"/>
        </w:rPr>
        <w:t xml:space="preserve">Vedlegg 2 til oppdragsavtalen.</w:t>
      </w:r>
      <w:r>
        <w:rPr>
          <w:rFonts w:eastAsia="source serif 4" w:cs="source serif 4" w:ascii="source serif 4" w:hAnsi="source serif 4"/>
          <w:color w:val="000000"/>
        </w:rPr>
        <w:t xml:space="preserve"> Inngås i henhold til GDPR art. 28(3) og personopplysningsloven.</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Fyll ut felt markert med [KLAMMER]. Dette er et utkast/mal — anbefalt gjennomgått av advokat/privatrettslig rådgiver før bruk, særlig siden det behandler helseopplysninger (spesiell kategori, GDPR art. 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parter_og_roller"/>
      <w:r>
        <w:rPr>
          <w:rFonts w:eastAsia="source serif 4" w:cs="source serif 4" w:ascii="source serif 4" w:hAnsi="source serif 4"/>
          <w:b/>
          <w:color w:val="000000"/>
          <w:sz w:val="24"/>
        </w:rPr>
        <w:t xml:space="preserve">1. Parter og roller</w:t>
      </w:r>
      <w:bookmarkEnd w:id="1"/>
    </w:p>
    <w:p>
      <w:pPr>
        <w:spacing w:line="360" w:after="210" w:lineRule="auto"/>
      </w:pPr>
      <w:r>
        <w:rPr>
          <w:rFonts w:eastAsia="source serif 4" w:cs="source serif 4" w:ascii="source serif 4" w:hAnsi="source serif 4"/>
          <w:b/>
          <w:color w:val="000000"/>
        </w:rPr>
        <w:t xml:space="preserve">Dataansvarlig (Kunden):</w:t>
      </w:r>
    </w:p>
    <w:p>
      <w:pPr>
        <w:numPr>
          <w:ilvl w:val="0"/>
          <w:numId w:val="1"/>
        </w:numPr>
        <w:spacing w:line="360" w:before="105" w:after="105" w:lineRule="auto"/>
      </w:pPr>
      <w:r>
        <w:rPr>
          <w:rFonts w:eastAsia="source serif 4" w:cs="source serif 4" w:ascii="source serif 4" w:hAnsi="source serif 4"/>
          <w:color w:val="000000"/>
          <w:sz w:val="21"/>
        </w:rPr>
        <w:t xml:space="preserve">[KLAMMER] (</w:t>
      </w:r>
      <w:hyperlink r:id="rId5">
        <w:r>
          <w:rPr>
            <w:rFonts w:eastAsia="source sans 3" w:cs="source sans 3" w:ascii="source sans 3" w:hAnsi="source sans 3"/>
            <w:color w:val="#000"/>
            <w:sz w:val="21"/>
            <w:u w:val="single"/>
          </w:rPr>
          <w:t xml:space="preserve">org.nr</w:t>
        </w:r>
      </w:hyperlink>
      <w:r>
        <w:rPr>
          <w:rFonts w:eastAsia="source serif 4" w:cs="source serif 4" w:ascii="source serif 4" w:hAnsi="source serif 4"/>
          <w:color w:val="000000"/>
          <w:sz w:val="21"/>
        </w:rPr>
        <w:t xml:space="preserve">. [KLAMMER])</w:t>
      </w:r>
    </w:p>
    <w:p>
      <w:pPr>
        <w:numPr>
          <w:ilvl w:val="0"/>
          <w:numId w:val="1"/>
        </w:numPr>
        <w:spacing w:line="360" w:before="105" w:after="105" w:lineRule="auto"/>
      </w:pPr>
      <w:r>
        <w:rPr>
          <w:rFonts w:eastAsia="source serif 4" w:cs="source serif 4" w:ascii="source serif 4" w:hAnsi="source serif 4"/>
          <w:color w:val="000000"/>
          <w:sz w:val="21"/>
        </w:rPr>
        <w:t xml:space="preserve">Adresse: [KLAMMER]</w:t>
      </w:r>
    </w:p>
    <w:p>
      <w:pPr>
        <w:numPr>
          <w:ilvl w:val="0"/>
          <w:numId w:val="1"/>
        </w:numPr>
        <w:spacing w:line="360" w:before="105" w:after="105" w:lineRule="auto"/>
      </w:pPr>
      <w:r>
        <w:rPr>
          <w:rFonts w:eastAsia="source serif 4" w:cs="source serif 4" w:ascii="source serif 4" w:hAnsi="source serif 4"/>
          <w:color w:val="000000"/>
          <w:sz w:val="21"/>
        </w:rPr>
        <w:t xml:space="preserve">Kontaktperson for personvern: [KLAMMER], e-post: [KLAMMER]</w:t>
      </w:r>
    </w:p>
    <w:p>
      <w:pPr>
        <w:spacing w:line="360" w:after="210" w:lineRule="auto"/>
      </w:pPr>
      <w:r>
        <w:rPr>
          <w:rFonts w:eastAsia="source serif 4" w:cs="source serif 4" w:ascii="source serif 4" w:hAnsi="source serif 4"/>
          <w:b/>
          <w:color w:val="000000"/>
        </w:rPr>
        <w:t xml:space="preserve">Databehandler (Konsulenten):</w:t>
      </w:r>
    </w:p>
    <w:p>
      <w:pPr>
        <w:numPr>
          <w:ilvl w:val="0"/>
          <w:numId w:val="2"/>
        </w:numPr>
        <w:spacing w:line="360" w:before="105" w:after="105" w:lineRule="auto"/>
      </w:pPr>
      <w:r>
        <w:rPr>
          <w:rFonts w:eastAsia="source serif 4" w:cs="source serif 4" w:ascii="source serif 4" w:hAnsi="source serif 4"/>
          <w:color w:val="000000"/>
          <w:sz w:val="21"/>
        </w:rPr>
        <w:t xml:space="preserve">[KLAMMER] (</w:t>
      </w:r>
      <w:hyperlink r:id="rId6">
        <w:r>
          <w:rPr>
            <w:rFonts w:eastAsia="source sans 3" w:cs="source sans 3" w:ascii="source sans 3" w:hAnsi="source sans 3"/>
            <w:color w:val="#000"/>
            <w:sz w:val="21"/>
            <w:u w:val="single"/>
          </w:rPr>
          <w:t xml:space="preserve">org.nr</w:t>
        </w:r>
      </w:hyperlink>
      <w:r>
        <w:rPr>
          <w:rFonts w:eastAsia="source serif 4" w:cs="source serif 4" w:ascii="source serif 4" w:hAnsi="source serif 4"/>
          <w:color w:val="000000"/>
          <w:sz w:val="21"/>
        </w:rPr>
        <w:t xml:space="preserve">. [KLAMMER])</w:t>
      </w:r>
    </w:p>
    <w:p>
      <w:pPr>
        <w:numPr>
          <w:ilvl w:val="0"/>
          <w:numId w:val="2"/>
        </w:numPr>
        <w:spacing w:line="360" w:before="105" w:after="105" w:lineRule="auto"/>
      </w:pPr>
      <w:r>
        <w:rPr>
          <w:rFonts w:eastAsia="source serif 4" w:cs="source serif 4" w:ascii="source serif 4" w:hAnsi="source serif 4"/>
          <w:color w:val="000000"/>
          <w:sz w:val="21"/>
        </w:rPr>
        <w:t xml:space="preserve">Adresse: [KLAMMER]</w:t>
      </w:r>
    </w:p>
    <w:p>
      <w:pPr>
        <w:numPr>
          <w:ilvl w:val="0"/>
          <w:numId w:val="2"/>
        </w:numPr>
        <w:spacing w:line="360" w:before="105" w:after="105" w:lineRule="auto"/>
      </w:pPr>
      <w:r>
        <w:rPr>
          <w:rFonts w:eastAsia="source serif 4" w:cs="source serif 4" w:ascii="source serif 4" w:hAnsi="source serif 4"/>
          <w:color w:val="000000"/>
          <w:sz w:val="21"/>
        </w:rPr>
        <w:t xml:space="preserve">Kontaktperson for personvern: [KLAMMER], e-post: [KLAMMER]</w:t>
      </w:r>
    </w:p>
    <w:p>
      <w:pPr>
        <w:spacing w:line="360" w:after="210" w:lineRule="auto"/>
      </w:pPr>
      <w:r>
        <w:rPr>
          <w:rFonts w:eastAsia="source serif 4" w:cs="source serif 4" w:ascii="source serif 4" w:hAnsi="source serif 4"/>
          <w:color w:val="000000"/>
        </w:rPr>
        <w:t xml:space="preserve">Kunden er dataansvarlig og bestemmer formålet med og midlene for behandlingen. Konsulenten behandler personopplysninger utelukkende på vegne av og etter dokumentert instruks fra Kunden.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behandlingens_gjenstand_vari_226d80"/>
      <w:r>
        <w:rPr>
          <w:rFonts w:eastAsia="source serif 4" w:cs="source serif 4" w:ascii="source serif 4" w:hAnsi="source serif 4"/>
          <w:b/>
          <w:color w:val="000000"/>
          <w:sz w:val="24"/>
        </w:rPr>
        <w:t xml:space="preserve">2. Behandlingens gjenstand, varighet, art og formål</w:t>
      </w:r>
      <w:bookmarkEnd w:id="2"/>
    </w:p>
    <w:p>
      <w:pPr>
        <w:numPr>
          <w:ilvl w:val="0"/>
          <w:numId w:val="3"/>
        </w:numPr>
        <w:spacing w:line="360" w:before="105" w:after="105" w:lineRule="auto"/>
      </w:pPr>
      <w:r>
        <w:rPr>
          <w:rFonts w:eastAsia="source serif 4" w:cs="source serif 4" w:ascii="source serif 4" w:hAnsi="source serif 4"/>
          <w:b/>
          <w:color w:val="000000"/>
          <w:sz w:val="21"/>
        </w:rPr>
        <w:t xml:space="preserve">Emne for behandlingen:</w:t>
      </w:r>
      <w:r>
        <w:rPr>
          <w:rFonts w:eastAsia="source serif 4" w:cs="source serif 4" w:ascii="source serif 4" w:hAnsi="source serif 4"/>
          <w:color w:val="000000"/>
          <w:sz w:val="21"/>
        </w:rPr>
        <w:t xml:space="preserve"> Oppfølging av sykmeldte ansatte i Kundens virksomhet.</w:t>
      </w:r>
    </w:p>
    <w:p>
      <w:pPr>
        <w:numPr>
          <w:ilvl w:val="0"/>
          <w:numId w:val="3"/>
        </w:numPr>
        <w:spacing w:line="360" w:before="105" w:after="105" w:lineRule="auto"/>
      </w:pPr>
      <w:r>
        <w:rPr>
          <w:rFonts w:eastAsia="source serif 4" w:cs="source serif 4" w:ascii="source serif 4" w:hAnsi="source serif 4"/>
          <w:b/>
          <w:color w:val="000000"/>
          <w:sz w:val="21"/>
        </w:rPr>
        <w:t xml:space="preserve">Varighet:</w:t>
      </w:r>
      <w:r>
        <w:rPr>
          <w:rFonts w:eastAsia="source serif 4" w:cs="source serif 4" w:ascii="source serif 4" w:hAnsi="source serif 4"/>
          <w:color w:val="000000"/>
          <w:sz w:val="21"/>
        </w:rPr>
        <w:t xml:space="preserve"> Behandlingen skjer i tjenesteperioden i oppdragsavtalen, og opphører når oppdraget er avsluttet, jf. pkt. 9.</w:t>
      </w:r>
    </w:p>
    <w:p>
      <w:pPr>
        <w:numPr>
          <w:ilvl w:val="0"/>
          <w:numId w:val="3"/>
        </w:numPr>
        <w:spacing w:line="360" w:before="105" w:after="105" w:lineRule="auto"/>
      </w:pPr>
      <w:r>
        <w:rPr>
          <w:rFonts w:eastAsia="source serif 4" w:cs="source serif 4" w:ascii="source serif 4" w:hAnsi="source serif 4"/>
          <w:b/>
          <w:color w:val="000000"/>
          <w:sz w:val="21"/>
        </w:rPr>
        <w:t xml:space="preserve">Art og formål med behandlingen:</w:t>
      </w:r>
      <w:r>
        <w:rPr>
          <w:rFonts w:eastAsia="source serif 4" w:cs="source serif 4" w:ascii="source serif 4" w:hAnsi="source serif 4"/>
          <w:color w:val="000000"/>
          <w:sz w:val="21"/>
        </w:rPr>
        <w:t xml:space="preserve"> Innhenting, registrering, organisering, lagring og sletting av personopplysninger som er nødvendige for at Konsulenten skal kunne bistå Kunden med utarbeidelse av oppfølgingsplan, forberedelse av dialogmøter, opplæring og rådgivning i henhold til oppdragsavtalen.</w:t>
      </w:r>
    </w:p>
    <w:p>
      <w:pPr>
        <w:numPr>
          <w:ilvl w:val="0"/>
          <w:numId w:val="3"/>
        </w:numPr>
        <w:spacing w:line="360" w:before="105" w:after="105" w:lineRule="auto"/>
      </w:pPr>
      <w:r>
        <w:rPr>
          <w:rFonts w:eastAsia="source serif 4" w:cs="source serif 4" w:ascii="source serif 4" w:hAnsi="source serif 4"/>
          <w:b/>
          <w:color w:val="000000"/>
          <w:sz w:val="21"/>
        </w:rPr>
        <w:t xml:space="preserve">Type personopplysninger:</w:t>
      </w:r>
      <w:r>
        <w:rPr>
          <w:rFonts w:eastAsia="source serif 4" w:cs="source serif 4" w:ascii="source serif 4" w:hAnsi="source serif 4"/>
          <w:color w:val="000000"/>
          <w:sz w:val="21"/>
        </w:rPr>
        <w:t xml:space="preserve"> Navn, stilling/rolle, fraværs- og sykmeldingsopplysninger, oppfølgingsplaner og møtenotater. </w:t>
      </w:r>
      <w:r>
        <w:rPr>
          <w:rFonts w:eastAsia="source serif 4" w:cs="source serif 4" w:ascii="source serif 4" w:hAnsi="source serif 4"/>
          <w:b/>
          <w:color w:val="000000"/>
          <w:sz w:val="21"/>
        </w:rPr>
        <w:t xml:space="preserve">Helseopplysninger</w:t>
      </w:r>
      <w:r>
        <w:rPr>
          <w:rFonts w:eastAsia="source serif 4" w:cs="source serif 4" w:ascii="source serif 4" w:hAnsi="source serif 4"/>
          <w:color w:val="000000"/>
          <w:sz w:val="21"/>
        </w:rPr>
        <w:t xml:space="preserve"> (spesiell kategori, GDPR art. 9) inngår i den grad det er nødvendig for oppdraget — Konsulenten skal imidlertid søke å minimere omfanget av helseopplysninger, jf. pkt. 6.</w:t>
      </w:r>
    </w:p>
    <w:p>
      <w:pPr>
        <w:numPr>
          <w:ilvl w:val="0"/>
          <w:numId w:val="3"/>
        </w:numPr>
        <w:spacing w:line="360" w:before="105" w:after="105" w:lineRule="auto"/>
      </w:pPr>
      <w:r>
        <w:rPr>
          <w:rFonts w:eastAsia="source serif 4" w:cs="source serif 4" w:ascii="source serif 4" w:hAnsi="source serif 4"/>
          <w:b/>
          <w:color w:val="000000"/>
          <w:sz w:val="21"/>
        </w:rPr>
        <w:t xml:space="preserve">Kategorier av registrerte:</w:t>
      </w:r>
      <w:r>
        <w:rPr>
          <w:rFonts w:eastAsia="source serif 4" w:cs="source serif 4" w:ascii="source serif 4" w:hAnsi="source serif 4"/>
          <w:color w:val="000000"/>
          <w:sz w:val="21"/>
        </w:rPr>
        <w:t xml:space="preserve"> Kundens ansatte som er eller har vært sykmeldt, samt ledere/HR-ansatte som deltar i oppfølgingsarbeidet.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3_dokumenterte_instrukser"/>
      <w:r>
        <w:rPr>
          <w:rFonts w:eastAsia="source serif 4" w:cs="source serif 4" w:ascii="source serif 4" w:hAnsi="source serif 4"/>
          <w:b/>
          <w:color w:val="000000"/>
          <w:sz w:val="24"/>
        </w:rPr>
        <w:t xml:space="preserve">3. Dokumenterte instrukser</w:t>
      </w:r>
      <w:bookmarkEnd w:id="3"/>
    </w:p>
    <w:p>
      <w:pPr>
        <w:spacing w:line="360" w:after="210" w:lineRule="auto"/>
      </w:pPr>
      <w:r>
        <w:rPr>
          <w:rFonts w:eastAsia="source serif 4" w:cs="source serif 4" w:ascii="source serif 4" w:hAnsi="source serif 4"/>
          <w:color w:val="000000"/>
        </w:rPr>
        <w:t xml:space="preserve">Konsulenten skal kun behandle personopplysningene i henhold til:</w:t>
      </w:r>
    </w:p>
    <w:p>
      <w:pPr>
        <w:numPr>
          <w:ilvl w:val="0"/>
          <w:numId w:val="4"/>
        </w:numPr>
        <w:spacing w:line="360" w:before="105" w:after="105" w:lineRule="auto"/>
      </w:pPr>
      <w:r>
        <w:rPr>
          <w:rFonts w:eastAsia="source serif 4" w:cs="source serif 4" w:ascii="source serif 4" w:hAnsi="source serif 4"/>
          <w:color w:val="000000"/>
          <w:sz w:val="21"/>
        </w:rPr>
        <w:t xml:space="preserve">Denne databehandleravtalen,</w:t>
      </w:r>
    </w:p>
    <w:p>
      <w:pPr>
        <w:numPr>
          <w:ilvl w:val="0"/>
          <w:numId w:val="4"/>
        </w:numPr>
        <w:spacing w:line="360" w:before="105" w:after="105" w:lineRule="auto"/>
      </w:pPr>
      <w:r>
        <w:rPr>
          <w:rFonts w:eastAsia="source serif 4" w:cs="source serif 4" w:ascii="source serif 4" w:hAnsi="source serif 4"/>
          <w:color w:val="000000"/>
          <w:sz w:val="21"/>
        </w:rPr>
        <w:t xml:space="preserve">Oppdragsavtalen,</w:t>
      </w:r>
    </w:p>
    <w:p>
      <w:pPr>
        <w:numPr>
          <w:ilvl w:val="0"/>
          <w:numId w:val="4"/>
        </w:numPr>
        <w:spacing w:line="360" w:before="105" w:after="105" w:lineRule="auto"/>
      </w:pPr>
      <w:r>
        <w:rPr>
          <w:rFonts w:eastAsia="source serif 4" w:cs="source serif 4" w:ascii="source serif 4" w:hAnsi="source serif 4"/>
          <w:color w:val="000000"/>
          <w:sz w:val="21"/>
        </w:rPr>
        <w:t xml:space="preserve">Kundens skriftlige instrukser,</w:t>
      </w:r>
    </w:p>
    <w:p>
      <w:pPr>
        <w:numPr>
          <w:ilvl w:val="0"/>
          <w:numId w:val="4"/>
        </w:numPr>
        <w:spacing w:line="360" w:before="105" w:after="105" w:lineRule="auto"/>
      </w:pPr>
      <w:r>
        <w:rPr>
          <w:rFonts w:eastAsia="source serif 4" w:cs="source serif 4" w:ascii="source serif 4" w:hAnsi="source serif 4"/>
          <w:color w:val="000000"/>
          <w:sz w:val="21"/>
        </w:rPr>
        <w:t xml:space="preserve">Gjeldende personvernregelverk.</w:t>
      </w:r>
    </w:p>
    <w:p>
      <w:pPr>
        <w:spacing w:line="360" w:after="210" w:lineRule="auto"/>
      </w:pPr>
      <w:r>
        <w:rPr>
          <w:rFonts w:eastAsia="source serif 4" w:cs="source serif 4" w:ascii="source serif 4" w:hAnsi="source serif 4"/>
          <w:color w:val="000000"/>
        </w:rPr>
        <w:t xml:space="preserve">Konsulenten har ikke selvstendig råderett over opplysningene og kan ikke behandle dem til egne formål. Kunden instruerer Konsulenten skriftlig om konkrete oppdrag. Dersom Konsulenten mener en instruks bryter med GDPR eller annet personvernregelverk, skal Kunden varsles umiddelbart.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4_konfidensialitet"/>
      <w:r>
        <w:rPr>
          <w:rFonts w:eastAsia="source serif 4" w:cs="source serif 4" w:ascii="source serif 4" w:hAnsi="source serif 4"/>
          <w:b/>
          <w:color w:val="000000"/>
          <w:sz w:val="24"/>
        </w:rPr>
        <w:t xml:space="preserve">4. Konfidensialitet</w:t>
      </w:r>
      <w:bookmarkEnd w:id="4"/>
    </w:p>
    <w:p>
      <w:pPr>
        <w:spacing w:line="360" w:after="210" w:lineRule="auto"/>
      </w:pPr>
      <w:r>
        <w:rPr>
          <w:rFonts w:eastAsia="source serif 4" w:cs="source serif 4" w:ascii="source serif 4" w:hAnsi="source serif 4"/>
          <w:color w:val="000000"/>
        </w:rPr>
        <w:t xml:space="preserve">4.1 Personer hos Konsulenten som har tilgang til personopplysningene skal være bundet av taushetsplikt gjennom skriftlig avtale eller ansettelseskontrakt, og skal kun ha tilgang til opplysningene i den grad det er nødvendig for å utføre tjenestene («need-to-know»).</w:t>
      </w:r>
    </w:p>
    <w:p>
      <w:pPr>
        <w:spacing w:line="360" w:after="210" w:lineRule="auto"/>
      </w:pPr>
      <w:r>
        <w:rPr>
          <w:rFonts w:eastAsia="source serif 4" w:cs="source serif 4" w:ascii="source serif 4" w:hAnsi="source serif 4"/>
          <w:color w:val="000000"/>
        </w:rPr>
        <w:t xml:space="preserve">4.2 Taushetsplikten gjelder også etter at avtalen er avsluttet.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5_sikkerhet_tekniske_og_organi_3227b9"/>
      <w:r>
        <w:rPr>
          <w:rFonts w:eastAsia="source serif 4" w:cs="source serif 4" w:ascii="source serif 4" w:hAnsi="source serif 4"/>
          <w:b/>
          <w:color w:val="000000"/>
          <w:sz w:val="24"/>
        </w:rPr>
        <w:t xml:space="preserve">5. Sikkerhet (tekniske og organisatoriske tiltak)</w:t>
      </w:r>
      <w:bookmarkEnd w:id="5"/>
    </w:p>
    <w:p>
      <w:pPr>
        <w:spacing w:line="360" w:after="210" w:lineRule="auto"/>
      </w:pPr>
      <w:r>
        <w:rPr>
          <w:rFonts w:eastAsia="source serif 4" w:cs="source serif 4" w:ascii="source serif 4" w:hAnsi="source serif 4"/>
          <w:color w:val="000000"/>
        </w:rPr>
        <w:t xml:space="preserve">Konsulenten skal treffe hensiktsmessige tekniske og organisatoriske tiltak for å sikre et sikkerhetsnivå som er passende i forhold til risikoen, herunder (minst):</w:t>
      </w:r>
    </w:p>
    <w:p>
      <w:pPr>
        <w:numPr>
          <w:ilvl w:val="0"/>
          <w:numId w:val="5"/>
        </w:numPr>
        <w:spacing w:line="360" w:before="105" w:after="105" w:lineRule="auto"/>
      </w:pPr>
      <w:r>
        <w:rPr>
          <w:rFonts w:eastAsia="source serif 4" w:cs="source serif 4" w:ascii="source serif 4" w:hAnsi="source serif 4"/>
          <w:b/>
          <w:color w:val="000000"/>
          <w:sz w:val="21"/>
        </w:rPr>
        <w:t xml:space="preserve">Tilgangskontroll:</w:t>
      </w:r>
      <w:r>
        <w:rPr>
          <w:rFonts w:eastAsia="source serif 4" w:cs="source serif 4" w:ascii="source serif 4" w:hAnsi="source serif 4"/>
          <w:color w:val="000000"/>
          <w:sz w:val="21"/>
        </w:rPr>
        <w:t xml:space="preserve"> Begrenset, rollebasert tilgang med individuell innlogging og passord. Ingen deltbrukerkontoer.</w:t>
      </w:r>
    </w:p>
    <w:p>
      <w:pPr>
        <w:numPr>
          <w:ilvl w:val="0"/>
          <w:numId w:val="5"/>
        </w:numPr>
        <w:spacing w:line="360" w:before="105" w:after="105" w:lineRule="auto"/>
      </w:pPr>
      <w:r>
        <w:rPr>
          <w:rFonts w:eastAsia="source serif 4" w:cs="source serif 4" w:ascii="source serif 4" w:hAnsi="source serif 4"/>
          <w:b/>
          <w:color w:val="000000"/>
          <w:sz w:val="21"/>
        </w:rPr>
        <w:t xml:space="preserve">Kryptering:</w:t>
      </w:r>
      <w:r>
        <w:rPr>
          <w:rFonts w:eastAsia="source serif 4" w:cs="source serif 4" w:ascii="source serif 4" w:hAnsi="source serif 4"/>
          <w:color w:val="000000"/>
          <w:sz w:val="21"/>
        </w:rPr>
        <w:t xml:space="preserve"> Personopplysninger krypteres i transit (TLS) og ved lagring (kryptering av lagringsmedium/disk).</w:t>
      </w:r>
    </w:p>
    <w:p>
      <w:pPr>
        <w:numPr>
          <w:ilvl w:val="0"/>
          <w:numId w:val="5"/>
        </w:numPr>
        <w:spacing w:line="360" w:before="105" w:after="105" w:lineRule="auto"/>
      </w:pPr>
      <w:r>
        <w:rPr>
          <w:rFonts w:eastAsia="source serif 4" w:cs="source serif 4" w:ascii="source serif 4" w:hAnsi="source serif 4"/>
          <w:b/>
          <w:color w:val="000000"/>
          <w:sz w:val="21"/>
        </w:rPr>
        <w:t xml:space="preserve">Logg:</w:t>
      </w:r>
      <w:r>
        <w:rPr>
          <w:rFonts w:eastAsia="source serif 4" w:cs="source serif 4" w:ascii="source serif 4" w:hAnsi="source serif 4"/>
          <w:color w:val="000000"/>
          <w:sz w:val="21"/>
        </w:rPr>
        <w:t xml:space="preserve"> Adgang til systemer logges. Logger oppbevares i minst 12 måneder.</w:t>
      </w:r>
    </w:p>
    <w:p>
      <w:pPr>
        <w:numPr>
          <w:ilvl w:val="0"/>
          <w:numId w:val="5"/>
        </w:numPr>
        <w:spacing w:line="360" w:before="105" w:after="105" w:lineRule="auto"/>
      </w:pPr>
      <w:r>
        <w:rPr>
          <w:rFonts w:eastAsia="source serif 4" w:cs="source serif 4" w:ascii="source serif 4" w:hAnsi="source serif 4"/>
          <w:b/>
          <w:color w:val="000000"/>
          <w:sz w:val="21"/>
        </w:rPr>
        <w:t xml:space="preserve">Sikker lagring:</w:t>
      </w:r>
      <w:r>
        <w:rPr>
          <w:rFonts w:eastAsia="source serif 4" w:cs="source serif 4" w:ascii="source serif 4" w:hAnsi="source serif 4"/>
          <w:color w:val="000000"/>
          <w:sz w:val="21"/>
        </w:rPr>
        <w:t xml:space="preserve"> Opplysninger lagres hos leverandører lokalisert i EØS, eller leverandører med gyldig overføringsgrunnlag, inngått databehandleravtale og dokumenterte sikkerhetstiltak.</w:t>
      </w:r>
    </w:p>
    <w:p>
      <w:pPr>
        <w:numPr>
          <w:ilvl w:val="0"/>
          <w:numId w:val="5"/>
        </w:numPr>
        <w:spacing w:line="360" w:before="105" w:after="105" w:lineRule="auto"/>
      </w:pPr>
      <w:r>
        <w:rPr>
          <w:rFonts w:eastAsia="source serif 4" w:cs="source serif 4" w:ascii="source serif 4" w:hAnsi="source serif 4"/>
          <w:b/>
          <w:color w:val="000000"/>
          <w:sz w:val="21"/>
        </w:rPr>
        <w:t xml:space="preserve">Innlogging på vegne av kunde:</w:t>
      </w:r>
      <w:r>
        <w:rPr>
          <w:rFonts w:eastAsia="source serif 4" w:cs="source serif 4" w:ascii="source serif 4" w:hAnsi="source serif 4"/>
          <w:color w:val="000000"/>
          <w:sz w:val="21"/>
        </w:rPr>
        <w:t xml:space="preserve"> Konsulenten skal </w:t>
      </w:r>
      <w:r>
        <w:rPr>
          <w:rFonts w:eastAsia="source serif 4" w:cs="source serif 4" w:ascii="source serif 4" w:hAnsi="source serif 4"/>
          <w:b/>
          <w:color w:val="000000"/>
          <w:sz w:val="21"/>
        </w:rPr>
        <w:t xml:space="preserve">ikke</w:t>
      </w:r>
      <w:r>
        <w:rPr>
          <w:rFonts w:eastAsia="source serif 4" w:cs="source serif 4" w:ascii="source serif 4" w:hAnsi="source serif 4"/>
          <w:color w:val="000000"/>
          <w:sz w:val="21"/>
        </w:rPr>
        <w:t xml:space="preserve"> bruke Kundens BankID, Altinn- eller NAV-innlogging. Skal Konsulenten sende/hente opplysninger i NAV/Altinn på vegne av Kunden, skal dette skje gjennom formell fullmakt/tilgangsstyring etter avtale.</w:t>
      </w:r>
    </w:p>
    <w:p>
      <w:pPr>
        <w:numPr>
          <w:ilvl w:val="0"/>
          <w:numId w:val="5"/>
        </w:numPr>
        <w:spacing w:line="360" w:before="105" w:after="105" w:lineRule="auto"/>
      </w:pPr>
      <w:r>
        <w:rPr>
          <w:rFonts w:eastAsia="source serif 4" w:cs="source serif 4" w:ascii="source serif 4" w:hAnsi="source serif 4"/>
          <w:b/>
          <w:color w:val="000000"/>
          <w:sz w:val="21"/>
        </w:rPr>
        <w:t xml:space="preserve">Sikkerhetssjekk:</w:t>
      </w:r>
      <w:r>
        <w:rPr>
          <w:rFonts w:eastAsia="source serif 4" w:cs="source serif 4" w:ascii="source serif 4" w:hAnsi="source serif 4"/>
          <w:color w:val="000000"/>
          <w:sz w:val="21"/>
        </w:rPr>
        <w:t xml:space="preserve"> Gjennomgang av sikkerhetstiltak minst én gang i året.</w:t>
      </w:r>
    </w:p>
    <w:p>
      <w:pPr>
        <w:spacing w:line="360" w:after="210" w:lineRule="auto"/>
      </w:pPr>
      <w:r>
        <w:rPr>
          <w:rFonts w:eastAsia="source serif 4" w:cs="source serif 4" w:ascii="source serif 4" w:hAnsi="source serif 4"/>
          <w:color w:val="000000"/>
        </w:rPr>
        <w:t xml:space="preserve">Konsulenten skal føre oversikt over tiltakene («behandlingsfortegnelse», GDPR art. 30(2)) og gjøre denne tilgjengelig for Kunden ved forespørsel.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6_dataminimering_og_prinsipper"/>
      <w:r>
        <w:rPr>
          <w:rFonts w:eastAsia="source serif 4" w:cs="source serif 4" w:ascii="source serif 4" w:hAnsi="source serif 4"/>
          <w:b/>
          <w:color w:val="000000"/>
          <w:sz w:val="24"/>
        </w:rPr>
        <w:t xml:space="preserve">6. Dataminimering og prinsipper</w:t>
      </w:r>
      <w:bookmarkEnd w:id="6"/>
    </w:p>
    <w:p>
      <w:pPr>
        <w:spacing w:line="360" w:after="210" w:lineRule="auto"/>
      </w:pPr>
      <w:r>
        <w:rPr>
          <w:rFonts w:eastAsia="source serif 4" w:cs="source serif 4" w:ascii="source serif 4" w:hAnsi="source serif 4"/>
          <w:color w:val="000000"/>
        </w:rPr>
        <w:t xml:space="preserve">6.1 Konsulenten skal søke å minimere mengden og typen personopplysninger som behandles. </w:t>
      </w:r>
      <w:r>
        <w:rPr>
          <w:rFonts w:eastAsia="source serif 4" w:cs="source serif 4" w:ascii="source serif 4" w:hAnsi="source serif 4"/>
          <w:b/>
          <w:color w:val="000000"/>
        </w:rPr>
        <w:t xml:space="preserve">Diagnoser eller utdypende medisinske detaljer skal ikke innhentes eller lagres.</w:t>
      </w:r>
      <w:r>
        <w:rPr>
          <w:rFonts w:eastAsia="source serif 4" w:cs="source serif 4" w:ascii="source serif 4" w:hAnsi="source serif 4"/>
          <w:color w:val="000000"/>
        </w:rPr>
        <w:t xml:space="preserve"> Konsulenten arbeider primært med opplysninger om funksjonsevne og tilretteleggingsbehov (hva den ansatte kan/må unngå).</w:t>
      </w:r>
    </w:p>
    <w:p>
      <w:pPr>
        <w:spacing w:line="360" w:after="210" w:lineRule="auto"/>
      </w:pPr>
      <w:r>
        <w:rPr>
          <w:rFonts w:eastAsia="source serif 4" w:cs="source serif 4" w:ascii="source serif 4" w:hAnsi="source serif 4"/>
          <w:color w:val="000000"/>
        </w:rPr>
        <w:t xml:space="preserve">6.2 Der det er mulig, skal opplysningene pseudonymiseres (f.eks. saksnummer i stedet for fullt navn i interne notater).</w:t>
      </w:r>
    </w:p>
    <w:p>
      <w:pPr>
        <w:spacing w:line="360" w:after="210" w:lineRule="auto"/>
      </w:pPr>
      <w:r>
        <w:rPr>
          <w:rFonts w:eastAsia="source serif 4" w:cs="source serif 4" w:ascii="source serif 4" w:hAnsi="source serif 4"/>
          <w:color w:val="000000"/>
        </w:rPr>
        <w:t xml:space="preserve">6.3 Sletting skal skje så snart opplysningene ikke lenger er nødvendige for oppdraget, og senest ved avtalens avslutning, jf. pkt. 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7_underbehandlere"/>
      <w:r>
        <w:rPr>
          <w:rFonts w:eastAsia="source serif 4" w:cs="source serif 4" w:ascii="source serif 4" w:hAnsi="source serif 4"/>
          <w:b/>
          <w:color w:val="000000"/>
          <w:sz w:val="24"/>
        </w:rPr>
        <w:t xml:space="preserve">7. Underbehandlere</w:t>
      </w:r>
      <w:bookmarkEnd w:id="7"/>
    </w:p>
    <w:p>
      <w:pPr>
        <w:spacing w:line="360" w:after="210" w:lineRule="auto"/>
      </w:pPr>
      <w:r>
        <w:rPr>
          <w:rFonts w:eastAsia="source serif 4" w:cs="source serif 4" w:ascii="source serif 4" w:hAnsi="source serif 4"/>
          <w:color w:val="000000"/>
        </w:rPr>
        <w:t xml:space="preserve">7.1 Konsulenten kan bare benytte underbehandler (f.eks. skyleverandør) etter skriftlig forhåndsgodkjenning fra Kunden. Konsulenten skal opplyse Kunden om hvilke underbehandlere som benyttes.</w:t>
      </w:r>
    </w:p>
    <w:p>
      <w:pPr>
        <w:spacing w:line="360" w:after="210" w:lineRule="auto"/>
      </w:pPr>
      <w:r>
        <w:rPr>
          <w:rFonts w:eastAsia="source serif 4" w:cs="source serif 4" w:ascii="source serif 4" w:hAnsi="source serif 4"/>
          <w:color w:val="000000"/>
        </w:rPr>
        <w:t xml:space="preserve">7.2 For underbehandlere som allerede er godkjent på avtaletidspunktet, gjelder følgende: [KLAMMER — liste over skyleverandører m.fl., evt. «ingen»].</w:t>
      </w:r>
    </w:p>
    <w:p>
      <w:pPr>
        <w:spacing w:line="360" w:after="210" w:lineRule="auto"/>
      </w:pPr>
      <w:r>
        <w:rPr>
          <w:rFonts w:eastAsia="source serif 4" w:cs="source serif 4" w:ascii="source serif 4" w:hAnsi="source serif 4"/>
          <w:color w:val="000000"/>
        </w:rPr>
        <w:t xml:space="preserve">7.3 Konsulenten inngår skriftlig avtale med hver underbehandler som pålegger samme personvernforpliktelser som i denne avtalen. Konsulenten forblir ansvarlig overfor Kunden for underbehandlers etterlevelse.</w:t>
      </w:r>
    </w:p>
    <w:p>
      <w:pPr>
        <w:spacing w:line="360" w:after="210" w:lineRule="auto"/>
      </w:pPr>
      <w:r>
        <w:rPr>
          <w:rFonts w:eastAsia="source serif 4" w:cs="source serif 4" w:ascii="source serif 4" w:hAnsi="source serif 4"/>
          <w:color w:val="000000"/>
        </w:rPr>
        <w:t xml:space="preserve">7.4 Dersom Konsulenten ønsker å bytte eller tilføye en ny underbehandler, skal Kunden varsles i god tid. Kunden kan motsette seg dette med rimelig varsel.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8_personvernbrudd_varsling"/>
      <w:r>
        <w:rPr>
          <w:rFonts w:eastAsia="source serif 4" w:cs="source serif 4" w:ascii="source serif 4" w:hAnsi="source serif 4"/>
          <w:b/>
          <w:color w:val="000000"/>
          <w:sz w:val="24"/>
        </w:rPr>
        <w:t xml:space="preserve">8. Personvernbrudd — varsling</w:t>
      </w:r>
      <w:bookmarkEnd w:id="8"/>
    </w:p>
    <w:p>
      <w:pPr>
        <w:spacing w:line="360" w:after="210" w:lineRule="auto"/>
      </w:pPr>
      <w:r>
        <w:rPr>
          <w:rFonts w:eastAsia="source serif 4" w:cs="source serif 4" w:ascii="source serif 4" w:hAnsi="source serif 4"/>
          <w:color w:val="000000"/>
        </w:rPr>
        <w:t xml:space="preserve">8.1 Konsulenten skal varsle Kunden uten ugrunnet opphold, og så langt mulig innen </w:t>
      </w:r>
      <w:r>
        <w:rPr>
          <w:rFonts w:eastAsia="source serif 4" w:cs="source serif 4" w:ascii="source serif 4" w:hAnsi="source serif 4"/>
          <w:b/>
          <w:color w:val="000000"/>
        </w:rPr>
        <w:t xml:space="preserve">24 timer</w:t>
      </w:r>
      <w:r>
        <w:rPr>
          <w:rFonts w:eastAsia="source serif 4" w:cs="source serif 4" w:ascii="source serif 4" w:hAnsi="source serif 4"/>
          <w:color w:val="000000"/>
        </w:rPr>
        <w:t xml:space="preserve">, etter å ha blitt kjent med et personvernbrudd som kan medføre risiko for de registrertes rettigheter og friheter.</w:t>
      </w:r>
    </w:p>
    <w:p>
      <w:pPr>
        <w:spacing w:line="360" w:after="210" w:lineRule="auto"/>
      </w:pPr>
      <w:r>
        <w:rPr>
          <w:rFonts w:eastAsia="source serif 4" w:cs="source serif 4" w:ascii="source serif 4" w:hAnsi="source serif 4"/>
          <w:color w:val="000000"/>
        </w:rPr>
        <w:t xml:space="preserve">8.2 Varselet skal minst inneholde: beskrivelse av hva som har skjedd, anslått antall berørte, sannsynlige konsekvenser, og tiltak Konsulenten har iverksatt eller foreslår.</w:t>
      </w:r>
    </w:p>
    <w:p>
      <w:pPr>
        <w:spacing w:line="360" w:after="210" w:lineRule="auto"/>
      </w:pPr>
      <w:r>
        <w:rPr>
          <w:rFonts w:eastAsia="source serif 4" w:cs="source serif 4" w:ascii="source serif 4" w:hAnsi="source serif 4"/>
          <w:color w:val="000000"/>
        </w:rPr>
        <w:t xml:space="preserve">8.3 Konsulenten skal bistå Kunden med å vurdere om bruddet skal varsles Datatilsynet og de berørte registrerte. Kunden har ansvaret for selve varslingen til Datatilsynet innen 72 timer etter å ha blitt kjent med bruddet. Konsulenten skal dokumentere alle personvernbrudd.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9_sletting_eller_tilbakeleveri_d3b9b9"/>
      <w:r>
        <w:rPr>
          <w:rFonts w:eastAsia="source serif 4" w:cs="source serif 4" w:ascii="source serif 4" w:hAnsi="source serif 4"/>
          <w:b/>
          <w:color w:val="000000"/>
          <w:sz w:val="24"/>
        </w:rPr>
        <w:t xml:space="preserve">9. Sletting eller tilbakelevering ved avslutning</w:t>
      </w:r>
      <w:bookmarkEnd w:id="9"/>
    </w:p>
    <w:p>
      <w:pPr>
        <w:spacing w:line="360" w:after="210" w:lineRule="auto"/>
      </w:pPr>
      <w:r>
        <w:rPr>
          <w:rFonts w:eastAsia="source serif 4" w:cs="source serif 4" w:ascii="source serif 4" w:hAnsi="source serif 4"/>
          <w:color w:val="000000"/>
        </w:rPr>
        <w:t xml:space="preserve">Ved avtalens utgang skal Konsulenten, etter Kundens valg, </w:t>
      </w:r>
      <w:r>
        <w:rPr>
          <w:rFonts w:eastAsia="source serif 4" w:cs="source serif 4" w:ascii="source serif 4" w:hAnsi="source serif 4"/>
          <w:b/>
          <w:color w:val="000000"/>
        </w:rPr>
        <w:t xml:space="preserve">slette</w:t>
      </w:r>
      <w:r>
        <w:rPr>
          <w:rFonts w:eastAsia="source serif 4" w:cs="source serif 4" w:ascii="source serif 4" w:hAnsi="source serif 4"/>
          <w:color w:val="000000"/>
        </w:rPr>
        <w:t xml:space="preserve"> eller </w:t>
      </w:r>
      <w:r>
        <w:rPr>
          <w:rFonts w:eastAsia="source serif 4" w:cs="source serif 4" w:ascii="source serif 4" w:hAnsi="source serif 4"/>
          <w:b/>
          <w:color w:val="000000"/>
        </w:rPr>
        <w:t xml:space="preserve">tilbakelevere</w:t>
      </w:r>
      <w:r>
        <w:rPr>
          <w:rFonts w:eastAsia="source serif 4" w:cs="source serif 4" w:ascii="source serif 4" w:hAnsi="source serif 4"/>
          <w:color w:val="000000"/>
        </w:rPr>
        <w:t xml:space="preserve"> alle personopplysninger som er behandlet på vegne av Kunden, inkludert eksisterende kopier — med mindre lagring kreves etter EU/EØS- eller nasjonal rett. Sletting/tilbakelevering skal bekreftes skriftlig til Kunden.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10_kundenrettigheter_og_assistanse"/>
      <w:r>
        <w:rPr>
          <w:rFonts w:eastAsia="source serif 4" w:cs="source serif 4" w:ascii="source serif 4" w:hAnsi="source serif 4"/>
          <w:b/>
          <w:color w:val="000000"/>
          <w:sz w:val="24"/>
        </w:rPr>
        <w:t xml:space="preserve">10. Kundenrettigheter og assistanse</w:t>
      </w:r>
      <w:bookmarkEnd w:id="10"/>
    </w:p>
    <w:p>
      <w:pPr>
        <w:spacing w:line="360" w:after="210" w:lineRule="auto"/>
      </w:pPr>
      <w:r>
        <w:rPr>
          <w:rFonts w:eastAsia="source serif 4" w:cs="source serif 4" w:ascii="source serif 4" w:hAnsi="source serif 4"/>
          <w:color w:val="000000"/>
        </w:rPr>
        <w:t xml:space="preserve">10.1 Konsulenten skal bistå Kunden med å ivareta de registrertes rettigheter (innsyn, retting, sletting, begrensning, protest, portabilitet) innen rimelig tid etter forespørsel fra Kunden.</w:t>
      </w:r>
    </w:p>
    <w:p>
      <w:pPr>
        <w:spacing w:line="360" w:after="210" w:lineRule="auto"/>
      </w:pPr>
      <w:r>
        <w:rPr>
          <w:rFonts w:eastAsia="source serif 4" w:cs="source serif 4" w:ascii="source serif 4" w:hAnsi="source serif 4"/>
          <w:color w:val="000000"/>
        </w:rPr>
        <w:t xml:space="preserve">10.2 Konsulenten skal bistå Kunden med kravet om konsekvensanalyse (DPIA, GDPR art. 35) dersom Kundens behandling krever dette.</w:t>
      </w:r>
    </w:p>
    <w:p>
      <w:pPr>
        <w:spacing w:line="360" w:after="210" w:lineRule="auto"/>
      </w:pPr>
      <w:r>
        <w:rPr>
          <w:rFonts w:eastAsia="source serif 4" w:cs="source serif 4" w:ascii="source serif 4" w:hAnsi="source serif 4"/>
          <w:color w:val="000000"/>
        </w:rPr>
        <w:t xml:space="preserve">10.3 Kunden har rett til å gjennomføre revisjon/inspeksjon av Konsulentens behandling og sikkerhetstiltak. Slik revisjon skal varsles med minst [14] dager og skje i vanlig arbeidstid uten uforholdsmessig forstyrrelse av driften.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11_ikke_bruk_av_opplysninger_t_1d2894"/>
      <w:r>
        <w:rPr>
          <w:rFonts w:eastAsia="source serif 4" w:cs="source serif 4" w:ascii="source serif 4" w:hAnsi="source serif 4"/>
          <w:b/>
          <w:color w:val="000000"/>
          <w:sz w:val="24"/>
        </w:rPr>
        <w:t xml:space="preserve">11. Ikke-bruk av opplysninger til egne formål</w:t>
      </w:r>
      <w:bookmarkEnd w:id="11"/>
    </w:p>
    <w:p>
      <w:pPr>
        <w:spacing w:line="360" w:after="210" w:lineRule="auto"/>
      </w:pPr>
      <w:r>
        <w:rPr>
          <w:rFonts w:eastAsia="source serif 4" w:cs="source serif 4" w:ascii="source serif 4" w:hAnsi="source serif 4"/>
          <w:color w:val="000000"/>
        </w:rPr>
        <w:t xml:space="preserve">Konsulenten skal ikke selge, utlevere, kombinere eller bruke personopplysningene til markedsføring, opplæring av egne modeller, eller andre egne formål. Opplysningene brukes utelukkende for å levere tjenestene i oppdragsavtalen.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12_lovvalg_og_tvist"/>
      <w:r>
        <w:rPr>
          <w:rFonts w:eastAsia="source serif 4" w:cs="source serif 4" w:ascii="source serif 4" w:hAnsi="source serif 4"/>
          <w:b/>
          <w:color w:val="000000"/>
          <w:sz w:val="24"/>
        </w:rPr>
        <w:t xml:space="preserve">12. Lovvalg og tvist</w:t>
      </w:r>
      <w:bookmarkEnd w:id="12"/>
    </w:p>
    <w:p>
      <w:pPr>
        <w:spacing w:line="360" w:after="210" w:lineRule="auto"/>
      </w:pPr>
      <w:r>
        <w:rPr>
          <w:rFonts w:eastAsia="source serif 4" w:cs="source serif 4" w:ascii="source serif 4" w:hAnsi="source serif 4"/>
          <w:color w:val="000000"/>
        </w:rPr>
        <w:t xml:space="preserve">Avtalen er underlagt norsk rett. Tvister løses i første rekke ved forhandling. Uteblir enighet, kan tvisten bringes inn for [KLAMMER] tingrett.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13_kundens_dataansvarliges_plikter"/>
      <w:r>
        <w:rPr>
          <w:rFonts w:eastAsia="source serif 4" w:cs="source serif 4" w:ascii="source serif 4" w:hAnsi="source serif 4"/>
          <w:b/>
          <w:color w:val="000000"/>
          <w:sz w:val="24"/>
        </w:rPr>
        <w:t xml:space="preserve">13. Kundens (dataansvarliges) plikter</w:t>
      </w:r>
      <w:bookmarkEnd w:id="13"/>
    </w:p>
    <w:p>
      <w:pPr>
        <w:spacing w:line="360" w:after="210" w:lineRule="auto"/>
      </w:pPr>
      <w:r>
        <w:rPr>
          <w:rFonts w:eastAsia="source serif 4" w:cs="source serif 4" w:ascii="source serif 4" w:hAnsi="source serif 4"/>
          <w:color w:val="000000"/>
        </w:rPr>
        <w:t xml:space="preserve">13.1 Kunden er ansvarlig for at det foreligger gyldig behandlingsgrunnlag for behandlingen, herunder hjemmel i GDPR art. 6 og — for helseopplysninger — unntak etter art. 9.</w:t>
      </w:r>
    </w:p>
    <w:p>
      <w:pPr>
        <w:spacing w:line="360" w:after="210" w:lineRule="auto"/>
      </w:pPr>
      <w:r>
        <w:rPr>
          <w:rFonts w:eastAsia="source serif 4" w:cs="source serif 4" w:ascii="source serif 4" w:hAnsi="source serif 4"/>
          <w:color w:val="000000"/>
        </w:rPr>
        <w:t xml:space="preserve">13.2 Kunden skal sørge for at de registrerte (ansatte) informeres om behandlingen i henhold til GDPR art. 13–14, og at instruksene til Databehandleren er lovlige og i samsvar med personvernregelverket.</w:t>
      </w:r>
    </w:p>
    <w:p>
      <w:pPr>
        <w:spacing w:line="360" w:after="210" w:lineRule="auto"/>
      </w:pPr>
      <w:r>
        <w:rPr>
          <w:rFonts w:eastAsia="source serif 4" w:cs="source serif 4" w:ascii="source serif 4" w:hAnsi="source serif 4"/>
          <w:color w:val="000000"/>
        </w:rPr>
        <w:t xml:space="preserve">13.3 Kunden har det overordnede ansvaret for etterlevelse av GDPR og for valg av Databehandleren. Databehandleren bærer kun ansvar for sine egne forpliktelser etter denne avtalen.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14_overføring_til_tredjeland"/>
      <w:r>
        <w:rPr>
          <w:rFonts w:eastAsia="source serif 4" w:cs="source serif 4" w:ascii="source serif 4" w:hAnsi="source serif 4"/>
          <w:b/>
          <w:color w:val="000000"/>
          <w:sz w:val="24"/>
        </w:rPr>
        <w:t xml:space="preserve">14. Overføring til tredjeland</w:t>
      </w:r>
      <w:bookmarkEnd w:id="14"/>
    </w:p>
    <w:p>
      <w:pPr>
        <w:spacing w:line="360" w:after="210" w:lineRule="auto"/>
      </w:pPr>
      <w:r>
        <w:rPr>
          <w:rFonts w:eastAsia="source serif 4" w:cs="source serif 4" w:ascii="source serif 4" w:hAnsi="source serif 4"/>
          <w:color w:val="000000"/>
        </w:rPr>
        <w:t xml:space="preserve">Databehandleren skal ikke overføre personopplysninger til land utenfor EØS uten dokumentert instruks fra Kunden og gyldig overføringsgrunnlag etter GDPR kapittel V. Skal slik overføring skje, skal hensiktsmessige sikkerhetstiltak være på plass før overføringen (f.eks. standardkontraktsklausuler).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15_signatur"/>
      <w:r>
        <w:rPr>
          <w:rFonts w:eastAsia="source serif 4" w:cs="source serif 4" w:ascii="source serif 4" w:hAnsi="source serif 4"/>
          <w:b/>
          <w:color w:val="000000"/>
          <w:sz w:val="24"/>
        </w:rPr>
        <w:t xml:space="preserve">15. Signatur</w:t>
      </w:r>
      <w:bookmarkEnd w:id="15"/>
    </w:p>
    <w:p>
      <w:pPr>
        <w:spacing w:line="360" w:after="210" w:lineRule="auto"/>
      </w:pPr>
      <w:r>
        <w:rPr>
          <w:rFonts w:eastAsia="source serif 4" w:cs="source serif 4" w:ascii="source serif 4" w:hAnsi="source serif 4"/>
          <w:color w:val="000000"/>
        </w:rPr>
        <w:t xml:space="preserve">Denne databehandleravtalen inngås som en integrert del av oppdragsavtalen og trer i kraft samtidig med denne.</w:t>
      </w:r>
    </w:p>
    <w:p>
      <w:pPr>
        <w:spacing w:line="360" w:after="210" w:lineRule="auto"/>
      </w:pPr>
      <w:r>
        <w:rPr>
          <w:rFonts w:eastAsia="source serif 4" w:cs="source serif 4" w:ascii="source serif 4" w:hAnsi="source serif 4"/>
          <w:b/>
          <w:color w:val="000000"/>
        </w:rPr>
        <w:t xml:space="preserve">Sted, dato:</w:t>
      </w:r>
      <w:r>
        <w:rPr>
          <w:rFonts w:eastAsia="source serif 4" w:cs="source serif 4" w:ascii="source serif 4" w:hAnsi="source serif 4"/>
          <w:color w:val="000000"/>
        </w:rPr>
        <w:t xml:space="preserve"> [KLAMMER]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Dataansvarlig (Kunden)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Databehandler (Konsulenten)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Signatur: ______________________</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Signatur: ______________________</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Navn: [KLAMMER]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Navn: [KLAMMER]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Funksjon: [KLAMMER]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Funksjon: Daglig leder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kilder_og_grunnlag"/>
      <w:r>
        <w:rPr>
          <w:rFonts w:eastAsia="source serif 4" w:cs="source serif 4" w:ascii="source serif 4" w:hAnsi="source serif 4"/>
          <w:b/>
          <w:color w:val="000000"/>
          <w:sz w:val="24"/>
        </w:rPr>
        <w:t xml:space="preserve">Kilder og grunnlag</w:t>
      </w:r>
      <w:bookmarkEnd w:id="16"/>
    </w:p>
    <w:p>
      <w:pPr>
        <w:numPr>
          <w:ilvl w:val="0"/>
          <w:numId w:val="6"/>
        </w:numPr>
        <w:spacing w:line="360" w:before="105" w:after="105" w:lineRule="auto"/>
      </w:pPr>
      <w:r>
        <w:rPr>
          <w:rFonts w:eastAsia="source serif 4" w:cs="source serif 4" w:ascii="source serif 4" w:hAnsi="source serif 4"/>
          <w:color w:val="000000"/>
          <w:sz w:val="21"/>
        </w:rPr>
        <w:t xml:space="preserve">GDPR art. 28 (databehandleravtale), art. 9 (spesielle kategorier), art. 30 (fortegnelse), art. 32 (sikkerhet), art. 33–34 (bruddvarsling), art. 35 (DPIA).</w:t>
      </w:r>
    </w:p>
    <w:p>
      <w:pPr>
        <w:numPr>
          <w:ilvl w:val="0"/>
          <w:numId w:val="6"/>
        </w:numPr>
        <w:spacing w:line="360" w:before="105" w:after="105" w:lineRule="auto"/>
      </w:pPr>
      <w:r>
        <w:rPr>
          <w:rFonts w:eastAsia="source serif 4" w:cs="source serif 4" w:ascii="source serif 4" w:hAnsi="source serif 4"/>
          <w:color w:val="000000"/>
          <w:sz w:val="21"/>
        </w:rPr>
        <w:t xml:space="preserve">Personopplysningsloven.</w:t>
      </w:r>
    </w:p>
    <w:p>
      <w:pPr>
        <w:numPr>
          <w:ilvl w:val="0"/>
          <w:numId w:val="6"/>
        </w:numPr>
        <w:spacing w:line="360" w:before="105" w:after="105" w:lineRule="auto"/>
      </w:pPr>
      <w:r>
        <w:rPr>
          <w:rFonts w:eastAsia="source serif 4" w:cs="source serif 4" w:ascii="source serif 4" w:hAnsi="source serif 4"/>
          <w:color w:val="000000"/>
          <w:sz w:val="21"/>
        </w:rPr>
        <w:t xml:space="preserve">Helsedirektoratets standard databehandleravtale og «Norm for informasjonssikkerhet i helse- og omsorgssektoren»: </w:t>
      </w:r>
      <w:hyperlink r:id="rId7">
        <w:r>
          <w:rPr>
            <w:rFonts w:eastAsia="source sans 3" w:cs="source sans 3" w:ascii="source sans 3" w:hAnsi="source sans 3"/>
            <w:color w:val="#000"/>
            <w:sz w:val="21"/>
            <w:u w:val="single"/>
          </w:rPr>
          <w:t xml:space="preserve">https://www.helsedirektoratet.no/tema/digital-deling-av-helseopplysninger/standard-databehandleravtale-med-veileder</w:t>
        </w:r>
      </w:hyperlink>
    </w:p>
    <w:p>
      <w:pPr>
        <w:numPr>
          <w:ilvl w:val="0"/>
          <w:numId w:val="6"/>
        </w:numPr>
        <w:spacing w:line="360" w:before="105" w:after="105" w:lineRule="auto"/>
      </w:pPr>
      <w:r>
        <w:rPr>
          <w:rFonts w:eastAsia="source serif 4" w:cs="source serif 4" w:ascii="source serif 4" w:hAnsi="source serif 4"/>
          <w:color w:val="000000"/>
          <w:sz w:val="21"/>
        </w:rPr>
        <w:t xml:space="preserve">Datatilsynets veiledning for behandling av helseopplysninger: </w:t>
      </w:r>
      <w:hyperlink r:id="rId8">
        <w:r>
          <w:rPr>
            <w:rFonts w:eastAsia="source sans 3" w:cs="source sans 3" w:ascii="source sans 3" w:hAnsi="source sans 3"/>
            <w:color w:val="#000"/>
            <w:sz w:val="21"/>
            <w:u w:val="single"/>
          </w:rPr>
          <w:t xml:space="preserve">https://www.datatilsynet.no</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Merk: Denne malen er et utgangspunkt. Siden den berører helseopplysninger (spesiell kategori), bør den gjennomgås av jurist før bruk. Særlig punkt om underbehandlere, sikkerhetstiltak og bruddvarsling bør tilpasses din faktiske IT-infrastruktur og risiko.</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nb-NO"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nb-NO"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org.nr" TargetMode="External"/><Relationship Id="rId6" Type="http://schemas.openxmlformats.org/officeDocument/2006/relationships/hyperlink" Target="http://org.nr" TargetMode="External"/><Relationship Id="rId7" Type="http://schemas.openxmlformats.org/officeDocument/2006/relationships/hyperlink" Target="https://www.helsedirektoratet.no/tema/digital-deling-av-helseopplysninger/standard-databehandleravtale-med-veileder" TargetMode="External"/><Relationship Id="rId8" Type="http://schemas.openxmlformats.org/officeDocument/2006/relationships/hyperlink" Target="https://www.datatilsynet.no"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2026-08-29T16:51:37.633Z</dcterms:created>
  <dcterms:modified xsi:type="dcterms:W3CDTF">2026-08-29T16:51:37.633Z</dcterms:modified>
</cp:coreProperties>
</file>