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oppdragsavtale_sykefraværsoppfølging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Oppdragsavtale — sykefraværsoppfølging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Mal for konsulentfirma som leverer sykefraværsoppfølging til arbeidsgivere.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i/>
          <w:color w:val="000000"/>
        </w:rPr>
        <w:t xml:space="preserve">Fyll ut felt markert med [KLAMMER]. Dette er et utkast/mal — anbefalt gjennomgått av advokat før bruk.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part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Parter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A. Oppdragstaker (Konsulenten)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Firmanavn: [KLAMMER]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Organisasjonsnummer: [KLAMMER]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Adresse: [KLAMMER]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Kontaktperson: [KLAMMER], telefon/e-post: [KLAMMER]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B. Oppdragsgiver (Kunden / arbeidsgiver)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Firmanavn: [KLAMMER]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Organisasjonsnummer: [KLAMMER]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Adresse: [KLAMMER]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Kontaktperson: [KLAMMER], telefon/e-post: [KLAMMER]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Nedenfor kalles A «Konsulenten» og B «Kunden». Sammen «Partene».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2_oppdragets_omfa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Oppdragets omfang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Konsulenten skal bistå Kunden med oppfølging av sykmeldte ansatte i henhold til gjeldende regelverk (arbeidsmiljøloven § 4-6 og folketrygdloven). Tjenestene som inngår i dette oppdraget er: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Utarbeidelse av oppfølgingsplan sammen med Kunden og den ansatte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Forberedelse og fasilitering av dialogmøte 1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Bistand til forberedelse/utfylling av rapporteringsskjema til NAV (Kunden sender selv, med mindre formell fullmakt/tilgang er etablert)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Opplæring/kursing av ledere og HR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Løpende rådgivning (telefon/e-post) i oppfølgingsspørsmål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Årlig gjennomgang av sykefraværsprosesser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Annet: [KLAMMER]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En detaljert tjeneste- og prisoversikt fremgår av </w:t>
      </w:r>
      <w:r>
        <w:rPr>
          <w:rFonts w:eastAsia="source serif 4" w:cs="source serif 4" w:ascii="source serif 4" w:hAnsi="source serif 4"/>
          <w:b/>
          <w:color w:val="000000"/>
        </w:rPr>
        <w:t xml:space="preserve">Vedlegg 1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3" w:name="bm_2_1_avtalens_varighe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2.1 Avtalens varighet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Avtalen gjelder fra [DATO] og inntil [DATO / «løper til oppsigelse»].</w:t>
      </w:r>
    </w:p>
    <w:p>
      <w:pPr>
        <w:spacing w:line="360" w:before="315" w:after="105" w:lineRule="auto"/>
        <w:ind w:left="-30"/>
        <w:jc w:val="left"/>
      </w:pPr>
      <w:bookmarkStart w:id="4" w:name="bm_2_2_spesifisering_av_oppdra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2.2 Spesifisering av oppdrag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Hvert enkelt oppdrag (enkeltsak, kurs e.l.) bekreftes skriftlig i forkant via e-post eller tilsvarende, med beskrivelse av omfang, pris og frister. Muntlige tilleggsavtaler skal bekreftes skriftlig for å gjelde.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3_roller_og_ansvarsavgrensn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Roller og ansvarsavgrensning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Dette er oppdragets viktigste vilkår og skal leses nøye.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3.1 Konsulenten er en </w:t>
      </w:r>
      <w:r>
        <w:rPr>
          <w:rFonts w:eastAsia="source serif 4" w:cs="source serif 4" w:ascii="source serif 4" w:hAnsi="source serif 4"/>
          <w:b/>
          <w:color w:val="000000"/>
        </w:rPr>
        <w:t xml:space="preserve">uavhengig rådgiver og prosessstøtte</w:t>
      </w:r>
      <w:r>
        <w:rPr>
          <w:rFonts w:eastAsia="source serif 4" w:cs="source serif 4" w:ascii="source serif 4" w:hAnsi="source serif 4"/>
          <w:color w:val="000000"/>
        </w:rPr>
        <w:t xml:space="preserve">, ikke arbeidsgivers stedfortreder, ikke helsepersonell, ikke sykmelder/lege, og ikke en godkjent bedriftshelsetjeneste (BHT).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3.2 Konsulenten gir </w:t>
      </w:r>
      <w:r>
        <w:rPr>
          <w:rFonts w:eastAsia="source serif 4" w:cs="source serif 4" w:ascii="source serif 4" w:hAnsi="source serif 4"/>
          <w:b/>
          <w:color w:val="000000"/>
        </w:rPr>
        <w:t xml:space="preserve">ikke medisinske vurderinger</w:t>
      </w:r>
      <w:r>
        <w:rPr>
          <w:rFonts w:eastAsia="source serif 4" w:cs="source serif 4" w:ascii="source serif 4" w:hAnsi="source serif 4"/>
          <w:color w:val="000000"/>
        </w:rPr>
        <w:t xml:space="preserve"> om den ansattes helse, diagnose eller prognose. Slike spørsmål skal alltid henvises til den ansattes lege/sykmelder eller kundens bedriftshelsetjeneste.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3.3 Konsulenten </w:t>
      </w:r>
      <w:r>
        <w:rPr>
          <w:rFonts w:eastAsia="source serif 4" w:cs="source serif 4" w:ascii="source serif 4" w:hAnsi="source serif 4"/>
          <w:b/>
          <w:color w:val="000000"/>
        </w:rPr>
        <w:t xml:space="preserve">treffer ikke vedtak</w:t>
      </w:r>
      <w:r>
        <w:rPr>
          <w:rFonts w:eastAsia="source serif 4" w:cs="source serif 4" w:ascii="source serif 4" w:hAnsi="source serif 4"/>
          <w:color w:val="000000"/>
        </w:rPr>
        <w:t xml:space="preserve"> på vegne av NAV eller Kunden. Ansvaret for lovpålagte frister (oppfølgingsplan innen 4 uker, dialogmøte 1 innen 7 uker, dokumentasjon for aktivitetskravet ved 8 uker m.fl., med de unntak og vurderinger regelverket åpner for) ligger på Kunden som arbeidsgiver. Konsulenten bistår med å holde fristene, men kan ikke garantere at frister overholdes dersom Kunden ikke leverer nødvendige opplysninger eller beslutninger i tide.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3.4 Kunden skal sørge for at Konsulenten får tilgang til nødvendig informasjon og at rette personer (ansatt, leder, eventuelt verneombud) deltar i møter.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4_prising_og_betal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Prising og betaling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4.1 Prisene fremgår av Vedlegg 1. Det faktureres [fastpris per oppdrag / timepris / abonnement] etter avtale per tjeneste.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4.2 Timepris pr. time eks. mva: [KLAMMER] kr, med fakturering i [halv/ hele]-timer. Reise- og utleggstgodtgjørelse etter gjeldende statstariff.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4.3 Faktura forfaller 14 dager etter fakturadato. Forfalt og ubetalt krav påløper renter etter renteloven fra forfallsdato.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4.4 Kunden skal ha godkjent oppdraget og prisen skriftlig før oppstart.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5_taushetsplikt_og_personver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Taushetsplikt og personvern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5.1 Konsulenten har taushetsplikt om alt Kunden meddeler om sine ansatte, sin virksomhet og forretningsforhold. Taushetsplikten gjelder også etter at avtalen er avsluttet.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5.2 Behandling av personopplysninger — herunder helseopplysninger om kundens ansatte — reguleres særskilt i </w:t>
      </w:r>
      <w:r>
        <w:rPr>
          <w:rFonts w:eastAsia="source serif 4" w:cs="source serif 4" w:ascii="source serif 4" w:hAnsi="source serif 4"/>
          <w:b/>
          <w:color w:val="000000"/>
        </w:rPr>
        <w:t xml:space="preserve">Databehandleravtalen (Vedlegg 2)</w:t>
      </w:r>
      <w:r>
        <w:rPr>
          <w:rFonts w:eastAsia="source serif 4" w:cs="source serif 4" w:ascii="source serif 4" w:hAnsi="source serif 4"/>
          <w:color w:val="000000"/>
        </w:rPr>
        <w:t xml:space="preserve">, som utgjør en integrert del av denne avtalen.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5.3 Konsulenten skal kun behandle personopplysninger i henhold til Kundens skriftlige instrukser og kun for å utføre tjenestene i denne avtalen.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bm_6_ansvarsbegrensn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Ansvarsbegrensning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6.1 Konsulenten har </w:t>
      </w:r>
      <w:r>
        <w:rPr>
          <w:rFonts w:eastAsia="source serif 4" w:cs="source serif 4" w:ascii="source serif 4" w:hAnsi="source serif 4"/>
          <w:b/>
          <w:color w:val="000000"/>
        </w:rPr>
        <w:t xml:space="preserve">ansvarsforsikring</w:t>
      </w:r>
      <w:r>
        <w:rPr>
          <w:rFonts w:eastAsia="source serif 4" w:cs="source serif 4" w:ascii="source serif 4" w:hAnsi="source serif 4"/>
          <w:color w:val="000000"/>
        </w:rPr>
        <w:t xml:space="preserve"> hos [FORSIKRINGSSELSKAP] med forsikringssum [KLAMMER] kr. Kunden skal ha opplyst seg om dekning og ansvar.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6.2 Konsulentens samlede erstatningsansvar mot Kunden under denne avtalen er begrenset til [klamme: typisk kr 500 000–1 000 000, maksimum dekket av ansvarsforsikringen]. Ansvar inngår ikke for indirekte tap, tapt fortjeneste eller følgeskader.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6.3 Begrensningen gjelder ikke for ansvar som ikke kan begrenses etter ufravikelig lov, herunder ansvar for forsett eller grov uaktsomhet.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bm_7_konfidensialitet_og_immateri_7e799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Konfidensialitet og immaterielle rettigheter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7.1 Maler, sjekklister og metoder utarbeidet av Konsulenten («Verktøyene») forblir Konsulentens eiendom. Kunden får en ikke-eksklusiv bruksrett til Verktøyene i forbindelse med det enkelte oppdraget, men kan ikke videreformidle eller bruke dem kommersielt uten skriftlig samtykke.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7.2 Opplysninger Kunden gir om sine ansatte forblir Kundens eiendom og skal slettes/leveres tilbake etter avtalens utgang, jf. Databehandleravtalen.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bm_8_varighet_oppsigelse_og_tvis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Varighet, oppsigelse og tvist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8.1 Avtalen kan når som helst sies opp av begge parter med [30] dagers skriftlig varsel. Pågående enkeltoppdrag skal avsluttes på en forsvarlig måte.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8.2 Ved vesentlig mislighold kan motparten heve avtalen med umiddelbar virkning etter skriftlig varsel med frist for retting på 14 dager.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8.3 Tvister om tolkning eller brudd på avtalen søkes først løst ved forhandlinger mellom partene. Uteblir enighet, kan tvisten bringes inn for [klamme: vanlig tingrett i Kundens hjemkommune / voldgift].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8.4 </w:t>
      </w:r>
      <w:r>
        <w:rPr>
          <w:rFonts w:eastAsia="source serif 4" w:cs="source serif 4" w:ascii="source serif 4" w:hAnsi="source serif 4"/>
          <w:b/>
          <w:color w:val="000000"/>
        </w:rPr>
        <w:t xml:space="preserve">Lovvalg og verneting:</w:t>
      </w:r>
      <w:r>
        <w:rPr>
          <w:rFonts w:eastAsia="source serif 4" w:cs="source serif 4" w:ascii="source serif 4" w:hAnsi="source serif 4"/>
          <w:color w:val="000000"/>
        </w:rPr>
        <w:t xml:space="preserve"> Avtalen er underlagt norsk rett. Verneting ved [KLAMMER] tingrett.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9_vedleg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 Vedlegg</w:t>
      </w:r>
      <w:bookmarkEnd w:id="11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Vedlegg 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Tjeneste- og prisoversikt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Vedlegg 2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Databehandleravtale (egen fil: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databehandleravtale_mal.md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Sted, dato: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Konsulenten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Kunden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Signatur: ______________________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Signatur: ______________________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Navn: [KLAMMER]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Navn: [KLAMMER]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Funksjon: Daglig leder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Funksjon: [KLAMMER]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i/>
          <w:color w:val="000000"/>
        </w:rPr>
        <w:t xml:space="preserve">Merk: Før bruk, få malen gjennomgått av advokat. Spesielt punktene om ansvarsbegrensning, forsikringssum og verneting bør tilpasses din faktiske risiko og forsikringsdekning.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nb-NO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nb-NO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2026-08-29T16:51:40.912Z</dcterms:created>
  <dcterms:modified xsi:type="dcterms:W3CDTF">2026-08-29T16:51:40.912Z</dcterms:modified>
</cp:coreProperties>
</file>