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vedlegg_1_tjeneste_og_prisoversik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Vedlegg 1 — Tjeneste- og prisoversikt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Til oppdragsavtale mellom [Konsulenten] og [Kunden].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Prisene er veiledende oppstartspriser eks. mva. Endelig pris avtales skriftlig per oppdrag. Tilbys i henhold til arbeidsmiljøloven § 4-6 og folketrygdloven — oppfølging av sykmeldte ansatte.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Prisene er illustrative oppstartsestimater</w:t>
      </w:r>
      <w:r>
        <w:rPr>
          <w:rFonts w:eastAsia="source serif 4" w:cs="source serif 4" w:ascii="source serif 4" w:hAnsi="source serif 4"/>
          <w:color w:val="000000"/>
        </w:rPr>
        <w:t xml:space="preserve"> og justeres etter oppdragets omfang, antall ansatte og lokasjon. Timepris og pakkepriser bekreftes i den skriftlige oppdragsbekreftelsen før oppstart.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pakk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Pakker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pakke_a_frisk_sjekk_engangsstøtte_6fdda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Pakke A — «Frisk sjekk» (engangsstøtte per sykmeldt)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Bistand til arbeidsgiver for én enkeltsak, fra første sykmeldingsdag til oppfølgingsplan er på plass.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Inkludert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Gjennomgang av frister og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Utarbeiding av oppfølgingsplan sammen med arbeidsgiver og ansatt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Forberedelse og fasilitering av dialogmøte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Bistand til forberedelse/utfylling av rapporteringsskjema til NAV (kunden sender selv)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Oppfølging frem til aktivitetskravet (uke 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Pris:</w:t>
      </w:r>
      <w:r>
        <w:rPr>
          <w:rFonts w:eastAsia="source serif 4" w:cs="source serif 4" w:ascii="source serif 4" w:hAnsi="source serif 4"/>
          <w:color w:val="000000"/>
        </w:rPr>
        <w:t xml:space="preserve"> kr 6 000–12 000 per sak, avhengig av omfang.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pakke_b_ledelsesakademi_opplær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Pakke B — «Ledelsesakademi» (opplæring)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Kursing av ledere og HR i lovverk, frister, gode oppfølgingssamtaler og dokumentasjon.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Inkludert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Halvdagskurs in-house eller webinar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Opplæring i lovpålagte frister (4, 7, 8, 26 uker)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Gode samtaler med sykmeldte (fokus på funksjonsevne, ikke diagnose)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Dokumentasjonsrutiner og maler for internkontroll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Opptil 10 deltakere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Pris:</w:t>
      </w:r>
      <w:r>
        <w:rPr>
          <w:rFonts w:eastAsia="source serif 4" w:cs="source serif 4" w:ascii="source serif 4" w:hAnsi="source serif 4"/>
          <w:color w:val="000000"/>
        </w:rPr>
        <w:t xml:space="preserve"> kr 12 000–20 000 per kurs (inkl. opptil 10 deltakere).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Tilleggskurs / ekstra deltakere: etter avtale.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pakke_c_fast_følgesvenn_årsabonn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Pakke C — «Fast følgesvenn» (årsabonnement)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Løpende rådgivning og systemstøtte for bedrifter som vil ha sykefraværsoppfølging «i bakhodet» hele året.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Inkludert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Adgang til maler, sjekklister og verktøy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E-post-/telefonrådgivning (svar innen 2 virkedager)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Årlig gjennomgang av sykefraværsprosesser og fristerutiner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 hoc-bistand ved enkeltsaker (faktureres etter timepris, se pkt.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✓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Pris:</w:t>
      </w:r>
      <w:r>
        <w:rPr>
          <w:rFonts w:eastAsia="source serif 4" w:cs="source serif 4" w:ascii="source serif 4" w:hAnsi="source serif 4"/>
          <w:color w:val="000000"/>
        </w:rPr>
        <w:t xml:space="preserve"> kr 15 000–35 000 per år for små bedrifter, + kr 300–500 per ansatt.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Større bedrifter (&gt;50 ansatte): tilbud etter behov.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timepris_for_tilleggstjenes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Timepris for tilleggstjenester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oppdrag utover avtalt pakke.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Tjeneste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Timepris eks. mva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Generell rådgivning/opprfølging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kr 1 100–1 400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Fasilitering av dialogmøte 1 / oppfølgingsmøte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kr 1 200–1 500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Utarbeiding av spesialtilpassede rutiner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kr 1 200–1 500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Spesialistrådgivning (samarbeidspartner, jf. pkt. 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 kr 1 500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Fakturering i halve timer. Minimum 30 minutter per oppdrag.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3_andre_kostna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Andre kostnader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Reise- og diettgodtgjørelse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Etter gjeldende statstariff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kr [__] per km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Reisetime (til/fra oppdrag)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Etter avtale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Kanselleringsgebyr &lt; 24 t før avtalt møte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50 % av avtalt pris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4_samarbeidspartnere_og_spesia_26c24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Samarbeidspartnere og spesialistbistand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saker som krever medisinsk, arbeidsrettlig eller BHT-faglig vurdering, formidler Konsulenten samarbeidspartnere. Slike oppdrag faktureres av samarbeidspartneren direkte, og ansvar for disse oppdragene påhviler samarbeidspartneren — ikke Konsulenten.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5_betalingsbetingels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Betalingsbetingelser</w:t>
      </w:r>
      <w:bookmarkEnd w:id="8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Faktura forfaller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14 dager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etter fakturadato.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Forfalt og ubetalt krav påløper renter etter renteloven fra forfallsdato.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Faste priser gjelder i 12 måneder fra avtaletidspunkt; prisjustering varsles med 30 dagers varsel.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6_avtalebekreftelse_per_oppdra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Avtalebekreftelse per oppdrag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Hvert enkelt oppdrag bekreftes skriftlig før oppstart med: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Beskrivelse av tjeneste og omfang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Avtalt pris (fastpris/timepris)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Tidspunkt og frister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Eventuelle tilleggstjenester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Godkjent av Kunden: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Navn: [KLAMMER] · Dato: [KLAMMER] · Signatur: ______________________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Godkjent av Konsulenten: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Navn: [KLAMMER] · Dato: [KLAMMER] · Signatur: ______________________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Prisene er et utgangspunkt for første års kunder. Markedsbenchmark: HMS-rådgivning og BHT-tilleggstjenester ligger typisk på kr 1 100–1 700 per time (</w:t>
      </w:r>
      <w:hyperlink r:id="rId5">
        <w:r>
          <w:rPr>
            <w:rFonts w:eastAsia="source serif 4" w:cs="source serif 4" w:ascii="source serif 4" w:hAnsi="source serif 4"/>
            <w:i/>
            <w:color w:val="#000"/>
            <w:u w:val="single"/>
          </w:rPr>
          <w:t xml:space="preserve">tuka.no</w:t>
        </w:r>
      </w:hyperlink>
      <w:r>
        <w:rPr>
          <w:rFonts w:eastAsia="source serif 4" w:cs="source serif 4" w:ascii="source serif 4" w:hAnsi="source serif 4"/>
          <w:i/>
          <w:color w:val="000000"/>
        </w:rPr>
        <w:t xml:space="preserve">; </w:t>
      </w:r>
      <w:hyperlink r:id="rId6">
        <w:r>
          <w:rPr>
            <w:rFonts w:eastAsia="source serif 4" w:cs="source serif 4" w:ascii="source serif 4" w:hAnsi="source serif 4"/>
            <w:i/>
            <w:color w:val="#000"/>
            <w:u w:val="single"/>
          </w:rPr>
          <w:t xml:space="preserve">Dr.Dropin Bedrift</w:t>
        </w:r>
      </w:hyperlink>
      <w:r>
        <w:rPr>
          <w:rFonts w:eastAsia="source serif 4" w:cs="source serif 4" w:ascii="source serif 4" w:hAnsi="source serif 4"/>
          <w:i/>
          <w:color w:val="000000"/>
        </w:rPr>
        <w:t xml:space="preserve">).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nb-NO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nb-NO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tuka.no/hva-koster-bedriftshelsetjeneste/" TargetMode="External"/><Relationship Id="rId6" Type="http://schemas.openxmlformats.org/officeDocument/2006/relationships/hyperlink" Target="https://bedrift.drdropin.no/bedriftshelsetjeneste-tilleggstjeneste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2026-08-29T16:57:09.209Z</dcterms:created>
  <dcterms:modified xsi:type="dcterms:W3CDTF">2026-08-29T16:57:09.209Z</dcterms:modified>
</cp:coreProperties>
</file>