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6.png" ContentType="image/png"/>
  <Override PartName="/word/media/rId4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information</w:t>
      </w:r>
      <w:r>
        <w:t xml:space="preserve"> </w:t>
      </w:r>
      <w:r>
        <w:t xml:space="preserve">to</w:t>
      </w:r>
      <w:r>
        <w:t xml:space="preserve"> </w:t>
      </w:r>
      <w:r>
        <w:t xml:space="preserve">'From</w:t>
      </w:r>
      <w:r>
        <w:t xml:space="preserve"> </w:t>
      </w:r>
      <w:r>
        <w:t xml:space="preserve">greening</w:t>
      </w:r>
      <w:r>
        <w:t xml:space="preserve"> </w:t>
      </w:r>
      <w:r>
        <w:t xml:space="preserve">to</w:t>
      </w:r>
      <w:r>
        <w:t xml:space="preserve"> </w:t>
      </w:r>
      <w:r>
        <w:t xml:space="preserve">browning:</w:t>
      </w:r>
      <w:r>
        <w:t xml:space="preserve"> </w:t>
      </w:r>
      <w:r>
        <w:t xml:space="preserve">Catchment</w:t>
      </w:r>
      <w:r>
        <w:t xml:space="preserve"> </w:t>
      </w:r>
      <w:r>
        <w:t xml:space="preserve">vegetation</w:t>
      </w:r>
      <w:r>
        <w:t xml:space="preserve"> </w:t>
      </w:r>
      <w:r>
        <w:t xml:space="preserve">development</w:t>
      </w:r>
      <w:r>
        <w:t xml:space="preserve"> </w:t>
      </w:r>
      <w:r>
        <w:t xml:space="preserve">and</w:t>
      </w:r>
      <w:r>
        <w:t xml:space="preserve"> </w:t>
      </w:r>
      <w:r>
        <w:t xml:space="preserve">reduced</w:t>
      </w:r>
      <w:r>
        <w:t xml:space="preserve"> </w:t>
      </w:r>
      <w:r>
        <w:t xml:space="preserve">S-deposition</w:t>
      </w:r>
      <w:r>
        <w:t xml:space="preserve"> </w:t>
      </w:r>
      <w:r>
        <w:t xml:space="preserve">promote</w:t>
      </w:r>
      <w:r>
        <w:t xml:space="preserve"> </w:t>
      </w:r>
      <w:r>
        <w:t xml:space="preserve">lake</w:t>
      </w:r>
      <w:r>
        <w:t xml:space="preserve"> </w:t>
      </w:r>
      <w:r>
        <w:t xml:space="preserve">organic</w:t>
      </w:r>
      <w:r>
        <w:t xml:space="preserve"> </w:t>
      </w:r>
      <w:r>
        <w:t xml:space="preserve">carbon</w:t>
      </w:r>
      <w:r>
        <w:t xml:space="preserve"> </w:t>
      </w:r>
      <w:r>
        <w:t xml:space="preserve">load</w:t>
      </w:r>
      <w:r>
        <w:t xml:space="preserve"> </w:t>
      </w:r>
      <w:r>
        <w:t xml:space="preserve">on</w:t>
      </w:r>
      <w:r>
        <w:t xml:space="preserve"> </w:t>
      </w:r>
      <w:r>
        <w:t xml:space="preserve">decadal</w:t>
      </w:r>
      <w:r>
        <w:t xml:space="preserve"> </w:t>
      </w:r>
      <w:r>
        <w:t xml:space="preserve">time</w:t>
      </w:r>
      <w:r>
        <w:t xml:space="preserve"> </w:t>
      </w:r>
      <w:r>
        <w:t xml:space="preserve">scales'</w:t>
      </w:r>
    </w:p>
    <w:p>
      <w:pPr>
        <w:pStyle w:val="Author"/>
      </w:pPr>
      <w:r>
        <w:t xml:space="preserve">Anders</w:t>
      </w:r>
      <w:r>
        <w:t xml:space="preserve"> </w:t>
      </w:r>
      <w:r>
        <w:t xml:space="preserve">G.</w:t>
      </w:r>
      <w:r>
        <w:t xml:space="preserve"> </w:t>
      </w:r>
      <w:r>
        <w:t xml:space="preserve">Finstad,</w:t>
      </w:r>
      <w:r>
        <w:t xml:space="preserve"> </w:t>
      </w:r>
      <w:r>
        <w:t xml:space="preserve">Tom</w:t>
      </w:r>
      <w:r>
        <w:t xml:space="preserve"> </w:t>
      </w:r>
      <w:r>
        <w:t xml:space="preserve">Andersen,</w:t>
      </w:r>
      <w:r>
        <w:t xml:space="preserve"> </w:t>
      </w:r>
      <w:r>
        <w:t xml:space="preserve">Søren</w:t>
      </w:r>
      <w:r>
        <w:t xml:space="preserve"> </w:t>
      </w:r>
      <w:r>
        <w:t xml:space="preserve">Larsen,</w:t>
      </w:r>
      <w:r>
        <w:t xml:space="preserve"> </w:t>
      </w:r>
      <w:r>
        <w:t xml:space="preserve">Koji</w:t>
      </w:r>
      <w:r>
        <w:t xml:space="preserve"> </w:t>
      </w:r>
      <w:r>
        <w:t xml:space="preserve">Tominaga,</w:t>
      </w:r>
      <w:r>
        <w:t xml:space="preserve"> </w:t>
      </w:r>
      <w:r>
        <w:t xml:space="preserve">Stefan</w:t>
      </w:r>
      <w:r>
        <w:t xml:space="preserve"> </w:t>
      </w:r>
      <w:r>
        <w:t xml:space="preserve">Blumentrath,</w:t>
      </w:r>
      <w:r>
        <w:t xml:space="preserve"> </w:t>
      </w:r>
      <w:r>
        <w:t xml:space="preserve">Heelen</w:t>
      </w:r>
      <w:r>
        <w:t xml:space="preserve"> </w:t>
      </w:r>
      <w:r>
        <w:t xml:space="preserve">A.</w:t>
      </w:r>
      <w:r>
        <w:t xml:space="preserve"> </w:t>
      </w:r>
      <w:r>
        <w:t xml:space="preserve">de</w:t>
      </w:r>
      <w:r>
        <w:t xml:space="preserve"> </w:t>
      </w:r>
      <w:r>
        <w:t xml:space="preserve">Wit,</w:t>
      </w:r>
      <w:r>
        <w:t xml:space="preserve"> </w:t>
      </w:r>
      <w:r>
        <w:t xml:space="preserve">Hans</w:t>
      </w:r>
      <w:r>
        <w:t xml:space="preserve"> </w:t>
      </w:r>
      <w:r>
        <w:t xml:space="preserve">Tømmervik,</w:t>
      </w:r>
      <w:r>
        <w:t xml:space="preserve"> </w:t>
      </w:r>
      <w:r>
        <w:t xml:space="preserve">Dag</w:t>
      </w:r>
      <w:r>
        <w:t xml:space="preserve"> </w:t>
      </w:r>
      <w:r>
        <w:t xml:space="preserve">Olav</w:t>
      </w:r>
      <w:r>
        <w:t xml:space="preserve"> </w:t>
      </w:r>
      <w:r>
        <w:t xml:space="preserve">Hessen'</w:t>
      </w:r>
    </w:p>
    <w:p>
      <w:r>
        <w:pict>
          <v:rect style="width:0;height:1.5pt" o:hralign="center" o:hrstd="t" o:hr="t"/>
        </w:pict>
      </w:r>
    </w:p>
    <w:p>
      <w:r>
        <w:t xml:space="preserve">Supplementary material contains contains four parts:</w:t>
      </w:r>
    </w:p>
    <w:p>
      <w:pPr>
        <w:numPr>
          <w:numId w:val="1001"/>
          <w:ilvl w:val="0"/>
        </w:numPr>
      </w:pPr>
      <w:r>
        <w:t xml:space="preserve">Notes on methodological differences compared to pre-sequel studies</w:t>
      </w:r>
    </w:p>
    <w:p>
      <w:pPr>
        <w:numPr>
          <w:numId w:val="1001"/>
          <w:ilvl w:val="0"/>
        </w:numPr>
      </w:pPr>
      <w:r>
        <w:t xml:space="preserve">Additional sampling site and source data description</w:t>
      </w:r>
    </w:p>
    <w:p>
      <w:pPr>
        <w:numPr>
          <w:numId w:val="1001"/>
          <w:ilvl w:val="0"/>
        </w:numPr>
      </w:pPr>
      <w:r>
        <w:t xml:space="preserve">Extended output and additional analyses, including residual plots for the mixed effect modelling</w:t>
      </w:r>
    </w:p>
    <w:p>
      <w:pPr>
        <w:numPr>
          <w:numId w:val="1001"/>
          <w:ilvl w:val="0"/>
        </w:numPr>
      </w:pPr>
      <w:r>
        <w:t xml:space="preserve">Additional analyses and residual plots for supplementary trend analyse (using regression slopes as modell inputt for correspondence with previous studies)</w:t>
      </w:r>
    </w:p>
    <w:p>
      <w:r>
        <w:pict>
          <v:rect style="width:0;height:1.5pt" o:hralign="center" o:hrstd="t" o:hr="t"/>
        </w:pict>
      </w:r>
    </w:p>
    <w:p>
      <w:pPr>
        <w:pStyle w:val="Heading1"/>
      </w:pPr>
      <w:bookmarkStart w:id="21" w:name="a-notes-on-methodological-differences-compared-to-pre-sequel-studies"/>
      <w:bookmarkEnd w:id="21"/>
      <w:r>
        <w:t xml:space="preserve">A) Notes on methodological differences compared to pre-sequel studies</w:t>
      </w:r>
    </w:p>
    <w:p>
      <w:r>
        <w:t xml:space="preserve">The current study builds upon previous studies demonstrating increases in DOC of boreal lakes and rivers (de Wit et al. 2007, Monteith et al. 2007). These studies have used concentrations of SO4 analyzed from water same samples as proxy for Sulphur deposition. Here, we use atmospheric Sulphur deposition directly as input variable. The rationale for this is that SO4 in water partly is controlled by the same drivers as TOC (hydrology not the least), which could induce spurious correlations. Climate, and notably hydrology, will affect oxidation and mobilization of Sulphur in soils and bogs that also contribute to SO4 in recipient waters (Hongve et al. 2004), implying that there, at least on annual scales, will be deviations between input and output of SO4 from catchments. Deposition of SO4 is, however, calculated by interpolating data from a number of monitoring stations (see below), while SO4 in water is measured with high accuracy. Secondly, previous studies are mainly based upon correlations between observed trend metrics (slopes) of TOC and driver variables over time. We here apply a regression-based model with yearly mean values as input. Additionally, we used ln TOC as dependent variable, where the anti-log of the regression coefficients can be interpreted as relative change from one year to the next. Utilizing individual data-points furthermore increase the statistical power of the analyses and enables inspections of time-lags. We provide a replication of the analyses using trend metrics (slopes) in the supplementary material. Although trend metrics still provide a significant effect of vegetation, the relative importance of vegetation is here less due to the inherent between year variation climate variation induce in vegetation measures. The long term trends of climate on vegetation proxies hence become weaker than the relatively linear decrease in Sulphur deposition experienced throughout the last decades.</w:t>
      </w:r>
    </w:p>
    <w:p>
      <w:pPr>
        <w:pStyle w:val="Heading1"/>
      </w:pPr>
      <w:bookmarkStart w:id="22" w:name="b-additional-sampling-site-and-source-data-description"/>
      <w:bookmarkEnd w:id="22"/>
      <w:r>
        <w:t xml:space="preserve">B) Additional sampling site and source data description</w:t>
      </w:r>
    </w:p>
    <w:p>
      <w:pPr>
        <w:pStyle w:val="Heading3"/>
      </w:pPr>
      <w:bookmarkStart w:id="23" w:name="lake-chemistry-data"/>
      <w:bookmarkEnd w:id="23"/>
      <w:r>
        <w:t xml:space="preserve">Lake chemistry data</w:t>
      </w:r>
    </w:p>
    <w:p>
      <w:r>
        <w:t xml:space="preserve">The data in this analysis are obtained from a Norwegian lake monitoring program from 78 lakes covering the Norway mainland and with annual samples from 1986 to 2013. These lakes constitutes a subset of the 1000-lake acidification survey of 1995 (</w:t>
      </w:r>
      <w:r>
        <w:rPr>
          <w:i/>
        </w:rPr>
        <w:t xml:space="preserve">Henriksen et al. 1998, Ambio 27:80-91</w:t>
      </w:r>
      <w:r>
        <w:t xml:space="preserve">), and represents acid sensitive, headwater lakes on granitic or gneissic bedrock with negligible local pollution sources. Water samples are collected annually at the outlet after the autumn circulation period and where analysed at the Norwegian Institute of Water Research (</w:t>
      </w:r>
      <w:r>
        <w:rPr>
          <w:i/>
        </w:rPr>
        <w:t xml:space="preserve">Skjelkvåle et al. 2001,Hydrol. Earth Syst. Sci. 5:327-338</w:t>
      </w:r>
      <w:r>
        <w:t xml:space="preserve">).</w:t>
      </w:r>
    </w:p>
    <w:p>
      <w:r>
        <w:rPr>
          <w:b/>
        </w:rPr>
        <w:t xml:space="preserve">Table S1: List of study sites (lakes) included in the present study.</w:t>
      </w:r>
      <w:r>
        <w:t xml:space="preserve"> </w:t>
      </w:r>
      <w:r>
        <w:t xml:space="preserve">The table is given with lakeID corresponding to the official lake numbering given by the Norwegian Water Resources and Energy Directorate,</w:t>
      </w:r>
      <w:r>
        <w:t xml:space="preserve"> </w:t>
      </w:r>
      <w:hyperlink r:id="rId24">
        <w:r>
          <w:rPr>
            <w:rStyle w:val="Link"/>
          </w:rPr>
          <w:t xml:space="preserve">http://www.nve.no/en/</w:t>
        </w:r>
      </w:hyperlink>
      <w:r>
        <w:t xml:space="preserve">, latitude and longitude (EPSG:4326) of lake centroid, lake area (square kilometers), catchment area (square kilometres) and mean lake TOC.</w:t>
      </w:r>
    </w:p>
    <w:tbl>
      <w:tblPr>
        <w:tblStyle w:val="TableNormal"/>
        <w:tblW w:type="pct" w:w="0.0"/>
      </w:tblPr>
      <w:tblGrid/>
      <w:tr>
        <w:tc>
          <w:tcPr>
            <w:tcBorders>
              <w:bottom w:val="single"/>
            </w:tcBorders>
            <w:vAlign w:val="bottom"/>
          </w:tcPr>
          <w:p>
            <w:pPr>
              <w:pStyle w:val="Compact"/>
              <w:jc w:val="right"/>
            </w:pPr>
            <w:r>
              <w:t xml:space="preserve">LakeID</w:t>
            </w:r>
          </w:p>
        </w:tc>
        <w:tc>
          <w:tcPr>
            <w:tcBorders>
              <w:bottom w:val="single"/>
            </w:tcBorders>
            <w:vAlign w:val="bottom"/>
          </w:tcPr>
          <w:p>
            <w:pPr>
              <w:pStyle w:val="Compact"/>
              <w:jc w:val="right"/>
            </w:pPr>
            <w:r>
              <w:t xml:space="preserve">Latitude</w:t>
            </w:r>
          </w:p>
        </w:tc>
        <w:tc>
          <w:tcPr>
            <w:tcBorders>
              <w:bottom w:val="single"/>
            </w:tcBorders>
            <w:vAlign w:val="bottom"/>
          </w:tcPr>
          <w:p>
            <w:pPr>
              <w:pStyle w:val="Compact"/>
              <w:jc w:val="right"/>
            </w:pPr>
            <w:r>
              <w:t xml:space="preserve">Longitude</w:t>
            </w:r>
          </w:p>
        </w:tc>
        <w:tc>
          <w:tcPr>
            <w:tcBorders>
              <w:bottom w:val="single"/>
            </w:tcBorders>
            <w:vAlign w:val="bottom"/>
          </w:tcPr>
          <w:p>
            <w:pPr>
              <w:pStyle w:val="Compact"/>
              <w:jc w:val="right"/>
            </w:pPr>
            <w:r>
              <w:t xml:space="preserve">lakeArea</w:t>
            </w:r>
          </w:p>
        </w:tc>
        <w:tc>
          <w:tcPr>
            <w:tcBorders>
              <w:bottom w:val="single"/>
            </w:tcBorders>
            <w:vAlign w:val="bottom"/>
          </w:tcPr>
          <w:p>
            <w:pPr>
              <w:pStyle w:val="Compact"/>
              <w:jc w:val="right"/>
            </w:pPr>
            <w:r>
              <w:t xml:space="preserve">catchmentArea</w:t>
            </w:r>
          </w:p>
        </w:tc>
        <w:tc>
          <w:tcPr>
            <w:tcBorders>
              <w:bottom w:val="single"/>
            </w:tcBorders>
            <w:vAlign w:val="bottom"/>
          </w:tcPr>
          <w:p>
            <w:pPr>
              <w:pStyle w:val="Compact"/>
              <w:jc w:val="right"/>
            </w:pPr>
            <w:r>
              <w:t xml:space="preserve">TOC</w:t>
            </w:r>
          </w:p>
        </w:tc>
      </w:tr>
      <w:tr>
        <w:tc>
          <w:p>
            <w:pPr>
              <w:pStyle w:val="Compact"/>
              <w:jc w:val="right"/>
            </w:pPr>
            <w:r>
              <w:t xml:space="preserve">69</w:t>
            </w:r>
          </w:p>
        </w:tc>
        <w:tc>
          <w:p>
            <w:pPr>
              <w:pStyle w:val="Compact"/>
              <w:jc w:val="right"/>
            </w:pPr>
            <w:r>
              <w:t xml:space="preserve">59.83574</w:t>
            </w:r>
          </w:p>
        </w:tc>
        <w:tc>
          <w:p>
            <w:pPr>
              <w:pStyle w:val="Compact"/>
              <w:jc w:val="right"/>
            </w:pPr>
            <w:r>
              <w:t xml:space="preserve">8.737854</w:t>
            </w:r>
          </w:p>
        </w:tc>
        <w:tc>
          <w:p>
            <w:pPr>
              <w:pStyle w:val="Compact"/>
              <w:jc w:val="right"/>
            </w:pPr>
            <w:r>
              <w:t xml:space="preserve">1.82</w:t>
            </w:r>
          </w:p>
        </w:tc>
        <w:tc>
          <w:p>
            <w:pPr>
              <w:pStyle w:val="Compact"/>
              <w:jc w:val="right"/>
            </w:pPr>
            <w:r>
              <w:t xml:space="preserve">10.33</w:t>
            </w:r>
          </w:p>
        </w:tc>
        <w:tc>
          <w:p>
            <w:pPr>
              <w:pStyle w:val="Compact"/>
              <w:jc w:val="right"/>
            </w:pPr>
            <w:r>
              <w:t xml:space="preserve">0.81</w:t>
            </w:r>
          </w:p>
        </w:tc>
      </w:tr>
      <w:tr>
        <w:tc>
          <w:p>
            <w:pPr>
              <w:pStyle w:val="Compact"/>
              <w:jc w:val="right"/>
            </w:pPr>
            <w:r>
              <w:t xml:space="preserve">282</w:t>
            </w:r>
          </w:p>
        </w:tc>
        <w:tc>
          <w:p>
            <w:pPr>
              <w:pStyle w:val="Compact"/>
              <w:jc w:val="right"/>
            </w:pPr>
            <w:r>
              <w:t xml:space="preserve">61.15767</w:t>
            </w:r>
          </w:p>
        </w:tc>
        <w:tc>
          <w:p>
            <w:pPr>
              <w:pStyle w:val="Compact"/>
              <w:jc w:val="right"/>
            </w:pPr>
            <w:r>
              <w:t xml:space="preserve">11.627560</w:t>
            </w:r>
          </w:p>
        </w:tc>
        <w:tc>
          <w:p>
            <w:pPr>
              <w:pStyle w:val="Compact"/>
              <w:jc w:val="right"/>
            </w:pPr>
            <w:r>
              <w:t xml:space="preserve">1.14</w:t>
            </w:r>
          </w:p>
        </w:tc>
        <w:tc>
          <w:p>
            <w:pPr>
              <w:pStyle w:val="Compact"/>
              <w:jc w:val="right"/>
            </w:pPr>
            <w:r>
              <w:t xml:space="preserve">5.67</w:t>
            </w:r>
          </w:p>
        </w:tc>
        <w:tc>
          <w:p>
            <w:pPr>
              <w:pStyle w:val="Compact"/>
              <w:jc w:val="right"/>
            </w:pPr>
            <w:r>
              <w:t xml:space="preserve">6.78</w:t>
            </w:r>
          </w:p>
        </w:tc>
      </w:tr>
      <w:tr>
        <w:tc>
          <w:p>
            <w:pPr>
              <w:pStyle w:val="Compact"/>
              <w:jc w:val="right"/>
            </w:pPr>
            <w:r>
              <w:t xml:space="preserve">331</w:t>
            </w:r>
          </w:p>
        </w:tc>
        <w:tc>
          <w:p>
            <w:pPr>
              <w:pStyle w:val="Compact"/>
              <w:jc w:val="right"/>
            </w:pPr>
            <w:r>
              <w:t xml:space="preserve">59.10063</w:t>
            </w:r>
          </w:p>
        </w:tc>
        <w:tc>
          <w:p>
            <w:pPr>
              <w:pStyle w:val="Compact"/>
              <w:jc w:val="right"/>
            </w:pPr>
            <w:r>
              <w:t xml:space="preserve">11.522082</w:t>
            </w:r>
          </w:p>
        </w:tc>
        <w:tc>
          <w:p>
            <w:pPr>
              <w:pStyle w:val="Compact"/>
              <w:jc w:val="right"/>
            </w:pPr>
            <w:r>
              <w:t xml:space="preserve">1.15</w:t>
            </w:r>
          </w:p>
        </w:tc>
        <w:tc>
          <w:p>
            <w:pPr>
              <w:pStyle w:val="Compact"/>
              <w:jc w:val="right"/>
            </w:pPr>
            <w:r>
              <w:t xml:space="preserve">7.91</w:t>
            </w:r>
          </w:p>
        </w:tc>
        <w:tc>
          <w:p>
            <w:pPr>
              <w:pStyle w:val="Compact"/>
              <w:jc w:val="right"/>
            </w:pPr>
            <w:r>
              <w:t xml:space="preserve">5.43</w:t>
            </w:r>
          </w:p>
        </w:tc>
      </w:tr>
      <w:tr>
        <w:tc>
          <w:p>
            <w:pPr>
              <w:pStyle w:val="Compact"/>
              <w:jc w:val="right"/>
            </w:pPr>
            <w:r>
              <w:t xml:space="preserve">368</w:t>
            </w:r>
          </w:p>
        </w:tc>
        <w:tc>
          <w:p>
            <w:pPr>
              <w:pStyle w:val="Compact"/>
              <w:jc w:val="right"/>
            </w:pPr>
            <w:r>
              <w:t xml:space="preserve">60.09764</w:t>
            </w:r>
          </w:p>
        </w:tc>
        <w:tc>
          <w:p>
            <w:pPr>
              <w:pStyle w:val="Compact"/>
              <w:jc w:val="right"/>
            </w:pPr>
            <w:r>
              <w:t xml:space="preserve">11.902080</w:t>
            </w:r>
          </w:p>
        </w:tc>
        <w:tc>
          <w:p>
            <w:pPr>
              <w:pStyle w:val="Compact"/>
              <w:jc w:val="right"/>
            </w:pPr>
            <w:r>
              <w:t xml:space="preserve">1.16</w:t>
            </w:r>
          </w:p>
        </w:tc>
        <w:tc>
          <w:p>
            <w:pPr>
              <w:pStyle w:val="Compact"/>
              <w:jc w:val="right"/>
            </w:pPr>
            <w:r>
              <w:t xml:space="preserve">34.97</w:t>
            </w:r>
          </w:p>
        </w:tc>
        <w:tc>
          <w:p>
            <w:pPr>
              <w:pStyle w:val="Compact"/>
              <w:jc w:val="right"/>
            </w:pPr>
            <w:r>
              <w:t xml:space="preserve">11.22</w:t>
            </w:r>
          </w:p>
        </w:tc>
      </w:tr>
      <w:tr>
        <w:tc>
          <w:p>
            <w:pPr>
              <w:pStyle w:val="Compact"/>
              <w:jc w:val="right"/>
            </w:pPr>
            <w:r>
              <w:t xml:space="preserve">716</w:t>
            </w:r>
          </w:p>
        </w:tc>
        <w:tc>
          <w:p>
            <w:pPr>
              <w:pStyle w:val="Compact"/>
              <w:jc w:val="right"/>
            </w:pPr>
            <w:r>
              <w:t xml:space="preserve">65.06711</w:t>
            </w:r>
          </w:p>
        </w:tc>
        <w:tc>
          <w:p>
            <w:pPr>
              <w:pStyle w:val="Compact"/>
              <w:jc w:val="right"/>
            </w:pPr>
            <w:r>
              <w:t xml:space="preserve">13.168821</w:t>
            </w:r>
          </w:p>
        </w:tc>
        <w:tc>
          <w:p>
            <w:pPr>
              <w:pStyle w:val="Compact"/>
              <w:jc w:val="right"/>
            </w:pPr>
            <w:r>
              <w:t xml:space="preserve">2.78</w:t>
            </w:r>
          </w:p>
        </w:tc>
        <w:tc>
          <w:p>
            <w:pPr>
              <w:pStyle w:val="Compact"/>
              <w:jc w:val="right"/>
            </w:pPr>
            <w:r>
              <w:t xml:space="preserve">10.93</w:t>
            </w:r>
          </w:p>
        </w:tc>
        <w:tc>
          <w:p>
            <w:pPr>
              <w:pStyle w:val="Compact"/>
              <w:jc w:val="right"/>
            </w:pPr>
            <w:r>
              <w:t xml:space="preserve">1.14</w:t>
            </w:r>
          </w:p>
        </w:tc>
      </w:tr>
      <w:tr>
        <w:tc>
          <w:p>
            <w:pPr>
              <w:pStyle w:val="Compact"/>
              <w:jc w:val="right"/>
            </w:pPr>
            <w:r>
              <w:t xml:space="preserve">806</w:t>
            </w:r>
          </w:p>
        </w:tc>
        <w:tc>
          <w:p>
            <w:pPr>
              <w:pStyle w:val="Compact"/>
              <w:jc w:val="right"/>
            </w:pPr>
            <w:r>
              <w:t xml:space="preserve">66.75356</w:t>
            </w:r>
          </w:p>
        </w:tc>
        <w:tc>
          <w:p>
            <w:pPr>
              <w:pStyle w:val="Compact"/>
              <w:jc w:val="right"/>
            </w:pPr>
            <w:r>
              <w:t xml:space="preserve">15.410483</w:t>
            </w:r>
          </w:p>
        </w:tc>
        <w:tc>
          <w:p>
            <w:pPr>
              <w:pStyle w:val="Compact"/>
              <w:jc w:val="right"/>
            </w:pPr>
            <w:r>
              <w:t xml:space="preserve">2.60</w:t>
            </w:r>
          </w:p>
        </w:tc>
        <w:tc>
          <w:p>
            <w:pPr>
              <w:pStyle w:val="Compact"/>
              <w:jc w:val="right"/>
            </w:pPr>
            <w:r>
              <w:t xml:space="preserve">46.24</w:t>
            </w:r>
          </w:p>
        </w:tc>
        <w:tc>
          <w:p>
            <w:pPr>
              <w:pStyle w:val="Compact"/>
              <w:jc w:val="right"/>
            </w:pPr>
            <w:r>
              <w:t xml:space="preserve">0.73</w:t>
            </w:r>
          </w:p>
        </w:tc>
      </w:tr>
      <w:tr>
        <w:tc>
          <w:p>
            <w:pPr>
              <w:pStyle w:val="Compact"/>
              <w:jc w:val="right"/>
            </w:pPr>
            <w:r>
              <w:t xml:space="preserve">1001</w:t>
            </w:r>
          </w:p>
        </w:tc>
        <w:tc>
          <w:p>
            <w:pPr>
              <w:pStyle w:val="Compact"/>
              <w:jc w:val="right"/>
            </w:pPr>
            <w:r>
              <w:t xml:space="preserve">68.08597</w:t>
            </w:r>
          </w:p>
        </w:tc>
        <w:tc>
          <w:p>
            <w:pPr>
              <w:pStyle w:val="Compact"/>
              <w:jc w:val="right"/>
            </w:pPr>
            <w:r>
              <w:t xml:space="preserve">16.045089</w:t>
            </w:r>
          </w:p>
        </w:tc>
        <w:tc>
          <w:p>
            <w:pPr>
              <w:pStyle w:val="Compact"/>
              <w:jc w:val="right"/>
            </w:pPr>
            <w:r>
              <w:t xml:space="preserve">1.41</w:t>
            </w:r>
          </w:p>
        </w:tc>
        <w:tc>
          <w:p>
            <w:pPr>
              <w:pStyle w:val="Compact"/>
              <w:jc w:val="right"/>
            </w:pPr>
            <w:r>
              <w:t xml:space="preserve">6.29</w:t>
            </w:r>
          </w:p>
        </w:tc>
        <w:tc>
          <w:p>
            <w:pPr>
              <w:pStyle w:val="Compact"/>
              <w:jc w:val="right"/>
            </w:pPr>
            <w:r>
              <w:t xml:space="preserve">2.29</w:t>
            </w:r>
          </w:p>
        </w:tc>
      </w:tr>
      <w:tr>
        <w:tc>
          <w:p>
            <w:pPr>
              <w:pStyle w:val="Compact"/>
              <w:jc w:val="right"/>
            </w:pPr>
            <w:r>
              <w:t xml:space="preserve">1094</w:t>
            </w:r>
          </w:p>
        </w:tc>
        <w:tc>
          <w:p>
            <w:pPr>
              <w:pStyle w:val="Compact"/>
              <w:jc w:val="right"/>
            </w:pPr>
            <w:r>
              <w:t xml:space="preserve">59.58272</w:t>
            </w:r>
          </w:p>
        </w:tc>
        <w:tc>
          <w:p>
            <w:pPr>
              <w:pStyle w:val="Compact"/>
              <w:jc w:val="right"/>
            </w:pPr>
            <w:r>
              <w:t xml:space="preserve">7.563858</w:t>
            </w:r>
          </w:p>
        </w:tc>
        <w:tc>
          <w:p>
            <w:pPr>
              <w:pStyle w:val="Compact"/>
              <w:jc w:val="right"/>
            </w:pPr>
            <w:r>
              <w:t xml:space="preserve">1.15</w:t>
            </w:r>
          </w:p>
        </w:tc>
        <w:tc>
          <w:p>
            <w:pPr>
              <w:pStyle w:val="Compact"/>
              <w:jc w:val="right"/>
            </w:pPr>
            <w:r>
              <w:t xml:space="preserve">7.50</w:t>
            </w:r>
          </w:p>
        </w:tc>
        <w:tc>
          <w:p>
            <w:pPr>
              <w:pStyle w:val="Compact"/>
              <w:jc w:val="right"/>
            </w:pPr>
            <w:r>
              <w:t xml:space="preserve">0.34</w:t>
            </w:r>
          </w:p>
        </w:tc>
      </w:tr>
      <w:tr>
        <w:tc>
          <w:p>
            <w:pPr>
              <w:pStyle w:val="Compact"/>
              <w:jc w:val="right"/>
            </w:pPr>
            <w:r>
              <w:t xml:space="preserve">1174</w:t>
            </w:r>
          </w:p>
        </w:tc>
        <w:tc>
          <w:p>
            <w:pPr>
              <w:pStyle w:val="Compact"/>
              <w:jc w:val="right"/>
            </w:pPr>
            <w:r>
              <w:t xml:space="preserve">58.74887</w:t>
            </w:r>
          </w:p>
        </w:tc>
        <w:tc>
          <w:p>
            <w:pPr>
              <w:pStyle w:val="Compact"/>
              <w:jc w:val="right"/>
            </w:pPr>
            <w:r>
              <w:t xml:space="preserve">7.308764</w:t>
            </w:r>
          </w:p>
        </w:tc>
        <w:tc>
          <w:p>
            <w:pPr>
              <w:pStyle w:val="Compact"/>
              <w:jc w:val="right"/>
            </w:pPr>
            <w:r>
              <w:t xml:space="preserve">0.96</w:t>
            </w:r>
          </w:p>
        </w:tc>
        <w:tc>
          <w:p>
            <w:pPr>
              <w:pStyle w:val="Compact"/>
              <w:jc w:val="right"/>
            </w:pPr>
            <w:r>
              <w:t xml:space="preserve">5.53</w:t>
            </w:r>
          </w:p>
        </w:tc>
        <w:tc>
          <w:p>
            <w:pPr>
              <w:pStyle w:val="Compact"/>
              <w:jc w:val="right"/>
            </w:pPr>
            <w:r>
              <w:t xml:space="preserve">2.60</w:t>
            </w:r>
          </w:p>
        </w:tc>
      </w:tr>
      <w:tr>
        <w:tc>
          <w:p>
            <w:pPr>
              <w:pStyle w:val="Compact"/>
              <w:jc w:val="right"/>
            </w:pPr>
            <w:r>
              <w:t xml:space="preserve">1373</w:t>
            </w:r>
          </w:p>
        </w:tc>
        <w:tc>
          <w:p>
            <w:pPr>
              <w:pStyle w:val="Compact"/>
              <w:jc w:val="right"/>
            </w:pPr>
            <w:r>
              <w:t xml:space="preserve">58.63211</w:t>
            </w:r>
          </w:p>
        </w:tc>
        <w:tc>
          <w:p>
            <w:pPr>
              <w:pStyle w:val="Compact"/>
              <w:jc w:val="right"/>
            </w:pPr>
            <w:r>
              <w:t xml:space="preserve">6.976235</w:t>
            </w:r>
          </w:p>
        </w:tc>
        <w:tc>
          <w:p>
            <w:pPr>
              <w:pStyle w:val="Compact"/>
              <w:jc w:val="right"/>
            </w:pPr>
            <w:r>
              <w:t xml:space="preserve">0.27</w:t>
            </w:r>
          </w:p>
        </w:tc>
        <w:tc>
          <w:p>
            <w:pPr>
              <w:pStyle w:val="Compact"/>
              <w:jc w:val="right"/>
            </w:pPr>
            <w:r>
              <w:t xml:space="preserve">11.50</w:t>
            </w:r>
          </w:p>
        </w:tc>
        <w:tc>
          <w:p>
            <w:pPr>
              <w:pStyle w:val="Compact"/>
              <w:jc w:val="right"/>
            </w:pPr>
            <w:r>
              <w:t xml:space="preserve">5.59</w:t>
            </w:r>
          </w:p>
        </w:tc>
      </w:tr>
      <w:tr>
        <w:tc>
          <w:p>
            <w:pPr>
              <w:pStyle w:val="Compact"/>
              <w:jc w:val="right"/>
            </w:pPr>
            <w:r>
              <w:t xml:space="preserve">1431</w:t>
            </w:r>
          </w:p>
        </w:tc>
        <w:tc>
          <w:p>
            <w:pPr>
              <w:pStyle w:val="Compact"/>
              <w:jc w:val="right"/>
            </w:pPr>
            <w:r>
              <w:t xml:space="preserve">58.48877</w:t>
            </w:r>
          </w:p>
        </w:tc>
        <w:tc>
          <w:p>
            <w:pPr>
              <w:pStyle w:val="Compact"/>
              <w:jc w:val="right"/>
            </w:pPr>
            <w:r>
              <w:t xml:space="preserve">6.735423</w:t>
            </w:r>
          </w:p>
        </w:tc>
        <w:tc>
          <w:p>
            <w:pPr>
              <w:pStyle w:val="Compact"/>
              <w:jc w:val="right"/>
            </w:pPr>
            <w:r>
              <w:t xml:space="preserve">1.20</w:t>
            </w:r>
          </w:p>
        </w:tc>
        <w:tc>
          <w:p>
            <w:pPr>
              <w:pStyle w:val="Compact"/>
              <w:jc w:val="right"/>
            </w:pPr>
            <w:r>
              <w:t xml:space="preserve">6.51</w:t>
            </w:r>
          </w:p>
        </w:tc>
        <w:tc>
          <w:p>
            <w:pPr>
              <w:pStyle w:val="Compact"/>
              <w:jc w:val="right"/>
            </w:pPr>
            <w:r>
              <w:t xml:space="preserve">1.03</w:t>
            </w:r>
          </w:p>
        </w:tc>
      </w:tr>
      <w:tr>
        <w:tc>
          <w:p>
            <w:pPr>
              <w:pStyle w:val="Compact"/>
              <w:jc w:val="right"/>
            </w:pPr>
            <w:r>
              <w:t xml:space="preserve">1545</w:t>
            </w:r>
          </w:p>
        </w:tc>
        <w:tc>
          <w:p>
            <w:pPr>
              <w:pStyle w:val="Compact"/>
              <w:jc w:val="right"/>
            </w:pPr>
            <w:r>
              <w:t xml:space="preserve">58.56277</w:t>
            </w:r>
          </w:p>
        </w:tc>
        <w:tc>
          <w:p>
            <w:pPr>
              <w:pStyle w:val="Compact"/>
              <w:jc w:val="right"/>
            </w:pPr>
            <w:r>
              <w:t xml:space="preserve">5.867287</w:t>
            </w:r>
          </w:p>
        </w:tc>
        <w:tc>
          <w:p>
            <w:pPr>
              <w:pStyle w:val="Compact"/>
              <w:jc w:val="right"/>
            </w:pPr>
            <w:r>
              <w:t xml:space="preserve">0.53</w:t>
            </w:r>
          </w:p>
        </w:tc>
        <w:tc>
          <w:p>
            <w:pPr>
              <w:pStyle w:val="Compact"/>
              <w:jc w:val="right"/>
            </w:pPr>
            <w:r>
              <w:t xml:space="preserve">8.08</w:t>
            </w:r>
          </w:p>
        </w:tc>
        <w:tc>
          <w:p>
            <w:pPr>
              <w:pStyle w:val="Compact"/>
              <w:jc w:val="right"/>
            </w:pPr>
            <w:r>
              <w:t xml:space="preserve">1.06</w:t>
            </w:r>
          </w:p>
        </w:tc>
      </w:tr>
      <w:tr>
        <w:tc>
          <w:p>
            <w:pPr>
              <w:pStyle w:val="Compact"/>
              <w:jc w:val="right"/>
            </w:pPr>
            <w:r>
              <w:t xml:space="preserve">1651</w:t>
            </w:r>
          </w:p>
        </w:tc>
        <w:tc>
          <w:p>
            <w:pPr>
              <w:pStyle w:val="Compact"/>
              <w:jc w:val="right"/>
            </w:pPr>
            <w:r>
              <w:t xml:space="preserve">61.34421</w:t>
            </w:r>
          </w:p>
        </w:tc>
        <w:tc>
          <w:p>
            <w:pPr>
              <w:pStyle w:val="Compact"/>
              <w:jc w:val="right"/>
            </w:pPr>
            <w:r>
              <w:t xml:space="preserve">6.493807</w:t>
            </w:r>
          </w:p>
        </w:tc>
        <w:tc>
          <w:p>
            <w:pPr>
              <w:pStyle w:val="Compact"/>
              <w:jc w:val="right"/>
            </w:pPr>
            <w:r>
              <w:t xml:space="preserve">1.27</w:t>
            </w:r>
          </w:p>
        </w:tc>
        <w:tc>
          <w:p>
            <w:pPr>
              <w:pStyle w:val="Compact"/>
              <w:jc w:val="right"/>
            </w:pPr>
            <w:r>
              <w:t xml:space="preserve">22.51</w:t>
            </w:r>
          </w:p>
        </w:tc>
        <w:tc>
          <w:p>
            <w:pPr>
              <w:pStyle w:val="Compact"/>
              <w:jc w:val="right"/>
            </w:pPr>
            <w:r>
              <w:t xml:space="preserve">0.38</w:t>
            </w:r>
          </w:p>
        </w:tc>
      </w:tr>
      <w:tr>
        <w:tc>
          <w:p>
            <w:pPr>
              <w:pStyle w:val="Compact"/>
              <w:jc w:val="right"/>
            </w:pPr>
            <w:r>
              <w:t xml:space="preserve">1935</w:t>
            </w:r>
          </w:p>
        </w:tc>
        <w:tc>
          <w:p>
            <w:pPr>
              <w:pStyle w:val="Compact"/>
              <w:jc w:val="right"/>
            </w:pPr>
            <w:r>
              <w:t xml:space="preserve">61.98776</w:t>
            </w:r>
          </w:p>
        </w:tc>
        <w:tc>
          <w:p>
            <w:pPr>
              <w:pStyle w:val="Compact"/>
              <w:jc w:val="right"/>
            </w:pPr>
            <w:r>
              <w:t xml:space="preserve">6.183566</w:t>
            </w:r>
          </w:p>
        </w:tc>
        <w:tc>
          <w:p>
            <w:pPr>
              <w:pStyle w:val="Compact"/>
              <w:jc w:val="right"/>
            </w:pPr>
            <w:r>
              <w:t xml:space="preserve">1.04</w:t>
            </w:r>
          </w:p>
        </w:tc>
        <w:tc>
          <w:p>
            <w:pPr>
              <w:pStyle w:val="Compact"/>
              <w:jc w:val="right"/>
            </w:pPr>
            <w:r>
              <w:t xml:space="preserve">21.18</w:t>
            </w:r>
          </w:p>
        </w:tc>
        <w:tc>
          <w:p>
            <w:pPr>
              <w:pStyle w:val="Compact"/>
              <w:jc w:val="right"/>
            </w:pPr>
            <w:r>
              <w:t xml:space="preserve">1.38</w:t>
            </w:r>
          </w:p>
        </w:tc>
      </w:tr>
      <w:tr>
        <w:tc>
          <w:p>
            <w:pPr>
              <w:pStyle w:val="Compact"/>
              <w:jc w:val="right"/>
            </w:pPr>
            <w:r>
              <w:t xml:space="preserve">2430</w:t>
            </w:r>
          </w:p>
        </w:tc>
        <w:tc>
          <w:p>
            <w:pPr>
              <w:pStyle w:val="Compact"/>
              <w:jc w:val="right"/>
            </w:pPr>
            <w:r>
              <w:t xml:space="preserve">70.34170</w:t>
            </w:r>
          </w:p>
        </w:tc>
        <w:tc>
          <w:p>
            <w:pPr>
              <w:pStyle w:val="Compact"/>
              <w:jc w:val="right"/>
            </w:pPr>
            <w:r>
              <w:t xml:space="preserve">30.859106</w:t>
            </w:r>
          </w:p>
        </w:tc>
        <w:tc>
          <w:p>
            <w:pPr>
              <w:pStyle w:val="Compact"/>
              <w:jc w:val="right"/>
            </w:pPr>
            <w:r>
              <w:t xml:space="preserve">2.74</w:t>
            </w:r>
          </w:p>
        </w:tc>
        <w:tc>
          <w:p>
            <w:pPr>
              <w:pStyle w:val="Compact"/>
              <w:jc w:val="right"/>
            </w:pPr>
            <w:r>
              <w:t xml:space="preserve">8.08</w:t>
            </w:r>
          </w:p>
        </w:tc>
        <w:tc>
          <w:p>
            <w:pPr>
              <w:pStyle w:val="Compact"/>
              <w:jc w:val="right"/>
            </w:pPr>
            <w:r>
              <w:t xml:space="preserve">1.14</w:t>
            </w:r>
          </w:p>
        </w:tc>
      </w:tr>
      <w:tr>
        <w:tc>
          <w:p>
            <w:pPr>
              <w:pStyle w:val="Compact"/>
              <w:jc w:val="right"/>
            </w:pPr>
            <w:r>
              <w:t xml:space="preserve">2437</w:t>
            </w:r>
          </w:p>
        </w:tc>
        <w:tc>
          <w:p>
            <w:pPr>
              <w:pStyle w:val="Compact"/>
              <w:jc w:val="right"/>
            </w:pPr>
            <w:r>
              <w:t xml:space="preserve">69.94011</w:t>
            </w:r>
          </w:p>
        </w:tc>
        <w:tc>
          <w:p>
            <w:pPr>
              <w:pStyle w:val="Compact"/>
              <w:jc w:val="right"/>
            </w:pPr>
            <w:r>
              <w:t xml:space="preserve">29.118845</w:t>
            </w:r>
          </w:p>
        </w:tc>
        <w:tc>
          <w:p>
            <w:pPr>
              <w:pStyle w:val="Compact"/>
              <w:jc w:val="right"/>
            </w:pPr>
            <w:r>
              <w:t xml:space="preserve">1.79</w:t>
            </w:r>
          </w:p>
        </w:tc>
        <w:tc>
          <w:p>
            <w:pPr>
              <w:pStyle w:val="Compact"/>
              <w:jc w:val="right"/>
            </w:pPr>
            <w:r>
              <w:t xml:space="preserve">7.40</w:t>
            </w:r>
          </w:p>
        </w:tc>
        <w:tc>
          <w:p>
            <w:pPr>
              <w:pStyle w:val="Compact"/>
              <w:jc w:val="right"/>
            </w:pPr>
            <w:r>
              <w:t xml:space="preserve">0.78</w:t>
            </w:r>
          </w:p>
        </w:tc>
      </w:tr>
      <w:tr>
        <w:tc>
          <w:p>
            <w:pPr>
              <w:pStyle w:val="Compact"/>
              <w:jc w:val="right"/>
            </w:pPr>
            <w:r>
              <w:t xml:space="preserve">2456</w:t>
            </w:r>
          </w:p>
        </w:tc>
        <w:tc>
          <w:p>
            <w:pPr>
              <w:pStyle w:val="Compact"/>
              <w:jc w:val="right"/>
            </w:pPr>
            <w:r>
              <w:t xml:space="preserve">69.27195</w:t>
            </w:r>
          </w:p>
        </w:tc>
        <w:tc>
          <w:p>
            <w:pPr>
              <w:pStyle w:val="Compact"/>
              <w:jc w:val="right"/>
            </w:pPr>
            <w:r>
              <w:t xml:space="preserve">28.954739</w:t>
            </w:r>
          </w:p>
        </w:tc>
        <w:tc>
          <w:p>
            <w:pPr>
              <w:pStyle w:val="Compact"/>
              <w:jc w:val="right"/>
            </w:pPr>
            <w:r>
              <w:t xml:space="preserve">2.60</w:t>
            </w:r>
          </w:p>
        </w:tc>
        <w:tc>
          <w:p>
            <w:pPr>
              <w:pStyle w:val="Compact"/>
              <w:jc w:val="right"/>
            </w:pPr>
            <w:r>
              <w:t xml:space="preserve">8.76</w:t>
            </w:r>
          </w:p>
        </w:tc>
        <w:tc>
          <w:p>
            <w:pPr>
              <w:pStyle w:val="Compact"/>
              <w:jc w:val="right"/>
            </w:pPr>
            <w:r>
              <w:t xml:space="preserve">2.06</w:t>
            </w:r>
          </w:p>
        </w:tc>
      </w:tr>
      <w:tr>
        <w:tc>
          <w:p>
            <w:pPr>
              <w:pStyle w:val="Compact"/>
              <w:jc w:val="right"/>
            </w:pPr>
            <w:r>
              <w:t xml:space="preserve">2474</w:t>
            </w:r>
          </w:p>
        </w:tc>
        <w:tc>
          <w:p>
            <w:pPr>
              <w:pStyle w:val="Compact"/>
              <w:jc w:val="right"/>
            </w:pPr>
            <w:r>
              <w:t xml:space="preserve">69.69150</w:t>
            </w:r>
          </w:p>
        </w:tc>
        <w:tc>
          <w:p>
            <w:pPr>
              <w:pStyle w:val="Compact"/>
              <w:jc w:val="right"/>
            </w:pPr>
            <w:r>
              <w:t xml:space="preserve">30.667201</w:t>
            </w:r>
          </w:p>
        </w:tc>
        <w:tc>
          <w:p>
            <w:pPr>
              <w:pStyle w:val="Compact"/>
              <w:jc w:val="right"/>
            </w:pPr>
            <w:r>
              <w:t xml:space="preserve">3.59</w:t>
            </w:r>
          </w:p>
        </w:tc>
        <w:tc>
          <w:p>
            <w:pPr>
              <w:pStyle w:val="Compact"/>
              <w:jc w:val="right"/>
            </w:pPr>
            <w:r>
              <w:t xml:space="preserve">19.82</w:t>
            </w:r>
          </w:p>
        </w:tc>
        <w:tc>
          <w:p>
            <w:pPr>
              <w:pStyle w:val="Compact"/>
              <w:jc w:val="right"/>
            </w:pPr>
            <w:r>
              <w:t xml:space="preserve">1.17</w:t>
            </w:r>
          </w:p>
        </w:tc>
      </w:tr>
      <w:tr>
        <w:tc>
          <w:p>
            <w:pPr>
              <w:pStyle w:val="Compact"/>
              <w:jc w:val="right"/>
            </w:pPr>
            <w:r>
              <w:t xml:space="preserve">3238</w:t>
            </w:r>
          </w:p>
        </w:tc>
        <w:tc>
          <w:p>
            <w:pPr>
              <w:pStyle w:val="Compact"/>
              <w:jc w:val="right"/>
            </w:pPr>
            <w:r>
              <w:t xml:space="preserve">59.77423</w:t>
            </w:r>
          </w:p>
        </w:tc>
        <w:tc>
          <w:p>
            <w:pPr>
              <w:pStyle w:val="Compact"/>
              <w:jc w:val="right"/>
            </w:pPr>
            <w:r>
              <w:t xml:space="preserve">11.762489</w:t>
            </w:r>
          </w:p>
        </w:tc>
        <w:tc>
          <w:p>
            <w:pPr>
              <w:pStyle w:val="Compact"/>
              <w:jc w:val="right"/>
            </w:pPr>
            <w:r>
              <w:t xml:space="preserve">0.52</w:t>
            </w:r>
          </w:p>
        </w:tc>
        <w:tc>
          <w:p>
            <w:pPr>
              <w:pStyle w:val="Compact"/>
              <w:jc w:val="right"/>
            </w:pPr>
            <w:r>
              <w:t xml:space="preserve">2.95</w:t>
            </w:r>
          </w:p>
        </w:tc>
        <w:tc>
          <w:p>
            <w:pPr>
              <w:pStyle w:val="Compact"/>
              <w:jc w:val="right"/>
            </w:pPr>
            <w:r>
              <w:t xml:space="preserve">3.67</w:t>
            </w:r>
          </w:p>
        </w:tc>
      </w:tr>
      <w:tr>
        <w:tc>
          <w:p>
            <w:pPr>
              <w:pStyle w:val="Compact"/>
              <w:jc w:val="right"/>
            </w:pPr>
            <w:r>
              <w:t xml:space="preserve">3555</w:t>
            </w:r>
          </w:p>
        </w:tc>
        <w:tc>
          <w:p>
            <w:pPr>
              <w:pStyle w:val="Compact"/>
              <w:jc w:val="right"/>
            </w:pPr>
            <w:r>
              <w:t xml:space="preserve">59.11542</w:t>
            </w:r>
          </w:p>
        </w:tc>
        <w:tc>
          <w:p>
            <w:pPr>
              <w:pStyle w:val="Compact"/>
              <w:jc w:val="right"/>
            </w:pPr>
            <w:r>
              <w:t xml:space="preserve">11.677879</w:t>
            </w:r>
          </w:p>
        </w:tc>
        <w:tc>
          <w:p>
            <w:pPr>
              <w:pStyle w:val="Compact"/>
              <w:jc w:val="right"/>
            </w:pPr>
            <w:r>
              <w:t xml:space="preserve">0.24</w:t>
            </w:r>
          </w:p>
        </w:tc>
        <w:tc>
          <w:p>
            <w:pPr>
              <w:pStyle w:val="Compact"/>
              <w:jc w:val="right"/>
            </w:pPr>
            <w:r>
              <w:t xml:space="preserve">2.12</w:t>
            </w:r>
          </w:p>
        </w:tc>
        <w:tc>
          <w:p>
            <w:pPr>
              <w:pStyle w:val="Compact"/>
              <w:jc w:val="right"/>
            </w:pPr>
            <w:r>
              <w:t xml:space="preserve">8.15</w:t>
            </w:r>
          </w:p>
        </w:tc>
      </w:tr>
      <w:tr>
        <w:tc>
          <w:p>
            <w:pPr>
              <w:pStyle w:val="Compact"/>
              <w:jc w:val="right"/>
            </w:pPr>
            <w:r>
              <w:t xml:space="preserve">3838</w:t>
            </w:r>
          </w:p>
        </w:tc>
        <w:tc>
          <w:p>
            <w:pPr>
              <w:pStyle w:val="Compact"/>
              <w:jc w:val="right"/>
            </w:pPr>
            <w:r>
              <w:t xml:space="preserve">60.55665</w:t>
            </w:r>
          </w:p>
        </w:tc>
        <w:tc>
          <w:p>
            <w:pPr>
              <w:pStyle w:val="Compact"/>
              <w:jc w:val="right"/>
            </w:pPr>
            <w:r>
              <w:t xml:space="preserve">11.665238</w:t>
            </w:r>
          </w:p>
        </w:tc>
        <w:tc>
          <w:p>
            <w:pPr>
              <w:pStyle w:val="Compact"/>
              <w:jc w:val="right"/>
            </w:pPr>
            <w:r>
              <w:t xml:space="preserve">0.46</w:t>
            </w:r>
          </w:p>
        </w:tc>
        <w:tc>
          <w:p>
            <w:pPr>
              <w:pStyle w:val="Compact"/>
              <w:jc w:val="right"/>
            </w:pPr>
            <w:r>
              <w:t xml:space="preserve">20.99</w:t>
            </w:r>
          </w:p>
        </w:tc>
        <w:tc>
          <w:p>
            <w:pPr>
              <w:pStyle w:val="Compact"/>
              <w:jc w:val="right"/>
            </w:pPr>
            <w:r>
              <w:t xml:space="preserve">12.49</w:t>
            </w:r>
          </w:p>
        </w:tc>
      </w:tr>
      <w:tr>
        <w:tc>
          <w:p>
            <w:pPr>
              <w:pStyle w:val="Compact"/>
              <w:jc w:val="right"/>
            </w:pPr>
            <w:r>
              <w:t xml:space="preserve">5114</w:t>
            </w:r>
          </w:p>
        </w:tc>
        <w:tc>
          <w:p>
            <w:pPr>
              <w:pStyle w:val="Compact"/>
              <w:jc w:val="right"/>
            </w:pPr>
            <w:r>
              <w:t xml:space="preserve">60.10521</w:t>
            </w:r>
          </w:p>
        </w:tc>
        <w:tc>
          <w:p>
            <w:pPr>
              <w:pStyle w:val="Compact"/>
              <w:jc w:val="right"/>
            </w:pPr>
            <w:r>
              <w:t xml:space="preserve">10.757073</w:t>
            </w:r>
          </w:p>
        </w:tc>
        <w:tc>
          <w:p>
            <w:pPr>
              <w:pStyle w:val="Compact"/>
              <w:jc w:val="right"/>
            </w:pPr>
            <w:r>
              <w:t xml:space="preserve">0.55</w:t>
            </w:r>
          </w:p>
        </w:tc>
        <w:tc>
          <w:p>
            <w:pPr>
              <w:pStyle w:val="Compact"/>
              <w:jc w:val="right"/>
            </w:pPr>
            <w:r>
              <w:t xml:space="preserve">7.85</w:t>
            </w:r>
          </w:p>
        </w:tc>
        <w:tc>
          <w:p>
            <w:pPr>
              <w:pStyle w:val="Compact"/>
              <w:jc w:val="right"/>
            </w:pPr>
            <w:r>
              <w:t xml:space="preserve">3.53</w:t>
            </w:r>
          </w:p>
        </w:tc>
      </w:tr>
      <w:tr>
        <w:tc>
          <w:p>
            <w:pPr>
              <w:pStyle w:val="Compact"/>
              <w:jc w:val="right"/>
            </w:pPr>
            <w:r>
              <w:t xml:space="preserve">5269</w:t>
            </w:r>
          </w:p>
        </w:tc>
        <w:tc>
          <w:p>
            <w:pPr>
              <w:pStyle w:val="Compact"/>
              <w:jc w:val="right"/>
            </w:pPr>
            <w:r>
              <w:t xml:space="preserve">59.97221</w:t>
            </w:r>
          </w:p>
        </w:tc>
        <w:tc>
          <w:p>
            <w:pPr>
              <w:pStyle w:val="Compact"/>
              <w:jc w:val="right"/>
            </w:pPr>
            <w:r>
              <w:t xml:space="preserve">10.145206</w:t>
            </w:r>
          </w:p>
        </w:tc>
        <w:tc>
          <w:p>
            <w:pPr>
              <w:pStyle w:val="Compact"/>
              <w:jc w:val="right"/>
            </w:pPr>
            <w:r>
              <w:t xml:space="preserve">0.31</w:t>
            </w:r>
          </w:p>
        </w:tc>
        <w:tc>
          <w:p>
            <w:pPr>
              <w:pStyle w:val="Compact"/>
              <w:jc w:val="right"/>
            </w:pPr>
            <w:r>
              <w:t xml:space="preserve">1.44</w:t>
            </w:r>
          </w:p>
        </w:tc>
        <w:tc>
          <w:p>
            <w:pPr>
              <w:pStyle w:val="Compact"/>
              <w:jc w:val="right"/>
            </w:pPr>
            <w:r>
              <w:t xml:space="preserve">6.03</w:t>
            </w:r>
          </w:p>
        </w:tc>
      </w:tr>
      <w:tr>
        <w:tc>
          <w:p>
            <w:pPr>
              <w:pStyle w:val="Compact"/>
              <w:jc w:val="right"/>
            </w:pPr>
            <w:r>
              <w:t xml:space="preserve">5742</w:t>
            </w:r>
          </w:p>
        </w:tc>
        <w:tc>
          <w:p>
            <w:pPr>
              <w:pStyle w:val="Compact"/>
              <w:jc w:val="right"/>
            </w:pPr>
            <w:r>
              <w:t xml:space="preserve">59.63713</w:t>
            </w:r>
          </w:p>
        </w:tc>
        <w:tc>
          <w:p>
            <w:pPr>
              <w:pStyle w:val="Compact"/>
              <w:jc w:val="right"/>
            </w:pPr>
            <w:r>
              <w:t xml:space="preserve">10.103627</w:t>
            </w:r>
          </w:p>
        </w:tc>
        <w:tc>
          <w:p>
            <w:pPr>
              <w:pStyle w:val="Compact"/>
              <w:jc w:val="right"/>
            </w:pPr>
            <w:r>
              <w:t xml:space="preserve">0.36</w:t>
            </w:r>
          </w:p>
        </w:tc>
        <w:tc>
          <w:p>
            <w:pPr>
              <w:pStyle w:val="Compact"/>
              <w:jc w:val="right"/>
            </w:pPr>
            <w:r>
              <w:t xml:space="preserve">5.22</w:t>
            </w:r>
          </w:p>
        </w:tc>
        <w:tc>
          <w:p>
            <w:pPr>
              <w:pStyle w:val="Compact"/>
              <w:jc w:val="right"/>
            </w:pPr>
            <w:r>
              <w:t xml:space="preserve">7.59</w:t>
            </w:r>
          </w:p>
        </w:tc>
      </w:tr>
      <w:tr>
        <w:tc>
          <w:p>
            <w:pPr>
              <w:pStyle w:val="Compact"/>
              <w:jc w:val="right"/>
            </w:pPr>
            <w:r>
              <w:t xml:space="preserve">5828</w:t>
            </w:r>
          </w:p>
        </w:tc>
        <w:tc>
          <w:p>
            <w:pPr>
              <w:pStyle w:val="Compact"/>
              <w:jc w:val="right"/>
            </w:pPr>
            <w:r>
              <w:t xml:space="preserve">59.40272</w:t>
            </w:r>
          </w:p>
        </w:tc>
        <w:tc>
          <w:p>
            <w:pPr>
              <w:pStyle w:val="Compact"/>
              <w:jc w:val="right"/>
            </w:pPr>
            <w:r>
              <w:t xml:space="preserve">11.001102</w:t>
            </w:r>
          </w:p>
        </w:tc>
        <w:tc>
          <w:p>
            <w:pPr>
              <w:pStyle w:val="Compact"/>
              <w:jc w:val="right"/>
            </w:pPr>
            <w:r>
              <w:t xml:space="preserve">0.29</w:t>
            </w:r>
          </w:p>
        </w:tc>
        <w:tc>
          <w:p>
            <w:pPr>
              <w:pStyle w:val="Compact"/>
              <w:jc w:val="right"/>
            </w:pPr>
            <w:r>
              <w:t xml:space="preserve">3.08</w:t>
            </w:r>
          </w:p>
        </w:tc>
        <w:tc>
          <w:p>
            <w:pPr>
              <w:pStyle w:val="Compact"/>
              <w:jc w:val="right"/>
            </w:pPr>
            <w:r>
              <w:t xml:space="preserve">4.89</w:t>
            </w:r>
          </w:p>
        </w:tc>
      </w:tr>
      <w:tr>
        <w:tc>
          <w:p>
            <w:pPr>
              <w:pStyle w:val="Compact"/>
              <w:jc w:val="right"/>
            </w:pPr>
            <w:r>
              <w:t xml:space="preserve">5844</w:t>
            </w:r>
          </w:p>
        </w:tc>
        <w:tc>
          <w:p>
            <w:pPr>
              <w:pStyle w:val="Compact"/>
              <w:jc w:val="right"/>
            </w:pPr>
            <w:r>
              <w:t xml:space="preserve">59.34441</w:t>
            </w:r>
          </w:p>
        </w:tc>
        <w:tc>
          <w:p>
            <w:pPr>
              <w:pStyle w:val="Compact"/>
              <w:jc w:val="right"/>
            </w:pPr>
            <w:r>
              <w:t xml:space="preserve">10.969082</w:t>
            </w:r>
          </w:p>
        </w:tc>
        <w:tc>
          <w:p>
            <w:pPr>
              <w:pStyle w:val="Compact"/>
              <w:jc w:val="right"/>
            </w:pPr>
            <w:r>
              <w:t xml:space="preserve">0.20</w:t>
            </w:r>
          </w:p>
        </w:tc>
        <w:tc>
          <w:p>
            <w:pPr>
              <w:pStyle w:val="Compact"/>
              <w:jc w:val="right"/>
            </w:pPr>
            <w:r>
              <w:t xml:space="preserve">3.28</w:t>
            </w:r>
          </w:p>
        </w:tc>
        <w:tc>
          <w:p>
            <w:pPr>
              <w:pStyle w:val="Compact"/>
              <w:jc w:val="right"/>
            </w:pPr>
            <w:r>
              <w:t xml:space="preserve">16.68</w:t>
            </w:r>
          </w:p>
        </w:tc>
      </w:tr>
      <w:tr>
        <w:tc>
          <w:p>
            <w:pPr>
              <w:pStyle w:val="Compact"/>
              <w:jc w:val="right"/>
            </w:pPr>
            <w:r>
              <w:t xml:space="preserve">5961</w:t>
            </w:r>
          </w:p>
        </w:tc>
        <w:tc>
          <w:p>
            <w:pPr>
              <w:pStyle w:val="Compact"/>
              <w:jc w:val="right"/>
            </w:pPr>
            <w:r>
              <w:t xml:space="preserve">59.89208</w:t>
            </w:r>
          </w:p>
        </w:tc>
        <w:tc>
          <w:p>
            <w:pPr>
              <w:pStyle w:val="Compact"/>
              <w:jc w:val="right"/>
            </w:pPr>
            <w:r>
              <w:t xml:space="preserve">9.305583</w:t>
            </w:r>
          </w:p>
        </w:tc>
        <w:tc>
          <w:p>
            <w:pPr>
              <w:pStyle w:val="Compact"/>
              <w:jc w:val="right"/>
            </w:pPr>
            <w:r>
              <w:t xml:space="preserve">0.08</w:t>
            </w:r>
          </w:p>
        </w:tc>
        <w:tc>
          <w:p>
            <w:pPr>
              <w:pStyle w:val="Compact"/>
              <w:jc w:val="right"/>
            </w:pPr>
            <w:r>
              <w:t xml:space="preserve">4.67</w:t>
            </w:r>
          </w:p>
        </w:tc>
        <w:tc>
          <w:p>
            <w:pPr>
              <w:pStyle w:val="Compact"/>
              <w:jc w:val="right"/>
            </w:pPr>
            <w:r>
              <w:t xml:space="preserve">10.66</w:t>
            </w:r>
          </w:p>
        </w:tc>
      </w:tr>
      <w:tr>
        <w:tc>
          <w:p>
            <w:pPr>
              <w:pStyle w:val="Compact"/>
              <w:jc w:val="right"/>
            </w:pPr>
            <w:r>
              <w:t xml:space="preserve">7272</w:t>
            </w:r>
          </w:p>
        </w:tc>
        <w:tc>
          <w:p>
            <w:pPr>
              <w:pStyle w:val="Compact"/>
              <w:jc w:val="right"/>
            </w:pPr>
            <w:r>
              <w:t xml:space="preserve">60.36662</w:t>
            </w:r>
          </w:p>
        </w:tc>
        <w:tc>
          <w:p>
            <w:pPr>
              <w:pStyle w:val="Compact"/>
              <w:jc w:val="right"/>
            </w:pPr>
            <w:r>
              <w:t xml:space="preserve">9.730464</w:t>
            </w:r>
          </w:p>
        </w:tc>
        <w:tc>
          <w:p>
            <w:pPr>
              <w:pStyle w:val="Compact"/>
              <w:jc w:val="right"/>
            </w:pPr>
            <w:r>
              <w:t xml:space="preserve">0.23</w:t>
            </w:r>
          </w:p>
        </w:tc>
        <w:tc>
          <w:p>
            <w:pPr>
              <w:pStyle w:val="Compact"/>
              <w:jc w:val="right"/>
            </w:pPr>
            <w:r>
              <w:t xml:space="preserve">4.55</w:t>
            </w:r>
          </w:p>
        </w:tc>
        <w:tc>
          <w:p>
            <w:pPr>
              <w:pStyle w:val="Compact"/>
              <w:jc w:val="right"/>
            </w:pPr>
            <w:r>
              <w:t xml:space="preserve">11.46</w:t>
            </w:r>
          </w:p>
        </w:tc>
      </w:tr>
      <w:tr>
        <w:tc>
          <w:p>
            <w:pPr>
              <w:pStyle w:val="Compact"/>
              <w:jc w:val="right"/>
            </w:pPr>
            <w:r>
              <w:t xml:space="preserve">9219</w:t>
            </w:r>
          </w:p>
        </w:tc>
        <w:tc>
          <w:p>
            <w:pPr>
              <w:pStyle w:val="Compact"/>
              <w:jc w:val="right"/>
            </w:pPr>
            <w:r>
              <w:t xml:space="preserve">58.74638</w:t>
            </w:r>
          </w:p>
        </w:tc>
        <w:tc>
          <w:p>
            <w:pPr>
              <w:pStyle w:val="Compact"/>
              <w:jc w:val="right"/>
            </w:pPr>
            <w:r>
              <w:t xml:space="preserve">7.954483</w:t>
            </w:r>
          </w:p>
        </w:tc>
        <w:tc>
          <w:p>
            <w:pPr>
              <w:pStyle w:val="Compact"/>
              <w:jc w:val="right"/>
            </w:pPr>
            <w:r>
              <w:t xml:space="preserve">0.33</w:t>
            </w:r>
          </w:p>
        </w:tc>
        <w:tc>
          <w:p>
            <w:pPr>
              <w:pStyle w:val="Compact"/>
              <w:jc w:val="right"/>
            </w:pPr>
            <w:r>
              <w:t xml:space="preserve">8.84</w:t>
            </w:r>
          </w:p>
        </w:tc>
        <w:tc>
          <w:p>
            <w:pPr>
              <w:pStyle w:val="Compact"/>
              <w:jc w:val="right"/>
            </w:pPr>
            <w:r>
              <w:t xml:space="preserve">3.94</w:t>
            </w:r>
          </w:p>
        </w:tc>
      </w:tr>
      <w:tr>
        <w:tc>
          <w:p>
            <w:pPr>
              <w:pStyle w:val="Compact"/>
              <w:jc w:val="right"/>
            </w:pPr>
            <w:r>
              <w:t xml:space="preserve">9534</w:t>
            </w:r>
          </w:p>
        </w:tc>
        <w:tc>
          <w:p>
            <w:pPr>
              <w:pStyle w:val="Compact"/>
              <w:jc w:val="right"/>
            </w:pPr>
            <w:r>
              <w:t xml:space="preserve">58.69217</w:t>
            </w:r>
          </w:p>
        </w:tc>
        <w:tc>
          <w:p>
            <w:pPr>
              <w:pStyle w:val="Compact"/>
              <w:jc w:val="right"/>
            </w:pPr>
            <w:r>
              <w:t xml:space="preserve">8.963088</w:t>
            </w:r>
          </w:p>
        </w:tc>
        <w:tc>
          <w:p>
            <w:pPr>
              <w:pStyle w:val="Compact"/>
              <w:jc w:val="right"/>
            </w:pPr>
            <w:r>
              <w:t xml:space="preserve">0.22</w:t>
            </w:r>
          </w:p>
        </w:tc>
        <w:tc>
          <w:p>
            <w:pPr>
              <w:pStyle w:val="Compact"/>
              <w:jc w:val="right"/>
            </w:pPr>
            <w:r>
              <w:t xml:space="preserve">3.70</w:t>
            </w:r>
          </w:p>
        </w:tc>
        <w:tc>
          <w:p>
            <w:pPr>
              <w:pStyle w:val="Compact"/>
              <w:jc w:val="right"/>
            </w:pPr>
            <w:r>
              <w:t xml:space="preserve">7.00</w:t>
            </w:r>
          </w:p>
        </w:tc>
      </w:tr>
      <w:tr>
        <w:tc>
          <w:p>
            <w:pPr>
              <w:pStyle w:val="Compact"/>
              <w:jc w:val="right"/>
            </w:pPr>
            <w:r>
              <w:t xml:space="preserve">10127</w:t>
            </w:r>
          </w:p>
        </w:tc>
        <w:tc>
          <w:p>
            <w:pPr>
              <w:pStyle w:val="Compact"/>
              <w:jc w:val="right"/>
            </w:pPr>
            <w:r>
              <w:t xml:space="preserve">58.59644</w:t>
            </w:r>
          </w:p>
        </w:tc>
        <w:tc>
          <w:p>
            <w:pPr>
              <w:pStyle w:val="Compact"/>
              <w:jc w:val="right"/>
            </w:pPr>
            <w:r>
              <w:t xml:space="preserve">8.544524</w:t>
            </w:r>
          </w:p>
        </w:tc>
        <w:tc>
          <w:p>
            <w:pPr>
              <w:pStyle w:val="Compact"/>
              <w:jc w:val="right"/>
            </w:pPr>
            <w:r>
              <w:t xml:space="preserve">0.31</w:t>
            </w:r>
          </w:p>
        </w:tc>
        <w:tc>
          <w:p>
            <w:pPr>
              <w:pStyle w:val="Compact"/>
              <w:jc w:val="right"/>
            </w:pPr>
            <w:r>
              <w:t xml:space="preserve">2.28</w:t>
            </w:r>
          </w:p>
        </w:tc>
        <w:tc>
          <w:p>
            <w:pPr>
              <w:pStyle w:val="Compact"/>
              <w:jc w:val="right"/>
            </w:pPr>
            <w:r>
              <w:t xml:space="preserve">4.12</w:t>
            </w:r>
          </w:p>
        </w:tc>
      </w:tr>
      <w:tr>
        <w:tc>
          <w:p>
            <w:pPr>
              <w:pStyle w:val="Compact"/>
              <w:jc w:val="right"/>
            </w:pPr>
            <w:r>
              <w:t xml:space="preserve">10305</w:t>
            </w:r>
          </w:p>
        </w:tc>
        <w:tc>
          <w:p>
            <w:pPr>
              <w:pStyle w:val="Compact"/>
              <w:jc w:val="right"/>
            </w:pPr>
            <w:r>
              <w:t xml:space="preserve">58.54989</w:t>
            </w:r>
          </w:p>
        </w:tc>
        <w:tc>
          <w:p>
            <w:pPr>
              <w:pStyle w:val="Compact"/>
              <w:jc w:val="right"/>
            </w:pPr>
            <w:r>
              <w:t xml:space="preserve">7.204447</w:t>
            </w:r>
          </w:p>
        </w:tc>
        <w:tc>
          <w:p>
            <w:pPr>
              <w:pStyle w:val="Compact"/>
              <w:jc w:val="right"/>
            </w:pPr>
            <w:r>
              <w:t xml:space="preserve">0.26</w:t>
            </w:r>
          </w:p>
        </w:tc>
        <w:tc>
          <w:p>
            <w:pPr>
              <w:pStyle w:val="Compact"/>
              <w:jc w:val="right"/>
            </w:pPr>
            <w:r>
              <w:t xml:space="preserve">3.32</w:t>
            </w:r>
          </w:p>
        </w:tc>
        <w:tc>
          <w:p>
            <w:pPr>
              <w:pStyle w:val="Compact"/>
              <w:jc w:val="right"/>
            </w:pPr>
            <w:r>
              <w:t xml:space="preserve">8.20</w:t>
            </w:r>
          </w:p>
        </w:tc>
      </w:tr>
      <w:tr>
        <w:tc>
          <w:p>
            <w:pPr>
              <w:pStyle w:val="Compact"/>
              <w:jc w:val="right"/>
            </w:pPr>
            <w:r>
              <w:t xml:space="preserve">10926</w:t>
            </w:r>
          </w:p>
        </w:tc>
        <w:tc>
          <w:p>
            <w:pPr>
              <w:pStyle w:val="Compact"/>
              <w:jc w:val="right"/>
            </w:pPr>
            <w:r>
              <w:t xml:space="preserve">58.38866</w:t>
            </w:r>
          </w:p>
        </w:tc>
        <w:tc>
          <w:p>
            <w:pPr>
              <w:pStyle w:val="Compact"/>
              <w:jc w:val="right"/>
            </w:pPr>
            <w:r>
              <w:t xml:space="preserve">7.973851</w:t>
            </w:r>
          </w:p>
        </w:tc>
        <w:tc>
          <w:p>
            <w:pPr>
              <w:pStyle w:val="Compact"/>
              <w:jc w:val="right"/>
            </w:pPr>
            <w:r>
              <w:t xml:space="preserve">0.29</w:t>
            </w:r>
          </w:p>
        </w:tc>
        <w:tc>
          <w:p>
            <w:pPr>
              <w:pStyle w:val="Compact"/>
              <w:jc w:val="right"/>
            </w:pPr>
            <w:r>
              <w:t xml:space="preserve">3.81</w:t>
            </w:r>
          </w:p>
        </w:tc>
        <w:tc>
          <w:p>
            <w:pPr>
              <w:pStyle w:val="Compact"/>
              <w:jc w:val="right"/>
            </w:pPr>
            <w:r>
              <w:t xml:space="preserve">4.42</w:t>
            </w:r>
          </w:p>
        </w:tc>
      </w:tr>
      <w:tr>
        <w:tc>
          <w:p>
            <w:pPr>
              <w:pStyle w:val="Compact"/>
              <w:jc w:val="right"/>
            </w:pPr>
            <w:r>
              <w:t xml:space="preserve">11078</w:t>
            </w:r>
          </w:p>
        </w:tc>
        <w:tc>
          <w:p>
            <w:pPr>
              <w:pStyle w:val="Compact"/>
              <w:jc w:val="right"/>
            </w:pPr>
            <w:r>
              <w:t xml:space="preserve">58.31903</w:t>
            </w:r>
          </w:p>
        </w:tc>
        <w:tc>
          <w:p>
            <w:pPr>
              <w:pStyle w:val="Compact"/>
              <w:jc w:val="right"/>
            </w:pPr>
            <w:r>
              <w:t xml:space="preserve">7.679679</w:t>
            </w:r>
          </w:p>
        </w:tc>
        <w:tc>
          <w:p>
            <w:pPr>
              <w:pStyle w:val="Compact"/>
              <w:jc w:val="right"/>
            </w:pPr>
            <w:r>
              <w:t xml:space="preserve">0.24</w:t>
            </w:r>
          </w:p>
        </w:tc>
        <w:tc>
          <w:p>
            <w:pPr>
              <w:pStyle w:val="Compact"/>
              <w:jc w:val="right"/>
            </w:pPr>
            <w:r>
              <w:t xml:space="preserve">13.03</w:t>
            </w:r>
          </w:p>
        </w:tc>
        <w:tc>
          <w:p>
            <w:pPr>
              <w:pStyle w:val="Compact"/>
              <w:jc w:val="right"/>
            </w:pPr>
            <w:r>
              <w:t xml:space="preserve">7.44</w:t>
            </w:r>
          </w:p>
        </w:tc>
      </w:tr>
      <w:tr>
        <w:tc>
          <w:p>
            <w:pPr>
              <w:pStyle w:val="Compact"/>
              <w:jc w:val="right"/>
            </w:pPr>
            <w:r>
              <w:t xml:space="preserve">11095</w:t>
            </w:r>
          </w:p>
        </w:tc>
        <w:tc>
          <w:p>
            <w:pPr>
              <w:pStyle w:val="Compact"/>
              <w:jc w:val="right"/>
            </w:pPr>
            <w:r>
              <w:t xml:space="preserve">58.30425</w:t>
            </w:r>
          </w:p>
        </w:tc>
        <w:tc>
          <w:p>
            <w:pPr>
              <w:pStyle w:val="Compact"/>
              <w:jc w:val="right"/>
            </w:pPr>
            <w:r>
              <w:t xml:space="preserve">7.158552</w:t>
            </w:r>
          </w:p>
        </w:tc>
        <w:tc>
          <w:p>
            <w:pPr>
              <w:pStyle w:val="Compact"/>
              <w:jc w:val="right"/>
            </w:pPr>
            <w:r>
              <w:t xml:space="preserve">0.34</w:t>
            </w:r>
          </w:p>
        </w:tc>
        <w:tc>
          <w:p>
            <w:pPr>
              <w:pStyle w:val="Compact"/>
              <w:jc w:val="right"/>
            </w:pPr>
            <w:r>
              <w:t xml:space="preserve">10.37</w:t>
            </w:r>
          </w:p>
        </w:tc>
        <w:tc>
          <w:p>
            <w:pPr>
              <w:pStyle w:val="Compact"/>
              <w:jc w:val="right"/>
            </w:pPr>
            <w:r>
              <w:t xml:space="preserve">5.21</w:t>
            </w:r>
          </w:p>
        </w:tc>
      </w:tr>
      <w:tr>
        <w:tc>
          <w:p>
            <w:pPr>
              <w:pStyle w:val="Compact"/>
              <w:jc w:val="right"/>
            </w:pPr>
            <w:r>
              <w:t xml:space="preserve">11147</w:t>
            </w:r>
          </w:p>
        </w:tc>
        <w:tc>
          <w:p>
            <w:pPr>
              <w:pStyle w:val="Compact"/>
              <w:jc w:val="right"/>
            </w:pPr>
            <w:r>
              <w:t xml:space="preserve">58.29347</w:t>
            </w:r>
          </w:p>
        </w:tc>
        <w:tc>
          <w:p>
            <w:pPr>
              <w:pStyle w:val="Compact"/>
              <w:jc w:val="right"/>
            </w:pPr>
            <w:r>
              <w:t xml:space="preserve">7.924448</w:t>
            </w:r>
          </w:p>
        </w:tc>
        <w:tc>
          <w:p>
            <w:pPr>
              <w:pStyle w:val="Compact"/>
              <w:jc w:val="right"/>
            </w:pPr>
            <w:r>
              <w:t xml:space="preserve">0.22</w:t>
            </w:r>
          </w:p>
        </w:tc>
        <w:tc>
          <w:p>
            <w:pPr>
              <w:pStyle w:val="Compact"/>
              <w:jc w:val="right"/>
            </w:pPr>
            <w:r>
              <w:t xml:space="preserve">10.80</w:t>
            </w:r>
          </w:p>
        </w:tc>
        <w:tc>
          <w:p>
            <w:pPr>
              <w:pStyle w:val="Compact"/>
              <w:jc w:val="right"/>
            </w:pPr>
            <w:r>
              <w:t xml:space="preserve">5.68</w:t>
            </w:r>
          </w:p>
        </w:tc>
      </w:tr>
      <w:tr>
        <w:tc>
          <w:p>
            <w:pPr>
              <w:pStyle w:val="Compact"/>
              <w:jc w:val="right"/>
            </w:pPr>
            <w:r>
              <w:t xml:space="preserve">11292</w:t>
            </w:r>
          </w:p>
        </w:tc>
        <w:tc>
          <w:p>
            <w:pPr>
              <w:pStyle w:val="Compact"/>
              <w:jc w:val="right"/>
            </w:pPr>
            <w:r>
              <w:t xml:space="preserve">58.22903</w:t>
            </w:r>
          </w:p>
        </w:tc>
        <w:tc>
          <w:p>
            <w:pPr>
              <w:pStyle w:val="Compact"/>
              <w:jc w:val="right"/>
            </w:pPr>
            <w:r>
              <w:t xml:space="preserve">6.992603</w:t>
            </w:r>
          </w:p>
        </w:tc>
        <w:tc>
          <w:p>
            <w:pPr>
              <w:pStyle w:val="Compact"/>
              <w:jc w:val="right"/>
            </w:pPr>
            <w:r>
              <w:t xml:space="preserve">0.23</w:t>
            </w:r>
          </w:p>
        </w:tc>
        <w:tc>
          <w:p>
            <w:pPr>
              <w:pStyle w:val="Compact"/>
              <w:jc w:val="right"/>
            </w:pPr>
            <w:r>
              <w:t xml:space="preserve">1.06</w:t>
            </w:r>
          </w:p>
        </w:tc>
        <w:tc>
          <w:p>
            <w:pPr>
              <w:pStyle w:val="Compact"/>
              <w:jc w:val="right"/>
            </w:pPr>
            <w:r>
              <w:t xml:space="preserve">2.16</w:t>
            </w:r>
          </w:p>
        </w:tc>
      </w:tr>
      <w:tr>
        <w:tc>
          <w:p>
            <w:pPr>
              <w:pStyle w:val="Compact"/>
              <w:jc w:val="right"/>
            </w:pPr>
            <w:r>
              <w:t xml:space="preserve">11373</w:t>
            </w:r>
          </w:p>
        </w:tc>
        <w:tc>
          <w:p>
            <w:pPr>
              <w:pStyle w:val="Compact"/>
              <w:jc w:val="right"/>
            </w:pPr>
            <w:r>
              <w:t xml:space="preserve">58.20758</w:t>
            </w:r>
          </w:p>
        </w:tc>
        <w:tc>
          <w:p>
            <w:pPr>
              <w:pStyle w:val="Compact"/>
              <w:jc w:val="right"/>
            </w:pPr>
            <w:r>
              <w:t xml:space="preserve">7.452243</w:t>
            </w:r>
          </w:p>
        </w:tc>
        <w:tc>
          <w:p>
            <w:pPr>
              <w:pStyle w:val="Compact"/>
              <w:jc w:val="right"/>
            </w:pPr>
            <w:r>
              <w:t xml:space="preserve">0.75</w:t>
            </w:r>
          </w:p>
        </w:tc>
        <w:tc>
          <w:p>
            <w:pPr>
              <w:pStyle w:val="Compact"/>
              <w:jc w:val="right"/>
            </w:pPr>
            <w:r>
              <w:t xml:space="preserve">3.81</w:t>
            </w:r>
          </w:p>
        </w:tc>
        <w:tc>
          <w:p>
            <w:pPr>
              <w:pStyle w:val="Compact"/>
              <w:jc w:val="right"/>
            </w:pPr>
            <w:r>
              <w:t xml:space="preserve">2.44</w:t>
            </w:r>
          </w:p>
        </w:tc>
      </w:tr>
      <w:tr>
        <w:tc>
          <w:p>
            <w:pPr>
              <w:pStyle w:val="Compact"/>
              <w:jc w:val="right"/>
            </w:pPr>
            <w:r>
              <w:t xml:space="preserve">11592</w:t>
            </w:r>
          </w:p>
        </w:tc>
        <w:tc>
          <w:p>
            <w:pPr>
              <w:pStyle w:val="Compact"/>
              <w:jc w:val="right"/>
            </w:pPr>
            <w:r>
              <w:t xml:space="preserve">58.11910</w:t>
            </w:r>
          </w:p>
        </w:tc>
        <w:tc>
          <w:p>
            <w:pPr>
              <w:pStyle w:val="Compact"/>
              <w:jc w:val="right"/>
            </w:pPr>
            <w:r>
              <w:t xml:space="preserve">7.665664</w:t>
            </w:r>
          </w:p>
        </w:tc>
        <w:tc>
          <w:p>
            <w:pPr>
              <w:pStyle w:val="Compact"/>
              <w:jc w:val="right"/>
            </w:pPr>
            <w:r>
              <w:t xml:space="preserve">0.45</w:t>
            </w:r>
          </w:p>
        </w:tc>
        <w:tc>
          <w:p>
            <w:pPr>
              <w:pStyle w:val="Compact"/>
              <w:jc w:val="right"/>
            </w:pPr>
            <w:r>
              <w:t xml:space="preserve">18.69</w:t>
            </w:r>
          </w:p>
        </w:tc>
        <w:tc>
          <w:p>
            <w:pPr>
              <w:pStyle w:val="Compact"/>
              <w:jc w:val="right"/>
            </w:pPr>
            <w:r>
              <w:t xml:space="preserve">4.99</w:t>
            </w:r>
          </w:p>
        </w:tc>
      </w:tr>
      <w:tr>
        <w:tc>
          <w:p>
            <w:pPr>
              <w:pStyle w:val="Compact"/>
              <w:jc w:val="right"/>
            </w:pPr>
            <w:r>
              <w:t xml:space="preserve">13194</w:t>
            </w:r>
          </w:p>
        </w:tc>
        <w:tc>
          <w:p>
            <w:pPr>
              <w:pStyle w:val="Compact"/>
              <w:jc w:val="right"/>
            </w:pPr>
            <w:r>
              <w:t xml:space="preserve">59.62932</w:t>
            </w:r>
          </w:p>
        </w:tc>
        <w:tc>
          <w:p>
            <w:pPr>
              <w:pStyle w:val="Compact"/>
              <w:jc w:val="right"/>
            </w:pPr>
            <w:r>
              <w:t xml:space="preserve">8.116062</w:t>
            </w:r>
          </w:p>
        </w:tc>
        <w:tc>
          <w:p>
            <w:pPr>
              <w:pStyle w:val="Compact"/>
              <w:jc w:val="right"/>
            </w:pPr>
            <w:r>
              <w:t xml:space="preserve">0.41</w:t>
            </w:r>
          </w:p>
        </w:tc>
        <w:tc>
          <w:p>
            <w:pPr>
              <w:pStyle w:val="Compact"/>
              <w:jc w:val="right"/>
            </w:pPr>
            <w:r>
              <w:t xml:space="preserve">2.26</w:t>
            </w:r>
          </w:p>
        </w:tc>
        <w:tc>
          <w:p>
            <w:pPr>
              <w:pStyle w:val="Compact"/>
              <w:jc w:val="right"/>
            </w:pPr>
            <w:r>
              <w:t xml:space="preserve">1.49</w:t>
            </w:r>
          </w:p>
        </w:tc>
      </w:tr>
      <w:tr>
        <w:tc>
          <w:p>
            <w:pPr>
              <w:pStyle w:val="Compact"/>
              <w:jc w:val="right"/>
            </w:pPr>
            <w:r>
              <w:t xml:space="preserve">13592</w:t>
            </w:r>
          </w:p>
        </w:tc>
        <w:tc>
          <w:p>
            <w:pPr>
              <w:pStyle w:val="Compact"/>
              <w:jc w:val="right"/>
            </w:pPr>
            <w:r>
              <w:t xml:space="preserve">59.49601</w:t>
            </w:r>
          </w:p>
        </w:tc>
        <w:tc>
          <w:p>
            <w:pPr>
              <w:pStyle w:val="Compact"/>
              <w:jc w:val="right"/>
            </w:pPr>
            <w:r>
              <w:t xml:space="preserve">7.114335</w:t>
            </w:r>
          </w:p>
        </w:tc>
        <w:tc>
          <w:p>
            <w:pPr>
              <w:pStyle w:val="Compact"/>
              <w:jc w:val="right"/>
            </w:pPr>
            <w:r>
              <w:t xml:space="preserve">1.50</w:t>
            </w:r>
          </w:p>
        </w:tc>
        <w:tc>
          <w:p>
            <w:pPr>
              <w:pStyle w:val="Compact"/>
              <w:jc w:val="right"/>
            </w:pPr>
            <w:r>
              <w:t xml:space="preserve">16.54</w:t>
            </w:r>
          </w:p>
        </w:tc>
        <w:tc>
          <w:p>
            <w:pPr>
              <w:pStyle w:val="Compact"/>
              <w:jc w:val="right"/>
            </w:pPr>
            <w:r>
              <w:t xml:space="preserve">0.26</w:t>
            </w:r>
          </w:p>
        </w:tc>
      </w:tr>
      <w:tr>
        <w:tc>
          <w:p>
            <w:pPr>
              <w:pStyle w:val="Compact"/>
              <w:jc w:val="right"/>
            </w:pPr>
            <w:r>
              <w:t xml:space="preserve">14277</w:t>
            </w:r>
          </w:p>
        </w:tc>
        <w:tc>
          <w:p>
            <w:pPr>
              <w:pStyle w:val="Compact"/>
              <w:jc w:val="right"/>
            </w:pPr>
            <w:r>
              <w:t xml:space="preserve">59.29748</w:t>
            </w:r>
          </w:p>
        </w:tc>
        <w:tc>
          <w:p>
            <w:pPr>
              <w:pStyle w:val="Compact"/>
              <w:jc w:val="right"/>
            </w:pPr>
            <w:r>
              <w:t xml:space="preserve">7.715758</w:t>
            </w:r>
          </w:p>
        </w:tc>
        <w:tc>
          <w:p>
            <w:pPr>
              <w:pStyle w:val="Compact"/>
              <w:jc w:val="right"/>
            </w:pPr>
            <w:r>
              <w:t xml:space="preserve">1.27</w:t>
            </w:r>
          </w:p>
        </w:tc>
        <w:tc>
          <w:p>
            <w:pPr>
              <w:pStyle w:val="Compact"/>
              <w:jc w:val="right"/>
            </w:pPr>
            <w:r>
              <w:t xml:space="preserve">4.01</w:t>
            </w:r>
          </w:p>
        </w:tc>
        <w:tc>
          <w:p>
            <w:pPr>
              <w:pStyle w:val="Compact"/>
              <w:jc w:val="right"/>
            </w:pPr>
            <w:r>
              <w:t xml:space="preserve">0.86</w:t>
            </w:r>
          </w:p>
        </w:tc>
      </w:tr>
      <w:tr>
        <w:tc>
          <w:p>
            <w:pPr>
              <w:pStyle w:val="Compact"/>
              <w:jc w:val="right"/>
            </w:pPr>
            <w:r>
              <w:t xml:space="preserve">14367</w:t>
            </w:r>
          </w:p>
        </w:tc>
        <w:tc>
          <w:p>
            <w:pPr>
              <w:pStyle w:val="Compact"/>
              <w:jc w:val="right"/>
            </w:pPr>
            <w:r>
              <w:t xml:space="preserve">59.27227</w:t>
            </w:r>
          </w:p>
        </w:tc>
        <w:tc>
          <w:p>
            <w:pPr>
              <w:pStyle w:val="Compact"/>
              <w:jc w:val="right"/>
            </w:pPr>
            <w:r>
              <w:t xml:space="preserve">8.843790</w:t>
            </w:r>
          </w:p>
        </w:tc>
        <w:tc>
          <w:p>
            <w:pPr>
              <w:pStyle w:val="Compact"/>
              <w:jc w:val="right"/>
            </w:pPr>
            <w:r>
              <w:t xml:space="preserve">0.11</w:t>
            </w:r>
          </w:p>
        </w:tc>
        <w:tc>
          <w:p>
            <w:pPr>
              <w:pStyle w:val="Compact"/>
              <w:jc w:val="right"/>
            </w:pPr>
            <w:r>
              <w:t xml:space="preserve">4.95</w:t>
            </w:r>
          </w:p>
        </w:tc>
        <w:tc>
          <w:p>
            <w:pPr>
              <w:pStyle w:val="Compact"/>
              <w:jc w:val="right"/>
            </w:pPr>
            <w:r>
              <w:t xml:space="preserve">8.84</w:t>
            </w:r>
          </w:p>
        </w:tc>
      </w:tr>
      <w:tr>
        <w:tc>
          <w:p>
            <w:pPr>
              <w:pStyle w:val="Compact"/>
              <w:jc w:val="right"/>
            </w:pPr>
            <w:r>
              <w:t xml:space="preserve">14534</w:t>
            </w:r>
          </w:p>
        </w:tc>
        <w:tc>
          <w:p>
            <w:pPr>
              <w:pStyle w:val="Compact"/>
              <w:jc w:val="right"/>
            </w:pPr>
            <w:r>
              <w:t xml:space="preserve">59.20990</w:t>
            </w:r>
          </w:p>
        </w:tc>
        <w:tc>
          <w:p>
            <w:pPr>
              <w:pStyle w:val="Compact"/>
              <w:jc w:val="right"/>
            </w:pPr>
            <w:r>
              <w:t xml:space="preserve">7.242493</w:t>
            </w:r>
          </w:p>
        </w:tc>
        <w:tc>
          <w:p>
            <w:pPr>
              <w:pStyle w:val="Compact"/>
              <w:jc w:val="right"/>
            </w:pPr>
            <w:r>
              <w:t xml:space="preserve">0.69</w:t>
            </w:r>
          </w:p>
        </w:tc>
        <w:tc>
          <w:p>
            <w:pPr>
              <w:pStyle w:val="Compact"/>
              <w:jc w:val="right"/>
            </w:pPr>
            <w:r>
              <w:t xml:space="preserve">9.22</w:t>
            </w:r>
          </w:p>
        </w:tc>
        <w:tc>
          <w:p>
            <w:pPr>
              <w:pStyle w:val="Compact"/>
              <w:jc w:val="right"/>
            </w:pPr>
            <w:r>
              <w:t xml:space="preserve">0.50</w:t>
            </w:r>
          </w:p>
        </w:tc>
      </w:tr>
      <w:tr>
        <w:tc>
          <w:p>
            <w:pPr>
              <w:pStyle w:val="Compact"/>
              <w:jc w:val="right"/>
            </w:pPr>
            <w:r>
              <w:t xml:space="preserve">15100</w:t>
            </w:r>
          </w:p>
        </w:tc>
        <w:tc>
          <w:p>
            <w:pPr>
              <w:pStyle w:val="Compact"/>
              <w:jc w:val="right"/>
            </w:pPr>
            <w:r>
              <w:t xml:space="preserve">59.07598</w:t>
            </w:r>
          </w:p>
        </w:tc>
        <w:tc>
          <w:p>
            <w:pPr>
              <w:pStyle w:val="Compact"/>
              <w:jc w:val="right"/>
            </w:pPr>
            <w:r>
              <w:t xml:space="preserve">7.445520</w:t>
            </w:r>
          </w:p>
        </w:tc>
        <w:tc>
          <w:p>
            <w:pPr>
              <w:pStyle w:val="Compact"/>
              <w:jc w:val="right"/>
            </w:pPr>
            <w:r>
              <w:t xml:space="preserve">0.70</w:t>
            </w:r>
          </w:p>
        </w:tc>
        <w:tc>
          <w:p>
            <w:pPr>
              <w:pStyle w:val="Compact"/>
              <w:jc w:val="right"/>
            </w:pPr>
            <w:r>
              <w:t xml:space="preserve">5.59</w:t>
            </w:r>
          </w:p>
        </w:tc>
        <w:tc>
          <w:p>
            <w:pPr>
              <w:pStyle w:val="Compact"/>
              <w:jc w:val="right"/>
            </w:pPr>
            <w:r>
              <w:t xml:space="preserve">2.23</w:t>
            </w:r>
          </w:p>
        </w:tc>
      </w:tr>
      <w:tr>
        <w:tc>
          <w:p>
            <w:pPr>
              <w:pStyle w:val="Compact"/>
              <w:jc w:val="right"/>
            </w:pPr>
            <w:r>
              <w:t xml:space="preserve">15177</w:t>
            </w:r>
          </w:p>
        </w:tc>
        <w:tc>
          <w:p>
            <w:pPr>
              <w:pStyle w:val="Compact"/>
              <w:jc w:val="right"/>
            </w:pPr>
            <w:r>
              <w:t xml:space="preserve">59.05965</w:t>
            </w:r>
          </w:p>
        </w:tc>
        <w:tc>
          <w:p>
            <w:pPr>
              <w:pStyle w:val="Compact"/>
              <w:jc w:val="right"/>
            </w:pPr>
            <w:r>
              <w:t xml:space="preserve">7.378440</w:t>
            </w:r>
          </w:p>
        </w:tc>
        <w:tc>
          <w:p>
            <w:pPr>
              <w:pStyle w:val="Compact"/>
              <w:jc w:val="right"/>
            </w:pPr>
            <w:r>
              <w:t xml:space="preserve">0.61</w:t>
            </w:r>
          </w:p>
        </w:tc>
        <w:tc>
          <w:p>
            <w:pPr>
              <w:pStyle w:val="Compact"/>
              <w:jc w:val="right"/>
            </w:pPr>
            <w:r>
              <w:t xml:space="preserve">33.68</w:t>
            </w:r>
          </w:p>
        </w:tc>
        <w:tc>
          <w:p>
            <w:pPr>
              <w:pStyle w:val="Compact"/>
              <w:jc w:val="right"/>
            </w:pPr>
            <w:r>
              <w:t xml:space="preserve">2.43</w:t>
            </w:r>
          </w:p>
        </w:tc>
      </w:tr>
      <w:tr>
        <w:tc>
          <w:p>
            <w:pPr>
              <w:pStyle w:val="Compact"/>
              <w:jc w:val="right"/>
            </w:pPr>
            <w:r>
              <w:t xml:space="preserve">21049</w:t>
            </w:r>
          </w:p>
        </w:tc>
        <w:tc>
          <w:p>
            <w:pPr>
              <w:pStyle w:val="Compact"/>
              <w:jc w:val="right"/>
            </w:pPr>
            <w:r>
              <w:t xml:space="preserve">58.52418</w:t>
            </w:r>
          </w:p>
        </w:tc>
        <w:tc>
          <w:p>
            <w:pPr>
              <w:pStyle w:val="Compact"/>
              <w:jc w:val="right"/>
            </w:pPr>
            <w:r>
              <w:t xml:space="preserve">6.419590</w:t>
            </w:r>
          </w:p>
        </w:tc>
        <w:tc>
          <w:p>
            <w:pPr>
              <w:pStyle w:val="Compact"/>
              <w:jc w:val="right"/>
            </w:pPr>
            <w:r>
              <w:t xml:space="preserve">0.38</w:t>
            </w:r>
          </w:p>
        </w:tc>
        <w:tc>
          <w:p>
            <w:pPr>
              <w:pStyle w:val="Compact"/>
              <w:jc w:val="right"/>
            </w:pPr>
            <w:r>
              <w:t xml:space="preserve">2.07</w:t>
            </w:r>
          </w:p>
        </w:tc>
        <w:tc>
          <w:p>
            <w:pPr>
              <w:pStyle w:val="Compact"/>
              <w:jc w:val="right"/>
            </w:pPr>
            <w:r>
              <w:t xml:space="preserve">1.07</w:t>
            </w:r>
          </w:p>
        </w:tc>
      </w:tr>
      <w:tr>
        <w:tc>
          <w:p>
            <w:pPr>
              <w:pStyle w:val="Compact"/>
              <w:jc w:val="right"/>
            </w:pPr>
            <w:r>
              <w:t xml:space="preserve">21186</w:t>
            </w:r>
          </w:p>
        </w:tc>
        <w:tc>
          <w:p>
            <w:pPr>
              <w:pStyle w:val="Compact"/>
              <w:jc w:val="right"/>
            </w:pPr>
            <w:r>
              <w:t xml:space="preserve">58.48700</w:t>
            </w:r>
          </w:p>
        </w:tc>
        <w:tc>
          <w:p>
            <w:pPr>
              <w:pStyle w:val="Compact"/>
              <w:jc w:val="right"/>
            </w:pPr>
            <w:r>
              <w:t xml:space="preserve">6.188944</w:t>
            </w:r>
          </w:p>
        </w:tc>
        <w:tc>
          <w:p>
            <w:pPr>
              <w:pStyle w:val="Compact"/>
              <w:jc w:val="right"/>
            </w:pPr>
            <w:r>
              <w:t xml:space="preserve">0.36</w:t>
            </w:r>
          </w:p>
        </w:tc>
        <w:tc>
          <w:p>
            <w:pPr>
              <w:pStyle w:val="Compact"/>
              <w:jc w:val="right"/>
            </w:pPr>
            <w:r>
              <w:t xml:space="preserve">1.51</w:t>
            </w:r>
          </w:p>
        </w:tc>
        <w:tc>
          <w:p>
            <w:pPr>
              <w:pStyle w:val="Compact"/>
              <w:jc w:val="right"/>
            </w:pPr>
            <w:r>
              <w:t xml:space="preserve">0.80</w:t>
            </w:r>
          </w:p>
        </w:tc>
      </w:tr>
      <w:tr>
        <w:tc>
          <w:p>
            <w:pPr>
              <w:pStyle w:val="Compact"/>
              <w:jc w:val="right"/>
            </w:pPr>
            <w:r>
              <w:t xml:space="preserve">21438</w:t>
            </w:r>
          </w:p>
        </w:tc>
        <w:tc>
          <w:p>
            <w:pPr>
              <w:pStyle w:val="Compact"/>
              <w:jc w:val="right"/>
            </w:pPr>
            <w:r>
              <w:t xml:space="preserve">58.41618</w:t>
            </w:r>
          </w:p>
        </w:tc>
        <w:tc>
          <w:p>
            <w:pPr>
              <w:pStyle w:val="Compact"/>
              <w:jc w:val="right"/>
            </w:pPr>
            <w:r>
              <w:t xml:space="preserve">6.212963</w:t>
            </w:r>
          </w:p>
        </w:tc>
        <w:tc>
          <w:p>
            <w:pPr>
              <w:pStyle w:val="Compact"/>
              <w:jc w:val="right"/>
            </w:pPr>
            <w:r>
              <w:t xml:space="preserve">0.29</w:t>
            </w:r>
          </w:p>
        </w:tc>
        <w:tc>
          <w:p>
            <w:pPr>
              <w:pStyle w:val="Compact"/>
              <w:jc w:val="right"/>
            </w:pPr>
            <w:r>
              <w:t xml:space="preserve">1.74</w:t>
            </w:r>
          </w:p>
        </w:tc>
        <w:tc>
          <w:p>
            <w:pPr>
              <w:pStyle w:val="Compact"/>
              <w:jc w:val="right"/>
            </w:pPr>
            <w:r>
              <w:t xml:space="preserve">0.68</w:t>
            </w:r>
          </w:p>
        </w:tc>
      </w:tr>
      <w:tr>
        <w:tc>
          <w:p>
            <w:pPr>
              <w:pStyle w:val="Compact"/>
              <w:jc w:val="right"/>
            </w:pPr>
            <w:r>
              <w:t xml:space="preserve">21797</w:t>
            </w:r>
          </w:p>
        </w:tc>
        <w:tc>
          <w:p>
            <w:pPr>
              <w:pStyle w:val="Compact"/>
              <w:jc w:val="right"/>
            </w:pPr>
            <w:r>
              <w:t xml:space="preserve">58.28628</w:t>
            </w:r>
          </w:p>
        </w:tc>
        <w:tc>
          <w:p>
            <w:pPr>
              <w:pStyle w:val="Compact"/>
              <w:jc w:val="right"/>
            </w:pPr>
            <w:r>
              <w:t xml:space="preserve">6.493815</w:t>
            </w:r>
          </w:p>
        </w:tc>
        <w:tc>
          <w:p>
            <w:pPr>
              <w:pStyle w:val="Compact"/>
              <w:jc w:val="right"/>
            </w:pPr>
            <w:r>
              <w:t xml:space="preserve">0.67</w:t>
            </w:r>
          </w:p>
        </w:tc>
        <w:tc>
          <w:p>
            <w:pPr>
              <w:pStyle w:val="Compact"/>
              <w:jc w:val="right"/>
            </w:pPr>
            <w:r>
              <w:t xml:space="preserve">12.41</w:t>
            </w:r>
          </w:p>
        </w:tc>
        <w:tc>
          <w:p>
            <w:pPr>
              <w:pStyle w:val="Compact"/>
              <w:jc w:val="right"/>
            </w:pPr>
            <w:r>
              <w:t xml:space="preserve">1.29</w:t>
            </w:r>
          </w:p>
        </w:tc>
      </w:tr>
      <w:tr>
        <w:tc>
          <w:p>
            <w:pPr>
              <w:pStyle w:val="Compact"/>
              <w:jc w:val="right"/>
            </w:pPr>
            <w:r>
              <w:t xml:space="preserve">22101</w:t>
            </w:r>
          </w:p>
        </w:tc>
        <w:tc>
          <w:p>
            <w:pPr>
              <w:pStyle w:val="Compact"/>
              <w:jc w:val="right"/>
            </w:pPr>
            <w:r>
              <w:t xml:space="preserve">59.87227</w:t>
            </w:r>
          </w:p>
        </w:tc>
        <w:tc>
          <w:p>
            <w:pPr>
              <w:pStyle w:val="Compact"/>
              <w:jc w:val="right"/>
            </w:pPr>
            <w:r>
              <w:t xml:space="preserve">5.430483</w:t>
            </w:r>
          </w:p>
        </w:tc>
        <w:tc>
          <w:p>
            <w:pPr>
              <w:pStyle w:val="Compact"/>
              <w:jc w:val="right"/>
            </w:pPr>
            <w:r>
              <w:t xml:space="preserve">0.26</w:t>
            </w:r>
          </w:p>
        </w:tc>
        <w:tc>
          <w:p>
            <w:pPr>
              <w:pStyle w:val="Compact"/>
              <w:jc w:val="right"/>
            </w:pPr>
            <w:r>
              <w:t xml:space="preserve">4.62</w:t>
            </w:r>
          </w:p>
        </w:tc>
        <w:tc>
          <w:p>
            <w:pPr>
              <w:pStyle w:val="Compact"/>
              <w:jc w:val="right"/>
            </w:pPr>
            <w:r>
              <w:t xml:space="preserve">2.32</w:t>
            </w:r>
          </w:p>
        </w:tc>
      </w:tr>
      <w:tr>
        <w:tc>
          <w:p>
            <w:pPr>
              <w:pStyle w:val="Compact"/>
              <w:jc w:val="right"/>
            </w:pPr>
            <w:r>
              <w:t xml:space="preserve">22548</w:t>
            </w:r>
          </w:p>
        </w:tc>
        <w:tc>
          <w:p>
            <w:pPr>
              <w:pStyle w:val="Compact"/>
              <w:jc w:val="right"/>
            </w:pPr>
            <w:r>
              <w:t xml:space="preserve">59.54436</w:t>
            </w:r>
          </w:p>
        </w:tc>
        <w:tc>
          <w:p>
            <w:pPr>
              <w:pStyle w:val="Compact"/>
              <w:jc w:val="right"/>
            </w:pPr>
            <w:r>
              <w:t xml:space="preserve">6.024239</w:t>
            </w:r>
          </w:p>
        </w:tc>
        <w:tc>
          <w:p>
            <w:pPr>
              <w:pStyle w:val="Compact"/>
              <w:jc w:val="right"/>
            </w:pPr>
            <w:r>
              <w:t xml:space="preserve">0.43</w:t>
            </w:r>
          </w:p>
        </w:tc>
        <w:tc>
          <w:p>
            <w:pPr>
              <w:pStyle w:val="Compact"/>
              <w:jc w:val="right"/>
            </w:pPr>
            <w:r>
              <w:t xml:space="preserve">16.94</w:t>
            </w:r>
          </w:p>
        </w:tc>
        <w:tc>
          <w:p>
            <w:pPr>
              <w:pStyle w:val="Compact"/>
              <w:jc w:val="right"/>
            </w:pPr>
            <w:r>
              <w:t xml:space="preserve">1.42</w:t>
            </w:r>
          </w:p>
        </w:tc>
      </w:tr>
      <w:tr>
        <w:tc>
          <w:p>
            <w:pPr>
              <w:pStyle w:val="Compact"/>
              <w:jc w:val="right"/>
            </w:pPr>
            <w:r>
              <w:t xml:space="preserve">23386</w:t>
            </w:r>
          </w:p>
        </w:tc>
        <w:tc>
          <w:p>
            <w:pPr>
              <w:pStyle w:val="Compact"/>
              <w:jc w:val="right"/>
            </w:pPr>
            <w:r>
              <w:t xml:space="preserve">59.81531</w:t>
            </w:r>
          </w:p>
        </w:tc>
        <w:tc>
          <w:p>
            <w:pPr>
              <w:pStyle w:val="Compact"/>
              <w:jc w:val="right"/>
            </w:pPr>
            <w:r>
              <w:t xml:space="preserve">6.353889</w:t>
            </w:r>
          </w:p>
        </w:tc>
        <w:tc>
          <w:p>
            <w:pPr>
              <w:pStyle w:val="Compact"/>
              <w:jc w:val="right"/>
            </w:pPr>
            <w:r>
              <w:t xml:space="preserve">1.09</w:t>
            </w:r>
          </w:p>
        </w:tc>
        <w:tc>
          <w:p>
            <w:pPr>
              <w:pStyle w:val="Compact"/>
              <w:jc w:val="right"/>
            </w:pPr>
            <w:r>
              <w:t xml:space="preserve">26.72</w:t>
            </w:r>
          </w:p>
        </w:tc>
        <w:tc>
          <w:p>
            <w:pPr>
              <w:pStyle w:val="Compact"/>
              <w:jc w:val="right"/>
            </w:pPr>
            <w:r>
              <w:t xml:space="preserve">0.45</w:t>
            </w:r>
          </w:p>
        </w:tc>
      </w:tr>
      <w:tr>
        <w:tc>
          <w:p>
            <w:pPr>
              <w:pStyle w:val="Compact"/>
              <w:jc w:val="right"/>
            </w:pPr>
            <w:r>
              <w:t xml:space="preserve">26267</w:t>
            </w:r>
          </w:p>
        </w:tc>
        <w:tc>
          <w:p>
            <w:pPr>
              <w:pStyle w:val="Compact"/>
              <w:jc w:val="right"/>
            </w:pPr>
            <w:r>
              <w:t xml:space="preserve">60.72892</w:t>
            </w:r>
          </w:p>
        </w:tc>
        <w:tc>
          <w:p>
            <w:pPr>
              <w:pStyle w:val="Compact"/>
              <w:jc w:val="right"/>
            </w:pPr>
            <w:r>
              <w:t xml:space="preserve">5.505261</w:t>
            </w:r>
          </w:p>
        </w:tc>
        <w:tc>
          <w:p>
            <w:pPr>
              <w:pStyle w:val="Compact"/>
              <w:jc w:val="right"/>
            </w:pPr>
            <w:r>
              <w:t xml:space="preserve">0.43</w:t>
            </w:r>
          </w:p>
        </w:tc>
        <w:tc>
          <w:p>
            <w:pPr>
              <w:pStyle w:val="Compact"/>
              <w:jc w:val="right"/>
            </w:pPr>
            <w:r>
              <w:t xml:space="preserve">2.89</w:t>
            </w:r>
          </w:p>
        </w:tc>
        <w:tc>
          <w:p>
            <w:pPr>
              <w:pStyle w:val="Compact"/>
              <w:jc w:val="right"/>
            </w:pPr>
            <w:r>
              <w:t xml:space="preserve">0.67</w:t>
            </w:r>
          </w:p>
        </w:tc>
      </w:tr>
      <w:tr>
        <w:tc>
          <w:p>
            <w:pPr>
              <w:pStyle w:val="Compact"/>
              <w:jc w:val="right"/>
            </w:pPr>
            <w:r>
              <w:t xml:space="preserve">28197</w:t>
            </w:r>
          </w:p>
        </w:tc>
        <w:tc>
          <w:p>
            <w:pPr>
              <w:pStyle w:val="Compact"/>
              <w:jc w:val="right"/>
            </w:pPr>
            <w:r>
              <w:t xml:space="preserve">61.67410</w:t>
            </w:r>
          </w:p>
        </w:tc>
        <w:tc>
          <w:p>
            <w:pPr>
              <w:pStyle w:val="Compact"/>
              <w:jc w:val="right"/>
            </w:pPr>
            <w:r>
              <w:t xml:space="preserve">5.164808</w:t>
            </w:r>
          </w:p>
        </w:tc>
        <w:tc>
          <w:p>
            <w:pPr>
              <w:pStyle w:val="Compact"/>
              <w:jc w:val="right"/>
            </w:pPr>
            <w:r>
              <w:t xml:space="preserve">0.70</w:t>
            </w:r>
          </w:p>
        </w:tc>
        <w:tc>
          <w:p>
            <w:pPr>
              <w:pStyle w:val="Compact"/>
              <w:jc w:val="right"/>
            </w:pPr>
            <w:r>
              <w:t xml:space="preserve">2.76</w:t>
            </w:r>
          </w:p>
        </w:tc>
        <w:tc>
          <w:p>
            <w:pPr>
              <w:pStyle w:val="Compact"/>
              <w:jc w:val="right"/>
            </w:pPr>
            <w:r>
              <w:t xml:space="preserve">0.74</w:t>
            </w:r>
          </w:p>
        </w:tc>
      </w:tr>
      <w:tr>
        <w:tc>
          <w:p>
            <w:pPr>
              <w:pStyle w:val="Compact"/>
              <w:jc w:val="right"/>
            </w:pPr>
            <w:r>
              <w:t xml:space="preserve">31047</w:t>
            </w:r>
          </w:p>
        </w:tc>
        <w:tc>
          <w:p>
            <w:pPr>
              <w:pStyle w:val="Compact"/>
              <w:jc w:val="right"/>
            </w:pPr>
            <w:r>
              <w:t xml:space="preserve">62.04337</w:t>
            </w:r>
          </w:p>
        </w:tc>
        <w:tc>
          <w:p>
            <w:pPr>
              <w:pStyle w:val="Compact"/>
              <w:jc w:val="right"/>
            </w:pPr>
            <w:r>
              <w:t xml:space="preserve">5.786375</w:t>
            </w:r>
          </w:p>
        </w:tc>
        <w:tc>
          <w:p>
            <w:pPr>
              <w:pStyle w:val="Compact"/>
              <w:jc w:val="right"/>
            </w:pPr>
            <w:r>
              <w:t xml:space="preserve">0.56</w:t>
            </w:r>
          </w:p>
        </w:tc>
        <w:tc>
          <w:p>
            <w:pPr>
              <w:pStyle w:val="Compact"/>
              <w:jc w:val="right"/>
            </w:pPr>
            <w:r>
              <w:t xml:space="preserve">1.90</w:t>
            </w:r>
          </w:p>
        </w:tc>
        <w:tc>
          <w:p>
            <w:pPr>
              <w:pStyle w:val="Compact"/>
              <w:jc w:val="right"/>
            </w:pPr>
            <w:r>
              <w:t xml:space="preserve">0.35</w:t>
            </w:r>
          </w:p>
        </w:tc>
      </w:tr>
      <w:tr>
        <w:tc>
          <w:p>
            <w:pPr>
              <w:pStyle w:val="Compact"/>
              <w:jc w:val="right"/>
            </w:pPr>
            <w:r>
              <w:t xml:space="preserve">31186</w:t>
            </w:r>
          </w:p>
        </w:tc>
        <w:tc>
          <w:p>
            <w:pPr>
              <w:pStyle w:val="Compact"/>
              <w:jc w:val="right"/>
            </w:pPr>
            <w:r>
              <w:t xml:space="preserve">62.82214</w:t>
            </w:r>
          </w:p>
        </w:tc>
        <w:tc>
          <w:p>
            <w:pPr>
              <w:pStyle w:val="Compact"/>
              <w:jc w:val="right"/>
            </w:pPr>
            <w:r>
              <w:t xml:space="preserve">7.522910</w:t>
            </w:r>
          </w:p>
        </w:tc>
        <w:tc>
          <w:p>
            <w:pPr>
              <w:pStyle w:val="Compact"/>
              <w:jc w:val="right"/>
            </w:pPr>
            <w:r>
              <w:t xml:space="preserve">0.31</w:t>
            </w:r>
          </w:p>
        </w:tc>
        <w:tc>
          <w:p>
            <w:pPr>
              <w:pStyle w:val="Compact"/>
              <w:jc w:val="right"/>
            </w:pPr>
            <w:r>
              <w:t xml:space="preserve">4.82</w:t>
            </w:r>
          </w:p>
        </w:tc>
        <w:tc>
          <w:p>
            <w:pPr>
              <w:pStyle w:val="Compact"/>
              <w:jc w:val="right"/>
            </w:pPr>
            <w:r>
              <w:t xml:space="preserve">3.43</w:t>
            </w:r>
          </w:p>
        </w:tc>
      </w:tr>
      <w:tr>
        <w:tc>
          <w:p>
            <w:pPr>
              <w:pStyle w:val="Compact"/>
              <w:jc w:val="right"/>
            </w:pPr>
            <w:r>
              <w:t xml:space="preserve">34660</w:t>
            </w:r>
          </w:p>
        </w:tc>
        <w:tc>
          <w:p>
            <w:pPr>
              <w:pStyle w:val="Compact"/>
              <w:jc w:val="right"/>
            </w:pPr>
            <w:r>
              <w:t xml:space="preserve">62.27806</w:t>
            </w:r>
          </w:p>
        </w:tc>
        <w:tc>
          <w:p>
            <w:pPr>
              <w:pStyle w:val="Compact"/>
              <w:jc w:val="right"/>
            </w:pPr>
            <w:r>
              <w:t xml:space="preserve">8.843371</w:t>
            </w:r>
          </w:p>
        </w:tc>
        <w:tc>
          <w:p>
            <w:pPr>
              <w:pStyle w:val="Compact"/>
              <w:jc w:val="right"/>
            </w:pPr>
            <w:r>
              <w:t xml:space="preserve">0.60</w:t>
            </w:r>
          </w:p>
        </w:tc>
        <w:tc>
          <w:p>
            <w:pPr>
              <w:pStyle w:val="Compact"/>
              <w:jc w:val="right"/>
            </w:pPr>
            <w:r>
              <w:t xml:space="preserve">50.15</w:t>
            </w:r>
          </w:p>
        </w:tc>
        <w:tc>
          <w:p>
            <w:pPr>
              <w:pStyle w:val="Compact"/>
              <w:jc w:val="right"/>
            </w:pPr>
            <w:r>
              <w:t xml:space="preserve">0.34</w:t>
            </w:r>
          </w:p>
        </w:tc>
      </w:tr>
      <w:tr>
        <w:tc>
          <w:p>
            <w:pPr>
              <w:pStyle w:val="Compact"/>
              <w:jc w:val="right"/>
            </w:pPr>
            <w:r>
              <w:t xml:space="preserve">35326</w:t>
            </w:r>
          </w:p>
        </w:tc>
        <w:tc>
          <w:p>
            <w:pPr>
              <w:pStyle w:val="Compact"/>
              <w:jc w:val="right"/>
            </w:pPr>
            <w:r>
              <w:t xml:space="preserve">62.60575</w:t>
            </w:r>
          </w:p>
        </w:tc>
        <w:tc>
          <w:p>
            <w:pPr>
              <w:pStyle w:val="Compact"/>
              <w:jc w:val="right"/>
            </w:pPr>
            <w:r>
              <w:t xml:space="preserve">11.897614</w:t>
            </w:r>
          </w:p>
        </w:tc>
        <w:tc>
          <w:p>
            <w:pPr>
              <w:pStyle w:val="Compact"/>
              <w:jc w:val="right"/>
            </w:pPr>
            <w:r>
              <w:t xml:space="preserve">1.37</w:t>
            </w:r>
          </w:p>
        </w:tc>
        <w:tc>
          <w:p>
            <w:pPr>
              <w:pStyle w:val="Compact"/>
              <w:jc w:val="right"/>
            </w:pPr>
            <w:r>
              <w:t xml:space="preserve">4.94</w:t>
            </w:r>
          </w:p>
        </w:tc>
        <w:tc>
          <w:p>
            <w:pPr>
              <w:pStyle w:val="Compact"/>
              <w:jc w:val="right"/>
            </w:pPr>
            <w:r>
              <w:t xml:space="preserve">1.91</w:t>
            </w:r>
          </w:p>
        </w:tc>
      </w:tr>
      <w:tr>
        <w:tc>
          <w:p>
            <w:pPr>
              <w:pStyle w:val="Compact"/>
              <w:jc w:val="right"/>
            </w:pPr>
            <w:r>
              <w:t xml:space="preserve">36436</w:t>
            </w:r>
          </w:p>
        </w:tc>
        <w:tc>
          <w:p>
            <w:pPr>
              <w:pStyle w:val="Compact"/>
              <w:jc w:val="right"/>
            </w:pPr>
            <w:r>
              <w:t xml:space="preserve">63.29230</w:t>
            </w:r>
          </w:p>
        </w:tc>
        <w:tc>
          <w:p>
            <w:pPr>
              <w:pStyle w:val="Compact"/>
              <w:jc w:val="right"/>
            </w:pPr>
            <w:r>
              <w:t xml:space="preserve">8.770949</w:t>
            </w:r>
          </w:p>
        </w:tc>
        <w:tc>
          <w:p>
            <w:pPr>
              <w:pStyle w:val="Compact"/>
              <w:jc w:val="right"/>
            </w:pPr>
            <w:r>
              <w:t xml:space="preserve">0.50</w:t>
            </w:r>
          </w:p>
        </w:tc>
        <w:tc>
          <w:p>
            <w:pPr>
              <w:pStyle w:val="Compact"/>
              <w:jc w:val="right"/>
            </w:pPr>
            <w:r>
              <w:t xml:space="preserve">7.95</w:t>
            </w:r>
          </w:p>
        </w:tc>
        <w:tc>
          <w:p>
            <w:pPr>
              <w:pStyle w:val="Compact"/>
              <w:jc w:val="right"/>
            </w:pPr>
            <w:r>
              <w:t xml:space="preserve">1.64</w:t>
            </w:r>
          </w:p>
        </w:tc>
      </w:tr>
      <w:tr>
        <w:tc>
          <w:p>
            <w:pPr>
              <w:pStyle w:val="Compact"/>
              <w:jc w:val="right"/>
            </w:pPr>
            <w:r>
              <w:t xml:space="preserve">40844</w:t>
            </w:r>
          </w:p>
        </w:tc>
        <w:tc>
          <w:p>
            <w:pPr>
              <w:pStyle w:val="Compact"/>
              <w:jc w:val="right"/>
            </w:pPr>
            <w:r>
              <w:t xml:space="preserve">64.28040</w:t>
            </w:r>
          </w:p>
        </w:tc>
        <w:tc>
          <w:p>
            <w:pPr>
              <w:pStyle w:val="Compact"/>
              <w:jc w:val="right"/>
            </w:pPr>
            <w:r>
              <w:t xml:space="preserve">10.974211</w:t>
            </w:r>
          </w:p>
        </w:tc>
        <w:tc>
          <w:p>
            <w:pPr>
              <w:pStyle w:val="Compact"/>
              <w:jc w:val="right"/>
            </w:pPr>
            <w:r>
              <w:t xml:space="preserve">1.01</w:t>
            </w:r>
          </w:p>
        </w:tc>
        <w:tc>
          <w:p>
            <w:pPr>
              <w:pStyle w:val="Compact"/>
              <w:jc w:val="right"/>
            </w:pPr>
            <w:r>
              <w:t xml:space="preserve">3.61</w:t>
            </w:r>
          </w:p>
        </w:tc>
        <w:tc>
          <w:p>
            <w:pPr>
              <w:pStyle w:val="Compact"/>
              <w:jc w:val="right"/>
            </w:pPr>
            <w:r>
              <w:t xml:space="preserve">2.90</w:t>
            </w:r>
          </w:p>
        </w:tc>
      </w:tr>
      <w:tr>
        <w:tc>
          <w:p>
            <w:pPr>
              <w:pStyle w:val="Compact"/>
              <w:jc w:val="right"/>
            </w:pPr>
            <w:r>
              <w:t xml:space="preserve">45724</w:t>
            </w:r>
          </w:p>
        </w:tc>
        <w:tc>
          <w:p>
            <w:pPr>
              <w:pStyle w:val="Compact"/>
              <w:jc w:val="right"/>
            </w:pPr>
            <w:r>
              <w:t xml:space="preserve">67.75659</w:t>
            </w:r>
          </w:p>
        </w:tc>
        <w:tc>
          <w:p>
            <w:pPr>
              <w:pStyle w:val="Compact"/>
              <w:jc w:val="right"/>
            </w:pPr>
            <w:r>
              <w:t xml:space="preserve">15.958838</w:t>
            </w:r>
          </w:p>
        </w:tc>
        <w:tc>
          <w:p>
            <w:pPr>
              <w:pStyle w:val="Compact"/>
              <w:jc w:val="right"/>
            </w:pPr>
            <w:r>
              <w:t xml:space="preserve">1.07</w:t>
            </w:r>
          </w:p>
        </w:tc>
        <w:tc>
          <w:p>
            <w:pPr>
              <w:pStyle w:val="Compact"/>
              <w:jc w:val="right"/>
            </w:pPr>
            <w:r>
              <w:t xml:space="preserve">8.75</w:t>
            </w:r>
          </w:p>
        </w:tc>
        <w:tc>
          <w:p>
            <w:pPr>
              <w:pStyle w:val="Compact"/>
              <w:jc w:val="right"/>
            </w:pPr>
            <w:r>
              <w:t xml:space="preserve">1.84</w:t>
            </w:r>
          </w:p>
        </w:tc>
      </w:tr>
      <w:tr>
        <w:tc>
          <w:p>
            <w:pPr>
              <w:pStyle w:val="Compact"/>
              <w:jc w:val="right"/>
            </w:pPr>
            <w:r>
              <w:t xml:space="preserve">48048</w:t>
            </w:r>
          </w:p>
        </w:tc>
        <w:tc>
          <w:p>
            <w:pPr>
              <w:pStyle w:val="Compact"/>
              <w:jc w:val="right"/>
            </w:pPr>
            <w:r>
              <w:t xml:space="preserve">68.05404</w:t>
            </w:r>
          </w:p>
        </w:tc>
        <w:tc>
          <w:p>
            <w:pPr>
              <w:pStyle w:val="Compact"/>
              <w:jc w:val="right"/>
            </w:pPr>
            <w:r>
              <w:t xml:space="preserve">13.326508</w:t>
            </w:r>
          </w:p>
        </w:tc>
        <w:tc>
          <w:p>
            <w:pPr>
              <w:pStyle w:val="Compact"/>
              <w:jc w:val="right"/>
            </w:pPr>
            <w:r>
              <w:t xml:space="preserve">1.20</w:t>
            </w:r>
          </w:p>
        </w:tc>
        <w:tc>
          <w:p>
            <w:pPr>
              <w:pStyle w:val="Compact"/>
              <w:jc w:val="right"/>
            </w:pPr>
            <w:r>
              <w:t xml:space="preserve">6.37</w:t>
            </w:r>
          </w:p>
        </w:tc>
        <w:tc>
          <w:p>
            <w:pPr>
              <w:pStyle w:val="Compact"/>
              <w:jc w:val="right"/>
            </w:pPr>
            <w:r>
              <w:t xml:space="preserve">0.95</w:t>
            </w:r>
          </w:p>
        </w:tc>
      </w:tr>
      <w:tr>
        <w:tc>
          <w:p>
            <w:pPr>
              <w:pStyle w:val="Compact"/>
              <w:jc w:val="right"/>
            </w:pPr>
            <w:r>
              <w:t xml:space="preserve">50879</w:t>
            </w:r>
          </w:p>
        </w:tc>
        <w:tc>
          <w:p>
            <w:pPr>
              <w:pStyle w:val="Compact"/>
              <w:jc w:val="right"/>
            </w:pPr>
            <w:r>
              <w:t xml:space="preserve">69.24335</w:t>
            </w:r>
          </w:p>
        </w:tc>
        <w:tc>
          <w:p>
            <w:pPr>
              <w:pStyle w:val="Compact"/>
              <w:jc w:val="right"/>
            </w:pPr>
            <w:r>
              <w:t xml:space="preserve">17.316576</w:t>
            </w:r>
          </w:p>
        </w:tc>
        <w:tc>
          <w:p>
            <w:pPr>
              <w:pStyle w:val="Compact"/>
              <w:jc w:val="right"/>
            </w:pPr>
            <w:r>
              <w:t xml:space="preserve">0.70</w:t>
            </w:r>
          </w:p>
        </w:tc>
        <w:tc>
          <w:p>
            <w:pPr>
              <w:pStyle w:val="Compact"/>
              <w:jc w:val="right"/>
            </w:pPr>
            <w:r>
              <w:t xml:space="preserve">18.07</w:t>
            </w:r>
          </w:p>
        </w:tc>
        <w:tc>
          <w:p>
            <w:pPr>
              <w:pStyle w:val="Compact"/>
              <w:jc w:val="right"/>
            </w:pPr>
            <w:r>
              <w:t xml:space="preserve">0.89</w:t>
            </w:r>
          </w:p>
        </w:tc>
      </w:tr>
      <w:tr>
        <w:tc>
          <w:p>
            <w:pPr>
              <w:pStyle w:val="Compact"/>
              <w:jc w:val="right"/>
            </w:pPr>
            <w:r>
              <w:t xml:space="preserve">63664</w:t>
            </w:r>
          </w:p>
        </w:tc>
        <w:tc>
          <w:p>
            <w:pPr>
              <w:pStyle w:val="Compact"/>
              <w:jc w:val="right"/>
            </w:pPr>
            <w:r>
              <w:t xml:space="preserve">69.86779</w:t>
            </w:r>
          </w:p>
        </w:tc>
        <w:tc>
          <w:p>
            <w:pPr>
              <w:pStyle w:val="Compact"/>
              <w:jc w:val="right"/>
            </w:pPr>
            <w:r>
              <w:t xml:space="preserve">29.185201</w:t>
            </w:r>
          </w:p>
        </w:tc>
        <w:tc>
          <w:p>
            <w:pPr>
              <w:pStyle w:val="Compact"/>
              <w:jc w:val="right"/>
            </w:pPr>
            <w:r>
              <w:t xml:space="preserve">0.69</w:t>
            </w:r>
          </w:p>
        </w:tc>
        <w:tc>
          <w:p>
            <w:pPr>
              <w:pStyle w:val="Compact"/>
              <w:jc w:val="right"/>
            </w:pPr>
            <w:r>
              <w:t xml:space="preserve">2.53</w:t>
            </w:r>
          </w:p>
        </w:tc>
        <w:tc>
          <w:p>
            <w:pPr>
              <w:pStyle w:val="Compact"/>
              <w:jc w:val="right"/>
            </w:pPr>
            <w:r>
              <w:t xml:space="preserve">0.90</w:t>
            </w:r>
          </w:p>
        </w:tc>
      </w:tr>
      <w:tr>
        <w:tc>
          <w:p>
            <w:pPr>
              <w:pStyle w:val="Compact"/>
              <w:jc w:val="right"/>
            </w:pPr>
            <w:r>
              <w:t xml:space="preserve">64217</w:t>
            </w:r>
          </w:p>
        </w:tc>
        <w:tc>
          <w:p>
            <w:pPr>
              <w:pStyle w:val="Compact"/>
              <w:jc w:val="right"/>
            </w:pPr>
            <w:r>
              <w:t xml:space="preserve">69.70881</w:t>
            </w:r>
          </w:p>
        </w:tc>
        <w:tc>
          <w:p>
            <w:pPr>
              <w:pStyle w:val="Compact"/>
              <w:jc w:val="right"/>
            </w:pPr>
            <w:r>
              <w:t xml:space="preserve">30.601720</w:t>
            </w:r>
          </w:p>
        </w:tc>
        <w:tc>
          <w:p>
            <w:pPr>
              <w:pStyle w:val="Compact"/>
              <w:jc w:val="right"/>
            </w:pPr>
            <w:r>
              <w:t xml:space="preserve">0.41</w:t>
            </w:r>
          </w:p>
        </w:tc>
        <w:tc>
          <w:p>
            <w:pPr>
              <w:pStyle w:val="Compact"/>
              <w:jc w:val="right"/>
            </w:pPr>
            <w:r>
              <w:t xml:space="preserve">1.76</w:t>
            </w:r>
          </w:p>
        </w:tc>
        <w:tc>
          <w:p>
            <w:pPr>
              <w:pStyle w:val="Compact"/>
              <w:jc w:val="right"/>
            </w:pPr>
            <w:r>
              <w:t xml:space="preserve">0.63</w:t>
            </w:r>
          </w:p>
        </w:tc>
      </w:tr>
      <w:tr>
        <w:tc>
          <w:p>
            <w:pPr>
              <w:pStyle w:val="Compact"/>
              <w:jc w:val="right"/>
            </w:pPr>
            <w:r>
              <w:t xml:space="preserve">64278</w:t>
            </w:r>
          </w:p>
        </w:tc>
        <w:tc>
          <w:p>
            <w:pPr>
              <w:pStyle w:val="Compact"/>
              <w:jc w:val="right"/>
            </w:pPr>
            <w:r>
              <w:t xml:space="preserve">69.70551</w:t>
            </w:r>
          </w:p>
        </w:tc>
        <w:tc>
          <w:p>
            <w:pPr>
              <w:pStyle w:val="Compact"/>
              <w:jc w:val="right"/>
            </w:pPr>
            <w:r>
              <w:t xml:space="preserve">29.746762</w:t>
            </w:r>
          </w:p>
        </w:tc>
        <w:tc>
          <w:p>
            <w:pPr>
              <w:pStyle w:val="Compact"/>
              <w:jc w:val="right"/>
            </w:pPr>
            <w:r>
              <w:t xml:space="preserve">0.97</w:t>
            </w:r>
          </w:p>
        </w:tc>
        <w:tc>
          <w:p>
            <w:pPr>
              <w:pStyle w:val="Compact"/>
              <w:jc w:val="right"/>
            </w:pPr>
            <w:r>
              <w:t xml:space="preserve">2.94</w:t>
            </w:r>
          </w:p>
        </w:tc>
        <w:tc>
          <w:p>
            <w:pPr>
              <w:pStyle w:val="Compact"/>
              <w:jc w:val="right"/>
            </w:pPr>
            <w:r>
              <w:t xml:space="preserve">1.57</w:t>
            </w:r>
          </w:p>
        </w:tc>
      </w:tr>
      <w:tr>
        <w:tc>
          <w:p>
            <w:pPr>
              <w:pStyle w:val="Compact"/>
              <w:jc w:val="right"/>
            </w:pPr>
            <w:r>
              <w:t xml:space="preserve">64684</w:t>
            </w:r>
          </w:p>
        </w:tc>
        <w:tc>
          <w:p>
            <w:pPr>
              <w:pStyle w:val="Compact"/>
              <w:jc w:val="right"/>
            </w:pPr>
            <w:r>
              <w:t xml:space="preserve">69.57107</w:t>
            </w:r>
          </w:p>
        </w:tc>
        <w:tc>
          <w:p>
            <w:pPr>
              <w:pStyle w:val="Compact"/>
              <w:jc w:val="right"/>
            </w:pPr>
            <w:r>
              <w:t xml:space="preserve">29.813285</w:t>
            </w:r>
          </w:p>
        </w:tc>
        <w:tc>
          <w:p>
            <w:pPr>
              <w:pStyle w:val="Compact"/>
              <w:jc w:val="right"/>
            </w:pPr>
            <w:r>
              <w:t xml:space="preserve">0.45</w:t>
            </w:r>
          </w:p>
        </w:tc>
        <w:tc>
          <w:p>
            <w:pPr>
              <w:pStyle w:val="Compact"/>
              <w:jc w:val="right"/>
            </w:pPr>
            <w:r>
              <w:t xml:space="preserve">6.90</w:t>
            </w:r>
          </w:p>
        </w:tc>
        <w:tc>
          <w:p>
            <w:pPr>
              <w:pStyle w:val="Compact"/>
              <w:jc w:val="right"/>
            </w:pPr>
            <w:r>
              <w:t xml:space="preserve">2.11</w:t>
            </w:r>
          </w:p>
        </w:tc>
      </w:tr>
      <w:tr>
        <w:tc>
          <w:p>
            <w:pPr>
              <w:pStyle w:val="Compact"/>
              <w:jc w:val="right"/>
            </w:pPr>
            <w:r>
              <w:t xml:space="preserve">64713</w:t>
            </w:r>
          </w:p>
        </w:tc>
        <w:tc>
          <w:p>
            <w:pPr>
              <w:pStyle w:val="Compact"/>
              <w:jc w:val="right"/>
            </w:pPr>
            <w:r>
              <w:t xml:space="preserve">69.55057</w:t>
            </w:r>
          </w:p>
        </w:tc>
        <w:tc>
          <w:p>
            <w:pPr>
              <w:pStyle w:val="Compact"/>
              <w:jc w:val="right"/>
            </w:pPr>
            <w:r>
              <w:t xml:space="preserve">30.779834</w:t>
            </w:r>
          </w:p>
        </w:tc>
        <w:tc>
          <w:p>
            <w:pPr>
              <w:pStyle w:val="Compact"/>
              <w:jc w:val="right"/>
            </w:pPr>
            <w:r>
              <w:t xml:space="preserve">0.18</w:t>
            </w:r>
          </w:p>
        </w:tc>
        <w:tc>
          <w:p>
            <w:pPr>
              <w:pStyle w:val="Compact"/>
              <w:jc w:val="right"/>
            </w:pPr>
            <w:r>
              <w:t xml:space="preserve">6.75</w:t>
            </w:r>
          </w:p>
        </w:tc>
        <w:tc>
          <w:p>
            <w:pPr>
              <w:pStyle w:val="Compact"/>
              <w:jc w:val="right"/>
            </w:pPr>
            <w:r>
              <w:t xml:space="preserve">2.39</w:t>
            </w:r>
          </w:p>
        </w:tc>
      </w:tr>
      <w:tr>
        <w:tc>
          <w:p>
            <w:pPr>
              <w:pStyle w:val="Compact"/>
              <w:jc w:val="right"/>
            </w:pPr>
            <w:r>
              <w:t xml:space="preserve">64799</w:t>
            </w:r>
          </w:p>
        </w:tc>
        <w:tc>
          <w:p>
            <w:pPr>
              <w:pStyle w:val="Compact"/>
              <w:jc w:val="right"/>
            </w:pPr>
            <w:r>
              <w:t xml:space="preserve">69.53605</w:t>
            </w:r>
          </w:p>
        </w:tc>
        <w:tc>
          <w:p>
            <w:pPr>
              <w:pStyle w:val="Compact"/>
              <w:jc w:val="right"/>
            </w:pPr>
            <w:r>
              <w:t xml:space="preserve">29.459653</w:t>
            </w:r>
          </w:p>
        </w:tc>
        <w:tc>
          <w:p>
            <w:pPr>
              <w:pStyle w:val="Compact"/>
              <w:jc w:val="right"/>
            </w:pPr>
            <w:r>
              <w:t xml:space="preserve">0.22</w:t>
            </w:r>
          </w:p>
        </w:tc>
        <w:tc>
          <w:p>
            <w:pPr>
              <w:pStyle w:val="Compact"/>
              <w:jc w:val="right"/>
            </w:pPr>
            <w:r>
              <w:t xml:space="preserve">3.32</w:t>
            </w:r>
          </w:p>
        </w:tc>
        <w:tc>
          <w:p>
            <w:pPr>
              <w:pStyle w:val="Compact"/>
              <w:jc w:val="right"/>
            </w:pPr>
            <w:r>
              <w:t xml:space="preserve">1.75</w:t>
            </w:r>
          </w:p>
        </w:tc>
      </w:tr>
    </w:tbl>
    <w:p>
      <w:pPr>
        <w:pStyle w:val="Heading3"/>
      </w:pPr>
      <w:bookmarkStart w:id="25" w:name="environmental-drivers"/>
      <w:bookmarkEnd w:id="25"/>
      <w:r>
        <w:t xml:space="preserve">Environmental drivers</w:t>
      </w:r>
    </w:p>
    <w:p>
      <w:r>
        <w:t xml:space="preserve">Lake catchments where delineated from a 10m digital terrain model (obtained from The Norwegian Mapping Authority). Time series of annual mean catchment vegetation biomass/productivity (NDVI), runoff, temperature and sulphur deposition where then extracted using the raster library (</w:t>
      </w:r>
      <w:r>
        <w:rPr>
          <w:i/>
        </w:rPr>
        <w:t xml:space="preserve">Hijmans 2015, raster: Geographic Data Analysis and Modeling. R package version 2.4-15</w:t>
      </w:r>
      <w:r>
        <w:t xml:space="preserve">) in R v. 3.2.1 (</w:t>
      </w:r>
      <w:r>
        <w:rPr>
          <w:i/>
        </w:rPr>
        <w:t xml:space="preserve">R Core Team 2015, R: A language and environment for statistical computing. R Foundation for Statistical Computing, Vienna, Austria. URL</w:t>
      </w:r>
      <w:r>
        <w:rPr>
          <w:i/>
        </w:rPr>
        <w:t xml:space="preserve"> </w:t>
      </w:r>
      <w:hyperlink r:id="rId26">
        <w:r>
          <w:rPr>
            <w:rStyle w:val="Link"/>
            <w:i/>
          </w:rPr>
          <w:t xml:space="preserve">http://www.R-project.org/</w:t>
        </w:r>
      </w:hyperlink>
      <w:r>
        <w:t xml:space="preserve">).</w:t>
      </w:r>
    </w:p>
    <w:p>
      <w:r>
        <w:t xml:space="preserve">We used NDVI (Normalized Difference Vegetation Index; GIMMS NDVI3g) as proxy for catchment vegetation biomass/productivity (</w:t>
      </w:r>
      <w:r>
        <w:rPr>
          <w:i/>
        </w:rPr>
        <w:t xml:space="preserve">Fensholt and Proud 2012, Remote Sensing of Environment 119:131-147; Pinzon and Tucker 2014, Remote Sensing 6:6929-6960</w:t>
      </w:r>
      <w:r>
        <w:t xml:space="preserve">). The NDVI is a radiometric measurement of the fraction of photosynthetically active radiation (~ 400 to 700 nm) absorbed by chlorophyll in the leaves of a vegetation canopy (</w:t>
      </w:r>
      <w:r>
        <w:rPr>
          <w:i/>
        </w:rPr>
        <w:t xml:space="preserve">Myneni et al. 1995, Trans. Geosci. Rem. Sens. 33:481-486</w:t>
      </w:r>
      <w:r>
        <w:t xml:space="preserve">). Although care should be taken before interpreting NDVI changes directly as net changes in primary production, the index has previously proven a good surrogate of photosynthetic activity and for capturing long-term changes in vegetation (</w:t>
      </w:r>
      <w:r>
        <w:rPr>
          <w:i/>
        </w:rPr>
        <w:t xml:space="preserve">Myneni et al. 1997, Nature 386:698-702; Forkel et al. 2013, Remote Sensing 5:2113-2144</w:t>
      </w:r>
      <w:r>
        <w:t xml:space="preserve">). The NDVI3g data set has a pixel resolution of 8 x 8 km. The maximum NDVI value over a 15-day period is used to represent each 15-day interval to minimize bias due to cloud contamination and variations in atmospheric turbidity, scan angle, and solar zenith angle (</w:t>
      </w:r>
      <w:r>
        <w:rPr>
          <w:i/>
        </w:rPr>
        <w:t xml:space="preserve">Holben 1986, Int. J. Rem. Sens. 7:1417-1434; Pinzon and Tucker 2014, Remote Sensing 6:6929-6960</w:t>
      </w:r>
      <w:r>
        <w:t xml:space="preserve">). This scheme results in two maximum-value NDVI composites per month. Here, we used the mean NDVI3g record for the main snow free period (June - August) averaged annually from 1982 to 2011 and over each catchment area. Other measurements, such as maximum yearly NDVI3g and June - August maxima gave similar results in terms of temporal dynamics, and were therefore not included in further analyses.</w:t>
      </w:r>
    </w:p>
    <w:p>
      <w:r>
        <w:t xml:space="preserve">Time series of temperature and runoff for individual catchment were extracted using gridded data from 1980 to 2013 (1 km2 resolution from the Norwegian Meteorological Institute and the Norwegian Water Resources and Energy Directorate (</w:t>
      </w:r>
      <w:r>
        <w:rPr>
          <w:i/>
        </w:rPr>
        <w:t xml:space="preserve">Mohr 2008, New Routines for Gridding of Temperature and Precipitation Observations for</w:t>
      </w:r>
      <w:r>
        <w:rPr>
          <w:i/>
        </w:rPr>
        <w:t xml:space="preserve"> </w:t>
      </w:r>
      <w:hyperlink r:id="rId27">
        <w:r>
          <w:rPr>
            <w:rStyle w:val="Link"/>
            <w:i/>
          </w:rPr>
          <w:t xml:space="preserve">http://www.seNorge.no</w:t>
        </w:r>
      </w:hyperlink>
      <w:r>
        <w:t xml:space="preserve">). The original data with a daily resolution were aggregated to June to August means for individual catchments, corresponding to the NDVI time series.</w:t>
      </w:r>
    </w:p>
    <w:p>
      <w:r>
        <w:t xml:space="preserve">Time series of S deposition at the catchment level was interpolated from EMEP deposition raster temporal composite (1980, 1985, 1990, and annually from 1995 to 2011) (</w:t>
      </w:r>
      <w:r>
        <w:rPr>
          <w:i/>
        </w:rPr>
        <w:t xml:space="preserve">Schulz et al. 2013, Transboundary acidification, eutrophication and ground level ozone in Europe in 2011. Norwegian Meteorological Institute</w:t>
      </w:r>
      <w:r>
        <w:t xml:space="preserve">) using recalculations if available. Total S deposition was used in the present study, comprising both dry and wet deposition. Each type of deposition was modelled using regression kriging using EMEP precipitation as a linear regression model predictor, with residuals fitted using a linear variogram model with no nugget. Using the variogram model and linear model, deposition flux over the catchment area was predicted using block kriging with the target geometry being the catchment polygon. Missing values from 1985-1990 and 1990-1995 where estimated within each catchment using loess regression.</w:t>
      </w:r>
    </w:p>
    <w:p>
      <w:pPr>
        <w:pStyle w:val="Heading1"/>
      </w:pPr>
      <w:bookmarkStart w:id="28" w:name="c-extended-output-and-additional-analyses"/>
      <w:bookmarkEnd w:id="28"/>
      <w:r>
        <w:t xml:space="preserve">C) Extended output and additional analyses</w:t>
      </w:r>
    </w:p>
    <w:p>
      <w:pPr>
        <w:pStyle w:val="Heading3"/>
      </w:pPr>
      <w:bookmarkStart w:id="29" w:name="data-standardization-and-software"/>
      <w:bookmarkEnd w:id="29"/>
      <w:r>
        <w:t xml:space="preserve">Data standardization and software</w:t>
      </w:r>
    </w:p>
    <w:p>
      <w:r>
        <w:t xml:space="preserve">All pre-processing and analyses was done in R v. 3.2.1 (</w:t>
      </w:r>
      <w:r>
        <w:rPr>
          <w:i/>
        </w:rPr>
        <w:t xml:space="preserve">R Core Team 2015</w:t>
      </w:r>
      <w:r>
        <w:t xml:space="preserve">). Prior to the analyses, TOC where log transformed, and the data where standardized by detracting mean and dividing on standard deviation using the scale function of the</w:t>
      </w:r>
      <w:r>
        <w:t xml:space="preserve"> </w:t>
      </w:r>
      <w:r>
        <w:rPr>
          <w:i/>
        </w:rPr>
        <w:t xml:space="preserve">base</w:t>
      </w:r>
      <w:r>
        <w:t xml:space="preserve"> </w:t>
      </w:r>
      <w:r>
        <w:t xml:space="preserve">library.</w:t>
      </w:r>
    </w:p>
    <w:p>
      <w:r>
        <w:t xml:space="preserve">We first tested for overall temporal trends in the time series of lake TOC and each of the catchment drivers using a regional Kendall trend test using the rkt library (</w:t>
      </w:r>
      <w:r>
        <w:rPr>
          <w:i/>
        </w:rPr>
        <w:t xml:space="preserve">Marchetto 2015, rkt: Mann-Kendall Test, Seasonal and Regional Kendall Tests</w:t>
      </w:r>
      <w:r>
        <w:t xml:space="preserve">). Each individual lake was used as block (</w:t>
      </w:r>
      <w:r>
        <w:rPr>
          <w:i/>
        </w:rPr>
        <w:t xml:space="preserve">Helsel and Frans 2006, Env. Sci. Tech. 40:4066-4073</w:t>
      </w:r>
      <w:r>
        <w:t xml:space="preserve">).</w:t>
      </w:r>
    </w:p>
    <w:p>
      <w:r>
        <w:t xml:space="preserve">To test for effects of vegetation development (NDVI) after correcting for other known drivers of TOC, we included effects of mean yearly S deposition, catchment NDVI, runoff, and air temperature as driver variables in a linear mixed effect model with lake TOC as dependent variable using the nlme library (</w:t>
      </w:r>
      <w:r>
        <w:rPr>
          <w:i/>
        </w:rPr>
        <w:t xml:space="preserve">Pinheiro et al. 2012, nlme: Linear and Nonlinear Mixed Effects Models. R package version 3.1-104</w:t>
      </w:r>
      <w:r>
        <w:t xml:space="preserve">). Year was included in the full model as a controlling variable (</w:t>
      </w:r>
      <w:r>
        <w:rPr>
          <w:i/>
        </w:rPr>
        <w:t xml:space="preserve">Freckleton 2002, J. Anim. Ecol. 71:542-545</w:t>
      </w:r>
      <w:r>
        <w:t xml:space="preserve">). Selection of random structure where done on a full fixed model structure (fitted by REML) by model comparison (</w:t>
      </w:r>
      <w:r>
        <w:rPr>
          <w:i/>
        </w:rPr>
        <w:t xml:space="preserve">Zuur et al. 2009, Mixed effects models and extensions in ecology with R. Springer, New York</w:t>
      </w:r>
      <w:r>
        <w:t xml:space="preserve">). This resulted in a full model including lake-ID as random intercept and year nested within lake-ID as random slope (???AIC &gt; -76.65 in favor of the selected random structure). By introducing lake ID as random factor, we model between-lake variation in TOC caused by catchment variables not considered in the current study. For example static land cover properties that not are expected to change on the investigated time frame such as bogs and wetlands, catchment size, lake size. Temporal autocorrelation (AR1) was initially also tried, by entering year nested within lake-ID, but proved redundant in the initial selection of the random structure. There was no signs of multicollinearity (variance inflation factors, all VIF &lt; 1.96, (Zuur et al. 2009) and maximum correlation between predictors where -0.61.</w:t>
      </w:r>
    </w:p>
    <w:p>
      <w:pPr>
        <w:pStyle w:val="Heading4"/>
      </w:pPr>
      <w:bookmarkStart w:id="30" w:name="remove-figure-and-move-part-of-the-text....-."/>
      <w:bookmarkEnd w:id="30"/>
      <w:r>
        <w:t xml:space="preserve">remove figure and move part of the text.... .</w:t>
      </w:r>
    </w:p>
    <w:p>
      <w:r>
        <w:t xml:space="preserve">Catchment vegetation is expected to influence lake TOC with time lags (see main text). Due to catchment-specific properties such as fractions of alpine areas, forests and bogs, as well as inter-annual variability in climate and runoff, the time-lag between terrestrially fixed C (inferred as NDVI) and export of TOC may vary substantially. Based on visual inspection of cross-correlation plots between the dependent variable (TOC) and time lags of the explanatory variables, it was apparent that NDVI and runoff affected lake TOC with a considerable time lag. In comparison, there were no clear time-lags in the effect of S deposition or temperature.</w:t>
      </w:r>
    </w:p>
    <w:p>
      <w:r>
        <w:drawing>
          <wp:inline>
            <wp:extent cx="4610100" cy="4610100"/>
            <wp:effectExtent b="0" l="0" r="0" t="0"/>
            <wp:docPr descr="" id="1" name="Picture"/>
            <a:graphic>
              <a:graphicData uri="http://schemas.openxmlformats.org/drawingml/2006/picture">
                <pic:pic>
                  <pic:nvPicPr>
                    <pic:cNvPr descr="supplementary.material_files/figure-docx/listoflakes-1.png" id="0" name="Picture"/>
                    <pic:cNvPicPr>
                      <a:picLocks noChangeArrowheads="1" noChangeAspect="1"/>
                    </pic:cNvPicPr>
                  </pic:nvPicPr>
                  <pic:blipFill>
                    <a:blip r:embed="rId31"/>
                    <a:stretch>
                      <a:fillRect/>
                    </a:stretch>
                  </pic:blipFill>
                  <pic:spPr bwMode="auto">
                    <a:xfrm>
                      <a:off x="0" y="0"/>
                      <a:ext cx="4610100" cy="4610100"/>
                    </a:xfrm>
                    <a:prstGeom prst="rect">
                      <a:avLst/>
                    </a:prstGeom>
                    <a:noFill/>
                    <a:ln w="9525">
                      <a:noFill/>
                      <a:headEnd/>
                      <a:tailEnd/>
                    </a:ln>
                  </pic:spPr>
                </pic:pic>
              </a:graphicData>
            </a:graphic>
          </wp:inline>
        </w:drawing>
      </w:r>
    </w:p>
    <w:p>
      <w:r>
        <w:rPr>
          <w:b/>
        </w:rPr>
        <w:t xml:space="preserve">Figure S1: Inspecting for delayed response (time-lags) between drivers and response</w:t>
      </w:r>
      <w:r>
        <w:t xml:space="preserve"> </w:t>
      </w:r>
      <w:r>
        <w:t xml:space="preserve">Here, we do a visual inspection of cross-correlation plots between the dependent variable (TOC) and time lags of the explanatory variables. The correlations are given as means across all lakes, and solid line represent a loess fitted curve for illustrational purposes.</w:t>
      </w:r>
    </w:p>
    <w:p>
      <w:r>
        <w:t xml:space="preserve">NDVI and runoff affected lake TOC a considerable time lag. In comparison, there were no clear time-lags in the effect of Sulphur deposition or temperature. In order to avoid data-dredging issues, we selected</w:t>
      </w:r>
      <w:r>
        <w:t xml:space="preserve"> </w:t>
      </w:r>
      <w:r>
        <w:rPr>
          <w:i/>
        </w:rPr>
        <w:t xml:space="preserve">a priori</w:t>
      </w:r>
      <w:r>
        <w:t xml:space="preserve"> </w:t>
      </w:r>
      <w:r>
        <w:t xml:space="preserve">a one year time lag for NDVI and runoff as the input for our analyses. We subsequently performed sensitivity analyses on the effect of time-lag chosen by re-running the final model with different time-lags (see below). The main predictions were mainly insensitive to choice of time-lag, and hence only 1 year time lags are presented in the results of the main text. S deposition and temperature where entered without time lags.</w:t>
      </w:r>
    </w:p>
    <w:p>
      <w:pPr>
        <w:pStyle w:val="Heading3"/>
      </w:pPr>
      <w:bookmarkStart w:id="32" w:name="model-selection-and-multi-model-inference"/>
      <w:bookmarkEnd w:id="32"/>
      <w:r>
        <w:t xml:space="preserve">Model selection and multi-model inference</w:t>
      </w:r>
    </w:p>
    <w:p>
      <w:r>
        <w:t xml:space="preserve">Model selection and model averaging on fixed effect structure where done by model comparison using the MuMIn library (</w:t>
      </w:r>
      <w:r>
        <w:rPr>
          <w:i/>
        </w:rPr>
        <w:t xml:space="preserve">Grueber et al. 2011, J. Evol. Biol. 24:699-711</w:t>
      </w:r>
      <w:r>
        <w:t xml:space="preserve">). We compared all possible combinations of fixed factors and ranked candidate models according to the Akaike information criterion (AIC), and also calculated delta AIC (</w:t>
      </w:r>
      <m:oMath>
        <m:r>
          <m:rPr>
            <m:sty m:val="p"/>
          </m:rPr>
          <m:t>Δ</m:t>
        </m:r>
      </m:oMath>
      <w:r>
        <w:t xml:space="preserve">i) in relation to the highest ranked model, as well the Akaike Weigths (wi). There was no clear top-ranked candidate model, and we applied Akaike weigth-based averaging over the 95% confidence model set (cumulative AIC weights of models</w:t>
      </w:r>
      <w:r>
        <w:t xml:space="preserve"> </w:t>
      </w:r>
      <m:oMath>
        <m:r>
          <m:rPr>
            <m:sty m:val="p"/>
          </m:rPr>
          <m:t>≥</m:t>
        </m:r>
      </m:oMath>
      <w:r>
        <w:t xml:space="preserve"> </w:t>
      </w:r>
      <w:r>
        <w:t xml:space="preserve">0.95) for estimating coefficients for the candidate models as well as their 95% confidence intervals. The relative influence (RI) of each variable was given as the summation of wi across all models including that variable in the 95% confidence model set (</w:t>
      </w:r>
      <w:r>
        <w:rPr>
          <w:i/>
        </w:rPr>
        <w:t xml:space="preserve">Johnson and Omland 2004, Trend. Ecol. Evol. 19:101-108</w:t>
      </w:r>
      <w:r>
        <w:t xml:space="preserve">).</w:t>
      </w:r>
    </w:p>
    <w:p>
      <w:r>
        <w:t xml:space="preserve">Residuals of the final selected models were visually inspected for deviations from normality, heteroscedasticity, and spatial or temporal autocorrelation without finding evidence for violation of model assumptions (see below).</w:t>
      </w:r>
    </w:p>
    <w:p>
      <w:r>
        <w:t xml:space="preserve">To quantify the relative strength of the different catchment drivers of TOC, we included effects of mean yearly S deposition, catchment NDVI, runoff, and air temperature as driver variables in a linear mixed effect model with lake TOC as dependent variable (nlme library; Pinheiro et al. 2012). Year, was included in the full model as a controlling variable (sensu Freckleton 2002). There was no signs of multicollinearity (variance inflation factors, all VIF &lt; 1.96, (Zuur et al. 2009) and maximum correlation between predictors where 0.61 (see figure below).</w:t>
      </w:r>
    </w:p>
    <w:p>
      <w:r>
        <w:drawing>
          <wp:inline>
            <wp:extent cx="4610100" cy="4610100"/>
            <wp:effectExtent b="0" l="0" r="0" t="0"/>
            <wp:docPr descr="" id="1" name="Picture"/>
            <a:graphic>
              <a:graphicData uri="http://schemas.openxmlformats.org/drawingml/2006/picture">
                <pic:pic>
                  <pic:nvPicPr>
                    <pic:cNvPr descr="supplementary.material_files/figure-docx/unnamed-chunk-2-1.png" id="0" name="Picture"/>
                    <pic:cNvPicPr>
                      <a:picLocks noChangeArrowheads="1" noChangeAspect="1"/>
                    </pic:cNvPicPr>
                  </pic:nvPicPr>
                  <pic:blipFill>
                    <a:blip r:embed="rId33"/>
                    <a:stretch>
                      <a:fillRect/>
                    </a:stretch>
                  </pic:blipFill>
                  <pic:spPr bwMode="auto">
                    <a:xfrm>
                      <a:off x="0" y="0"/>
                      <a:ext cx="4610100" cy="4610100"/>
                    </a:xfrm>
                    <a:prstGeom prst="rect">
                      <a:avLst/>
                    </a:prstGeom>
                    <a:noFill/>
                    <a:ln w="9525">
                      <a:noFill/>
                      <a:headEnd/>
                      <a:tailEnd/>
                    </a:ln>
                  </pic:spPr>
                </pic:pic>
              </a:graphicData>
            </a:graphic>
          </wp:inline>
        </w:drawing>
      </w:r>
    </w:p>
    <w:p>
      <w:r>
        <w:rPr>
          <w:b/>
        </w:rPr>
        <w:t xml:space="preserve">Figure S2:Scatter plot matrix of explanatory variables included in the analyses.</w:t>
      </w:r>
    </w:p>
    <w:p>
      <w:r>
        <w:rPr>
          <w:b/>
        </w:rPr>
        <w:t xml:space="preserve">Analyses (R-code), for results as apparing in main text:</w:t>
      </w:r>
    </w:p>
    <w:p>
      <w:pPr>
        <w:pStyle w:val="SourceCode"/>
      </w:pPr>
      <w:r>
        <w:rPr>
          <w:rStyle w:val="CommentTok"/>
        </w:rPr>
        <w:t xml:space="preserve"># comparing random structure</w:t>
      </w:r>
      <w:r>
        <w:br w:type="textWrapping"/>
      </w: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(MuMIn)</w:t>
      </w:r>
      <w:r>
        <w:br w:type="textWrapping"/>
      </w:r>
      <w:r>
        <w:rPr>
          <w:rStyle w:val="NormalTok"/>
        </w:rPr>
        <w:t xml:space="preserve">f1 &lt;-</w:t>
      </w:r>
      <w:r>
        <w:rPr>
          <w:rStyle w:val="StringTok"/>
        </w:rPr>
        <w:t xml:space="preserve"> </w:t>
      </w:r>
      <w:r>
        <w:rPr>
          <w:rStyle w:val="KeywordTok"/>
        </w:rPr>
        <w:t xml:space="preserve">formula</w:t>
      </w:r>
      <w:r>
        <w:rPr>
          <w:rStyle w:val="NormalTok"/>
        </w:rPr>
        <w:t xml:space="preserve">(lnTOC ~</w:t>
      </w:r>
      <w:r>
        <w:rPr>
          <w:rStyle w:val="StringTok"/>
        </w:rPr>
        <w:t xml:space="preserve"> </w:t>
      </w:r>
      <w:r>
        <w:rPr>
          <w:rStyle w:val="NormalTok"/>
        </w:rPr>
        <w:t xml:space="preserve">ndvi.summer_lag1 +</w:t>
      </w:r>
      <w:r>
        <w:rPr>
          <w:rStyle w:val="StringTok"/>
        </w:rPr>
        <w:t xml:space="preserve"> </w:t>
      </w:r>
      <w:r>
        <w:rPr>
          <w:rStyle w:val="NormalTok"/>
        </w:rPr>
        <w:t xml:space="preserve">q.summer_lag1 +</w:t>
      </w:r>
      <w:r>
        <w:rPr>
          <w:rStyle w:val="StringTok"/>
        </w:rPr>
        <w:t xml:space="preserve"> </w:t>
      </w:r>
      <w:r>
        <w:rPr>
          <w:rStyle w:val="NormalTok"/>
        </w:rPr>
        <w:t xml:space="preserve">sdep_pred +</w:t>
      </w:r>
      <w:r>
        <w:rPr>
          <w:rStyle w:val="StringTok"/>
        </w:rPr>
        <w:t xml:space="preserve"> </w:t>
      </w:r>
      <w:r>
        <w:rPr>
          <w:rStyle w:val="NormalTok"/>
        </w:rPr>
        <w:t xml:space="preserve">tm.summer+year) </w:t>
      </w:r>
      <w:r>
        <w:br w:type="textWrapping"/>
      </w:r>
      <w:r>
        <w:br w:type="textWrapping"/>
      </w:r>
      <w:r>
        <w:rPr>
          <w:rStyle w:val="NormalTok"/>
        </w:rPr>
        <w:t xml:space="preserve">m1 &lt;-</w:t>
      </w:r>
      <w:r>
        <w:rPr>
          <w:rStyle w:val="StringTok"/>
        </w:rPr>
        <w:t xml:space="preserve"> </w:t>
      </w:r>
      <w:r>
        <w:rPr>
          <w:rStyle w:val="KeywordTok"/>
        </w:rPr>
        <w:t xml:space="preserve">gls</w:t>
      </w:r>
      <w:r>
        <w:rPr>
          <w:rStyle w:val="NormalTok"/>
        </w:rPr>
        <w:t xml:space="preserve">(f1, </w:t>
      </w:r>
      <w:r>
        <w:rPr>
          <w:rStyle w:val="DataTypeTok"/>
        </w:rPr>
        <w:t xml:space="preserve">data =</w:t>
      </w:r>
      <w:r>
        <w:rPr>
          <w:rStyle w:val="NormalTok"/>
        </w:rPr>
        <w:t xml:space="preserve"> </w:t>
      </w:r>
      <w:r>
        <w:rPr>
          <w:rStyle w:val="NormalTok"/>
        </w:rPr>
        <w:t xml:space="preserve">data.std2, </w:t>
      </w:r>
      <w:r>
        <w:rPr>
          <w:rStyle w:val="DataTypeTok"/>
        </w:rPr>
        <w:t xml:space="preserve">na.action =</w:t>
      </w:r>
      <w:r>
        <w:rPr>
          <w:rStyle w:val="NormalTok"/>
        </w:rPr>
        <w:t xml:space="preserve"> </w:t>
      </w:r>
      <w:r>
        <w:rPr>
          <w:rStyle w:val="NormalTok"/>
        </w:rPr>
        <w:t xml:space="preserve">na.fail,</w:t>
      </w:r>
      <w:r>
        <w:rPr>
          <w:rStyle w:val="DataTypeTok"/>
        </w:rPr>
        <w:t xml:space="preserve">method=</w:t>
      </w:r>
      <w:r>
        <w:rPr>
          <w:rStyle w:val="StringTok"/>
        </w:rPr>
        <w:t xml:space="preserve">"REML"</w:t>
      </w:r>
      <w:r>
        <w:rPr>
          <w:rStyle w:val="NormalTok"/>
        </w:rPr>
        <w:t xml:space="preserve">) </w:t>
      </w:r>
      <w:r>
        <w:br w:type="textWrapping"/>
      </w:r>
      <w:r>
        <w:rPr>
          <w:rStyle w:val="NormalTok"/>
        </w:rPr>
        <w:t xml:space="preserve">m2 &lt;-</w:t>
      </w:r>
      <w:r>
        <w:rPr>
          <w:rStyle w:val="StringTok"/>
        </w:rPr>
        <w:t xml:space="preserve"> </w:t>
      </w:r>
      <w:r>
        <w:rPr>
          <w:rStyle w:val="KeywordTok"/>
        </w:rPr>
        <w:t xml:space="preserve">lme</w:t>
      </w:r>
      <w:r>
        <w:rPr>
          <w:rStyle w:val="NormalTok"/>
        </w:rPr>
        <w:t xml:space="preserve">(f1, </w:t>
      </w:r>
      <w:r>
        <w:rPr>
          <w:rStyle w:val="DataTypeTok"/>
        </w:rPr>
        <w:t xml:space="preserve">data =</w:t>
      </w:r>
      <w:r>
        <w:rPr>
          <w:rStyle w:val="NormalTok"/>
        </w:rPr>
        <w:t xml:space="preserve"> </w:t>
      </w:r>
      <w:r>
        <w:rPr>
          <w:rStyle w:val="NormalTok"/>
        </w:rPr>
        <w:t xml:space="preserve">data.std2, </w:t>
      </w:r>
      <w:r>
        <w:rPr>
          <w:rStyle w:val="DataTypeTok"/>
        </w:rPr>
        <w:t xml:space="preserve">random=</w:t>
      </w:r>
      <w:r>
        <w:rPr>
          <w:rStyle w:val="Normal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as.factor</w:t>
      </w:r>
      <w:r>
        <w:rPr>
          <w:rStyle w:val="NormalTok"/>
        </w:rPr>
        <w:t xml:space="preserve">(vatn_lnr),</w:t>
      </w:r>
      <w:r>
        <w:rPr>
          <w:rStyle w:val="DataTypeTok"/>
        </w:rPr>
        <w:t xml:space="preserve">na.action =</w:t>
      </w:r>
      <w:r>
        <w:rPr>
          <w:rStyle w:val="NormalTok"/>
        </w:rPr>
        <w:t xml:space="preserve"> </w:t>
      </w:r>
      <w:r>
        <w:rPr>
          <w:rStyle w:val="NormalTok"/>
        </w:rPr>
        <w:t xml:space="preserve">na.fail,</w:t>
      </w:r>
      <w:r>
        <w:rPr>
          <w:rStyle w:val="DataTypeTok"/>
        </w:rPr>
        <w:t xml:space="preserve">method=</w:t>
      </w:r>
      <w:r>
        <w:rPr>
          <w:rStyle w:val="StringTok"/>
        </w:rPr>
        <w:t xml:space="preserve">"REML"</w:t>
      </w:r>
      <w:r>
        <w:rPr>
          <w:rStyle w:val="NormalTok"/>
        </w:rPr>
        <w:t xml:space="preserve">) </w:t>
      </w:r>
      <w:r>
        <w:br w:type="textWrapping"/>
      </w:r>
      <w:r>
        <w:rPr>
          <w:rStyle w:val="NormalTok"/>
        </w:rPr>
        <w:t xml:space="preserve">m3 &lt;-</w:t>
      </w:r>
      <w:r>
        <w:rPr>
          <w:rStyle w:val="StringTok"/>
        </w:rPr>
        <w:t xml:space="preserve"> </w:t>
      </w:r>
      <w:r>
        <w:rPr>
          <w:rStyle w:val="KeywordTok"/>
        </w:rPr>
        <w:t xml:space="preserve">lme</w:t>
      </w:r>
      <w:r>
        <w:rPr>
          <w:rStyle w:val="NormalTok"/>
        </w:rPr>
        <w:t xml:space="preserve">(f1, </w:t>
      </w:r>
      <w:r>
        <w:rPr>
          <w:rStyle w:val="DataTypeTok"/>
        </w:rPr>
        <w:t xml:space="preserve">data =</w:t>
      </w:r>
      <w:r>
        <w:rPr>
          <w:rStyle w:val="NormalTok"/>
        </w:rPr>
        <w:t xml:space="preserve"> </w:t>
      </w:r>
      <w:r>
        <w:rPr>
          <w:rStyle w:val="NormalTok"/>
        </w:rPr>
        <w:t xml:space="preserve">data.std2, </w:t>
      </w:r>
      <w:r>
        <w:rPr>
          <w:rStyle w:val="DataTypeTok"/>
        </w:rPr>
        <w:t xml:space="preserve">random=</w:t>
      </w:r>
      <w:r>
        <w:rPr>
          <w:rStyle w:val="NormalTok"/>
        </w:rPr>
        <w:t xml:space="preserve"> </w:t>
      </w:r>
      <w:r>
        <w:rPr>
          <w:rStyle w:val="NormalTok"/>
        </w:rPr>
        <w:t xml:space="preserve">~year |</w:t>
      </w:r>
      <w:r>
        <w:rPr>
          <w:rStyle w:val="StringTok"/>
        </w:rPr>
        <w:t xml:space="preserve"> </w:t>
      </w:r>
      <w:r>
        <w:rPr>
          <w:rStyle w:val="KeywordTok"/>
        </w:rPr>
        <w:t xml:space="preserve">as.factor</w:t>
      </w:r>
      <w:r>
        <w:rPr>
          <w:rStyle w:val="NormalTok"/>
        </w:rPr>
        <w:t xml:space="preserve">(vatn_lnr),</w:t>
      </w:r>
      <w:r>
        <w:rPr>
          <w:rStyle w:val="DataTypeTok"/>
        </w:rPr>
        <w:t xml:space="preserve">na.action =</w:t>
      </w:r>
      <w:r>
        <w:rPr>
          <w:rStyle w:val="NormalTok"/>
        </w:rPr>
        <w:t xml:space="preserve"> </w:t>
      </w:r>
      <w:r>
        <w:rPr>
          <w:rStyle w:val="NormalTok"/>
        </w:rPr>
        <w:t xml:space="preserve">na.fail,</w:t>
      </w:r>
      <w:r>
        <w:rPr>
          <w:rStyle w:val="DataTypeTok"/>
        </w:rPr>
        <w:t xml:space="preserve">method=</w:t>
      </w:r>
      <w:r>
        <w:rPr>
          <w:rStyle w:val="StringTok"/>
        </w:rPr>
        <w:t xml:space="preserve">"REML"</w:t>
      </w:r>
      <w:r>
        <w:rPr>
          <w:rStyle w:val="NormalTok"/>
        </w:rPr>
        <w:t xml:space="preserve">) </w:t>
      </w:r>
      <w:r>
        <w:br w:type="textWrapping"/>
      </w:r>
      <w:r>
        <w:br w:type="textWrapping"/>
      </w:r>
      <w:r>
        <w:rPr>
          <w:rStyle w:val="NormalTok"/>
        </w:rPr>
        <w:t xml:space="preserve">m4 &lt;-</w:t>
      </w:r>
      <w:r>
        <w:rPr>
          <w:rStyle w:val="StringTok"/>
        </w:rPr>
        <w:t xml:space="preserve"> </w:t>
      </w:r>
      <w:r>
        <w:rPr>
          <w:rStyle w:val="KeywordTok"/>
        </w:rPr>
        <w:t xml:space="preserve">lme</w:t>
      </w:r>
      <w:r>
        <w:rPr>
          <w:rStyle w:val="NormalTok"/>
        </w:rPr>
        <w:t xml:space="preserve">(f1, </w:t>
      </w:r>
      <w:r>
        <w:rPr>
          <w:rStyle w:val="DataTypeTok"/>
        </w:rPr>
        <w:t xml:space="preserve">data =</w:t>
      </w:r>
      <w:r>
        <w:rPr>
          <w:rStyle w:val="NormalTok"/>
        </w:rPr>
        <w:t xml:space="preserve"> </w:t>
      </w:r>
      <w:r>
        <w:rPr>
          <w:rStyle w:val="NormalTok"/>
        </w:rPr>
        <w:t xml:space="preserve">data.std2, </w:t>
      </w:r>
      <w:r>
        <w:rPr>
          <w:rStyle w:val="DataTypeTok"/>
        </w:rPr>
        <w:t xml:space="preserve">random=</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as.factor</w:t>
      </w:r>
      <w:r>
        <w:rPr>
          <w:rStyle w:val="NormalTok"/>
        </w:rPr>
        <w:t xml:space="preserve">(vatn_lnr),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corAR1</w:t>
      </w:r>
      <w:r>
        <w:rPr>
          <w:rStyle w:val="NormalTok"/>
        </w:rPr>
        <w:t xml:space="preserve">(</w:t>
      </w:r>
      <w:r>
        <w:rPr>
          <w:rStyle w:val="DataTypeTok"/>
        </w:rPr>
        <w:t xml:space="preserve">form =</w:t>
      </w:r>
      <w:r>
        <w:rPr>
          <w:rStyle w:val="NormalTok"/>
        </w:rPr>
        <w:t xml:space="preserve"> </w:t>
      </w:r>
      <w:r>
        <w:rPr>
          <w:rStyle w:val="NormalTok"/>
        </w:rPr>
        <w:t xml:space="preserve">~</w:t>
      </w:r>
      <w:r>
        <w:rPr>
          <w:rStyle w:val="StringTok"/>
        </w:rPr>
        <w:t xml:space="preserve"> </w:t>
      </w:r>
      <w:r>
        <w:rPr>
          <w:rStyle w:val="NormalTok"/>
        </w:rPr>
        <w:t xml:space="preserve">year |</w:t>
      </w:r>
      <w:r>
        <w:rPr>
          <w:rStyle w:val="StringTok"/>
        </w:rPr>
        <w:t xml:space="preserve"> </w:t>
      </w:r>
      <w:r>
        <w:rPr>
          <w:rStyle w:val="KeywordTok"/>
        </w:rPr>
        <w:t xml:space="preserve">as.factor</w:t>
      </w:r>
      <w:r>
        <w:rPr>
          <w:rStyle w:val="NormalTok"/>
        </w:rPr>
        <w:t xml:space="preserve">(vatn_lnr)),</w:t>
      </w:r>
      <w:r>
        <w:rPr>
          <w:rStyle w:val="DataTypeTok"/>
        </w:rPr>
        <w:t xml:space="preserve">method=</w:t>
      </w:r>
      <w:r>
        <w:rPr>
          <w:rStyle w:val="StringTok"/>
        </w:rPr>
        <w:t xml:space="preserve">"REML"</w:t>
      </w:r>
      <w:r>
        <w:rPr>
          <w:rStyle w:val="NormalTok"/>
        </w:rPr>
        <w:t xml:space="preserve">,</w:t>
      </w:r>
      <w:r>
        <w:rPr>
          <w:rStyle w:val="DataTypeTok"/>
        </w:rPr>
        <w:t xml:space="preserve">na.action =</w:t>
      </w:r>
      <w:r>
        <w:rPr>
          <w:rStyle w:val="NormalTok"/>
        </w:rPr>
        <w:t xml:space="preserve"> </w:t>
      </w:r>
      <w:r>
        <w:rPr>
          <w:rStyle w:val="NormalTok"/>
        </w:rPr>
        <w:t xml:space="preserve">na.fail) </w:t>
      </w:r>
      <w:r>
        <w:br w:type="textWrapping"/>
      </w:r>
      <w:r>
        <w:rPr>
          <w:rStyle w:val="NormalTok"/>
        </w:rPr>
        <w:t xml:space="preserve">m5 &lt;-</w:t>
      </w:r>
      <w:r>
        <w:rPr>
          <w:rStyle w:val="StringTok"/>
        </w:rPr>
        <w:t xml:space="preserve"> </w:t>
      </w:r>
      <w:r>
        <w:rPr>
          <w:rStyle w:val="KeywordTok"/>
        </w:rPr>
        <w:t xml:space="preserve">lme</w:t>
      </w:r>
      <w:r>
        <w:rPr>
          <w:rStyle w:val="NormalTok"/>
        </w:rPr>
        <w:t xml:space="preserve">(f1, </w:t>
      </w:r>
      <w:r>
        <w:rPr>
          <w:rStyle w:val="DataTypeTok"/>
        </w:rPr>
        <w:t xml:space="preserve">data =</w:t>
      </w:r>
      <w:r>
        <w:rPr>
          <w:rStyle w:val="NormalTok"/>
        </w:rPr>
        <w:t xml:space="preserve"> </w:t>
      </w:r>
      <w:r>
        <w:rPr>
          <w:rStyle w:val="NormalTok"/>
        </w:rPr>
        <w:t xml:space="preserve">data.std2, </w:t>
      </w:r>
      <w:r>
        <w:rPr>
          <w:rStyle w:val="DataTypeTok"/>
        </w:rPr>
        <w:t xml:space="preserve">random=</w:t>
      </w:r>
      <w:r>
        <w:rPr>
          <w:rStyle w:val="NormalTok"/>
        </w:rPr>
        <w:t xml:space="preserve"> </w:t>
      </w:r>
      <w:r>
        <w:rPr>
          <w:rStyle w:val="NormalTok"/>
        </w:rPr>
        <w:t xml:space="preserve">~</w:t>
      </w:r>
      <w:r>
        <w:rPr>
          <w:rStyle w:val="StringTok"/>
        </w:rPr>
        <w:t xml:space="preserve"> </w:t>
      </w:r>
      <w:r>
        <w:rPr>
          <w:rStyle w:val="NormalTok"/>
        </w:rPr>
        <w:t xml:space="preserve">year |</w:t>
      </w:r>
      <w:r>
        <w:rPr>
          <w:rStyle w:val="StringTok"/>
        </w:rPr>
        <w:t xml:space="preserve"> </w:t>
      </w:r>
      <w:r>
        <w:rPr>
          <w:rStyle w:val="KeywordTok"/>
        </w:rPr>
        <w:t xml:space="preserve">as.factor</w:t>
      </w:r>
      <w:r>
        <w:rPr>
          <w:rStyle w:val="NormalTok"/>
        </w:rPr>
        <w:t xml:space="preserve">(vatn_lnr),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corAR1</w:t>
      </w:r>
      <w:r>
        <w:rPr>
          <w:rStyle w:val="NormalTok"/>
        </w:rPr>
        <w:t xml:space="preserve">(</w:t>
      </w:r>
      <w:r>
        <w:rPr>
          <w:rStyle w:val="DataTypeTok"/>
        </w:rPr>
        <w:t xml:space="preserve">form =</w:t>
      </w:r>
      <w:r>
        <w:rPr>
          <w:rStyle w:val="NormalTok"/>
        </w:rPr>
        <w:t xml:space="preserve"> </w:t>
      </w:r>
      <w:r>
        <w:rPr>
          <w:rStyle w:val="NormalTok"/>
        </w:rPr>
        <w:t xml:space="preserve">~</w:t>
      </w:r>
      <w:r>
        <w:rPr>
          <w:rStyle w:val="StringTok"/>
        </w:rPr>
        <w:t xml:space="preserve"> </w:t>
      </w:r>
      <w:r>
        <w:rPr>
          <w:rStyle w:val="NormalTok"/>
        </w:rPr>
        <w:t xml:space="preserve">year |</w:t>
      </w:r>
      <w:r>
        <w:rPr>
          <w:rStyle w:val="StringTok"/>
        </w:rPr>
        <w:t xml:space="preserve"> </w:t>
      </w:r>
      <w:r>
        <w:rPr>
          <w:rStyle w:val="KeywordTok"/>
        </w:rPr>
        <w:t xml:space="preserve">as.factor</w:t>
      </w:r>
      <w:r>
        <w:rPr>
          <w:rStyle w:val="NormalTok"/>
        </w:rPr>
        <w:t xml:space="preserve">(vatn_lnr)),</w:t>
      </w:r>
      <w:r>
        <w:rPr>
          <w:rStyle w:val="DataTypeTok"/>
        </w:rPr>
        <w:t xml:space="preserve">method=</w:t>
      </w:r>
      <w:r>
        <w:rPr>
          <w:rStyle w:val="StringTok"/>
        </w:rPr>
        <w:t xml:space="preserve">"REML"</w:t>
      </w:r>
      <w:r>
        <w:rPr>
          <w:rStyle w:val="NormalTok"/>
        </w:rPr>
        <w:t xml:space="preserve">,</w:t>
      </w:r>
      <w:r>
        <w:rPr>
          <w:rStyle w:val="DataTypeTok"/>
        </w:rPr>
        <w:t xml:space="preserve">na.action =</w:t>
      </w:r>
      <w:r>
        <w:rPr>
          <w:rStyle w:val="NormalTok"/>
        </w:rPr>
        <w:t xml:space="preserve"> </w:t>
      </w:r>
      <w:r>
        <w:rPr>
          <w:rStyle w:val="NormalTok"/>
        </w:rPr>
        <w:t xml:space="preserve">na.fail) </w:t>
      </w:r>
      <w:r>
        <w:br w:type="textWrapping"/>
      </w:r>
      <w:r>
        <w:br w:type="textWrapping"/>
      </w:r>
      <w:r>
        <w:rPr>
          <w:rStyle w:val="CommentTok"/>
        </w:rPr>
        <w:t xml:space="preserve">#Choosing random structure</w:t>
      </w:r>
      <w:r>
        <w:br w:type="textWrapping"/>
      </w:r>
      <w:r>
        <w:rPr>
          <w:rStyle w:val="KeywordTok"/>
        </w:rPr>
        <w:t xml:space="preserve">AIC</w:t>
      </w:r>
      <w:r>
        <w:rPr>
          <w:rStyle w:val="NormalTok"/>
        </w:rPr>
        <w:t xml:space="preserve">(m1,m2,m3,m4,m5)</w:t>
      </w:r>
    </w:p>
    <w:p>
      <w:pPr>
        <w:pStyle w:val="SourceCode"/>
      </w:pPr>
      <w:r>
        <w:rPr>
          <w:rStyle w:val="VerbatimChar"/>
        </w:rPr>
        <w:t xml:space="preserve">##    df       AIC</w:t>
      </w:r>
      <w:r>
        <w:br w:type="textWrapping"/>
      </w:r>
      <w:r>
        <w:rPr>
          <w:rStyle w:val="VerbatimChar"/>
        </w:rPr>
        <w:t xml:space="preserve">## m1  7 3432.1711</w:t>
      </w:r>
      <w:r>
        <w:br w:type="textWrapping"/>
      </w:r>
      <w:r>
        <w:rPr>
          <w:rStyle w:val="VerbatimChar"/>
        </w:rPr>
        <w:t xml:space="preserve">## m2  8  517.2592</w:t>
      </w:r>
      <w:r>
        <w:br w:type="textWrapping"/>
      </w:r>
      <w:r>
        <w:rPr>
          <w:rStyle w:val="VerbatimChar"/>
        </w:rPr>
        <w:t xml:space="preserve">## m3 10  431.5660</w:t>
      </w:r>
      <w:r>
        <w:br w:type="textWrapping"/>
      </w:r>
      <w:r>
        <w:rPr>
          <w:rStyle w:val="VerbatimChar"/>
        </w:rPr>
        <w:t xml:space="preserve">## m4  9  997.0452</w:t>
      </w:r>
      <w:r>
        <w:br w:type="textWrapping"/>
      </w:r>
      <w:r>
        <w:rPr>
          <w:rStyle w:val="VerbatimChar"/>
        </w:rPr>
        <w:t xml:space="preserve">## m5 11 1001.0452</w:t>
      </w:r>
    </w:p>
    <w:p>
      <w:pPr>
        <w:pStyle w:val="SourceCode"/>
      </w:pPr>
      <w:r>
        <w:rPr>
          <w:rStyle w:val="CommentTok"/>
        </w:rPr>
        <w:t xml:space="preserve"># refitt model and model selection </w:t>
      </w:r>
      <w:r>
        <w:br w:type="textWrapping"/>
      </w:r>
      <w:r>
        <w:rPr>
          <w:rStyle w:val="NormalTok"/>
        </w:rPr>
        <w:t xml:space="preserve">m1 &lt;-</w:t>
      </w:r>
      <w:r>
        <w:rPr>
          <w:rStyle w:val="StringTok"/>
        </w:rPr>
        <w:t xml:space="preserve"> </w:t>
      </w:r>
      <w:r>
        <w:rPr>
          <w:rStyle w:val="KeywordTok"/>
        </w:rPr>
        <w:t xml:space="preserve">lme</w:t>
      </w:r>
      <w:r>
        <w:rPr>
          <w:rStyle w:val="NormalTok"/>
        </w:rPr>
        <w:t xml:space="preserve">(f1, </w:t>
      </w:r>
      <w:r>
        <w:rPr>
          <w:rStyle w:val="DataTypeTok"/>
        </w:rPr>
        <w:t xml:space="preserve">data =</w:t>
      </w:r>
      <w:r>
        <w:rPr>
          <w:rStyle w:val="NormalTok"/>
        </w:rPr>
        <w:t xml:space="preserve"> </w:t>
      </w:r>
      <w:r>
        <w:rPr>
          <w:rStyle w:val="NormalTok"/>
        </w:rPr>
        <w:t xml:space="preserve">data.std2, </w:t>
      </w:r>
      <w:r>
        <w:rPr>
          <w:rStyle w:val="DataTypeTok"/>
        </w:rPr>
        <w:t xml:space="preserve">random=</w:t>
      </w:r>
      <w:r>
        <w:rPr>
          <w:rStyle w:val="NormalTok"/>
        </w:rPr>
        <w:t xml:space="preserve"> </w:t>
      </w:r>
      <w:r>
        <w:rPr>
          <w:rStyle w:val="NormalTok"/>
        </w:rPr>
        <w:t xml:space="preserve">~</w:t>
      </w:r>
      <w:r>
        <w:rPr>
          <w:rStyle w:val="StringTok"/>
        </w:rPr>
        <w:t xml:space="preserve"> </w:t>
      </w:r>
      <w:r>
        <w:rPr>
          <w:rStyle w:val="NormalTok"/>
        </w:rPr>
        <w:t xml:space="preserve">year |</w:t>
      </w:r>
      <w:r>
        <w:rPr>
          <w:rStyle w:val="StringTok"/>
        </w:rPr>
        <w:t xml:space="preserve"> </w:t>
      </w:r>
      <w:r>
        <w:rPr>
          <w:rStyle w:val="KeywordTok"/>
        </w:rPr>
        <w:t xml:space="preserve">as.factor</w:t>
      </w:r>
      <w:r>
        <w:rPr>
          <w:rStyle w:val="NormalTok"/>
        </w:rPr>
        <w:t xml:space="preserve">(vatn_lnr),</w:t>
      </w:r>
      <w:r>
        <w:rPr>
          <w:rStyle w:val="DataTypeTok"/>
        </w:rPr>
        <w:t xml:space="preserve">method=</w:t>
      </w:r>
      <w:r>
        <w:rPr>
          <w:rStyle w:val="StringTok"/>
        </w:rPr>
        <w:t xml:space="preserve">"ML"</w:t>
      </w:r>
      <w:r>
        <w:rPr>
          <w:rStyle w:val="NormalTok"/>
        </w:rPr>
        <w:t xml:space="preserve">,</w:t>
      </w:r>
      <w:r>
        <w:rPr>
          <w:rStyle w:val="DataTypeTok"/>
        </w:rPr>
        <w:t xml:space="preserve">na.action =</w:t>
      </w:r>
      <w:r>
        <w:rPr>
          <w:rStyle w:val="NormalTok"/>
        </w:rPr>
        <w:t xml:space="preserve"> </w:t>
      </w:r>
      <w:r>
        <w:rPr>
          <w:rStyle w:val="NormalTok"/>
        </w:rPr>
        <w:t xml:space="preserve">na.fail)  </w:t>
      </w:r>
      <w:r>
        <w:br w:type="textWrapping"/>
      </w:r>
      <w:r>
        <w:br w:type="textWrapping"/>
      </w:r>
      <w:r>
        <w:rPr>
          <w:rStyle w:val="NormalTok"/>
        </w:rPr>
        <w:t xml:space="preserve">dregde_mod &lt;-</w:t>
      </w:r>
      <w:r>
        <w:rPr>
          <w:rStyle w:val="StringTok"/>
        </w:rPr>
        <w:t xml:space="preserve"> </w:t>
      </w:r>
      <w:r>
        <w:rPr>
          <w:rStyle w:val="KeywordTok"/>
        </w:rPr>
        <w:t xml:space="preserve">dredge</w:t>
      </w:r>
      <w:r>
        <w:rPr>
          <w:rStyle w:val="NormalTok"/>
        </w:rPr>
        <w:t xml:space="preserve">(m1,</w:t>
      </w:r>
      <w:r>
        <w:rPr>
          <w:rStyle w:val="DataTypeTok"/>
        </w:rPr>
        <w:t xml:space="preserve">rank=</w:t>
      </w:r>
      <w:r>
        <w:rPr>
          <w:rStyle w:val="StringTok"/>
        </w:rPr>
        <w:t xml:space="preserve">"AIC"</w:t>
      </w:r>
      <w:r>
        <w:rPr>
          <w:rStyle w:val="NormalTok"/>
        </w:rPr>
        <w:t xml:space="preserve">) </w:t>
      </w:r>
      <w:r>
        <w:br w:type="textWrapping"/>
      </w:r>
      <w:r>
        <w:rPr>
          <w:rStyle w:val="NormalTok"/>
        </w:rPr>
        <w:t xml:space="preserve">avgmod.95p &lt;-</w:t>
      </w:r>
      <w:r>
        <w:rPr>
          <w:rStyle w:val="StringTok"/>
        </w:rPr>
        <w:t xml:space="preserve"> </w:t>
      </w:r>
      <w:r>
        <w:rPr>
          <w:rStyle w:val="KeywordTok"/>
        </w:rPr>
        <w:t xml:space="preserve">model.avg</w:t>
      </w:r>
      <w:r>
        <w:rPr>
          <w:rStyle w:val="NormalTok"/>
        </w:rPr>
        <w:t xml:space="preserve">(dregde_mod, </w:t>
      </w:r>
      <w:r>
        <w:rPr>
          <w:rStyle w:val="KeywordTok"/>
        </w:rPr>
        <w:t xml:space="preserve">cumsum</w:t>
      </w:r>
      <w:r>
        <w:rPr>
          <w:rStyle w:val="NormalTok"/>
        </w:rPr>
        <w:t xml:space="preserve">(weight) &lt;=</w:t>
      </w:r>
      <w:r>
        <w:rPr>
          <w:rStyle w:val="StringTok"/>
        </w:rPr>
        <w:t xml:space="preserve"> </w:t>
      </w:r>
      <w:r>
        <w:rPr>
          <w:rStyle w:val="NormalTok"/>
        </w:rPr>
        <w:t xml:space="preserve">.</w:t>
      </w:r>
      <w:r>
        <w:rPr>
          <w:rStyle w:val="DecValTok"/>
        </w:rPr>
        <w:t xml:space="preserve">95</w:t>
      </w:r>
      <w:r>
        <w:rPr>
          <w:rStyle w:val="NormalTok"/>
        </w:rPr>
        <w:t xml:space="preserve">,</w:t>
      </w:r>
      <w:r>
        <w:rPr>
          <w:rStyle w:val="DataTypeTok"/>
        </w:rPr>
        <w:t xml:space="preserve">fit=</w:t>
      </w:r>
      <w:r>
        <w:rPr>
          <w:rStyle w:val="NormalTok"/>
        </w:rPr>
        <w:t xml:space="preserve">T)</w:t>
      </w:r>
      <w:r>
        <w:br w:type="textWrapping"/>
      </w:r>
      <w:r>
        <w:rPr>
          <w:rStyle w:val="NormalTok"/>
        </w:rPr>
        <w:t xml:space="preserve">dregdetable &lt;-</w:t>
      </w:r>
      <w:r>
        <w:rPr>
          <w:rStyle w:val="StringTok"/>
        </w:rPr>
        <w:t xml:space="preserve"> </w:t>
      </w:r>
      <w:r>
        <w:rPr>
          <w:rStyle w:val="KeywordTok"/>
        </w:rPr>
        <w:t xml:space="preserve">subset</w:t>
      </w:r>
      <w:r>
        <w:rPr>
          <w:rStyle w:val="NormalTok"/>
        </w:rPr>
        <w:t xml:space="preserve">(dregde_mod, </w:t>
      </w:r>
      <w:r>
        <w:rPr>
          <w:rStyle w:val="KeywordTok"/>
        </w:rPr>
        <w:t xml:space="preserve">cumsum</w:t>
      </w:r>
      <w:r>
        <w:rPr>
          <w:rStyle w:val="NormalTok"/>
        </w:rPr>
        <w:t xml:space="preserve">(weight) &lt;=</w:t>
      </w:r>
      <w:r>
        <w:rPr>
          <w:rStyle w:val="StringTok"/>
        </w:rPr>
        <w:t xml:space="preserve"> </w:t>
      </w:r>
      <w:r>
        <w:rPr>
          <w:rStyle w:val="NormalTok"/>
        </w:rPr>
        <w:t xml:space="preserve">.</w:t>
      </w:r>
      <w:r>
        <w:rPr>
          <w:rStyle w:val="DecValTok"/>
        </w:rPr>
        <w:t xml:space="preserve">95</w:t>
      </w:r>
      <w:r>
        <w:rPr>
          <w:rStyle w:val="NormalTok"/>
        </w:rPr>
        <w:t xml:space="preserve">)</w:t>
      </w:r>
    </w:p>
    <w:p>
      <w:r>
        <w:t xml:space="preserve"> </w:t>
      </w:r>
      <w:r>
        <w:rPr>
          <w:b/>
        </w:rPr>
        <w:t xml:space="preserve">Table S2:</w:t>
      </w:r>
      <w:r>
        <w:t xml:space="preserve"> </w:t>
      </w:r>
      <w:r>
        <w:t xml:space="preserve">Model selection tables of TOC against NDVI, run-off (Q), S deposition, temperature and year. The tables show parameter estimates for model terms included in the models, log likelihood (LogLik), AIC, AIC difference from best model (delta), and Akaike weigths (weigths). Only models from the top 95% confidence model set shown (cumulative AIC weight of models</w:t>
      </w:r>
      <w:r>
        <w:t xml:space="preserve"> </w:t>
      </w:r>
      <m:oMath>
        <m:r>
          <m:rPr>
            <m:sty m:val="p"/>
          </m:rPr>
          <m:t>≥</m:t>
        </m:r>
      </m:oMath>
      <w:r>
        <w:t xml:space="preserve"> </w:t>
      </w:r>
      <w:r>
        <w:t xml:space="preserve">0.95).</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NDVI</w:t>
            </w:r>
          </w:p>
        </w:tc>
        <w:tc>
          <w:tcPr>
            <w:tcBorders>
              <w:bottom w:val="single"/>
            </w:tcBorders>
            <w:vAlign w:val="bottom"/>
          </w:tcPr>
          <w:p>
            <w:pPr>
              <w:pStyle w:val="Compact"/>
              <w:jc w:val="right"/>
            </w:pPr>
            <w:r>
              <w:t xml:space="preserve">Q</w:t>
            </w:r>
          </w:p>
        </w:tc>
        <w:tc>
          <w:tcPr>
            <w:tcBorders>
              <w:bottom w:val="single"/>
            </w:tcBorders>
            <w:vAlign w:val="bottom"/>
          </w:tcPr>
          <w:p>
            <w:pPr>
              <w:pStyle w:val="Compact"/>
              <w:jc w:val="right"/>
            </w:pPr>
            <w:r>
              <w:t xml:space="preserve">S dep</w:t>
            </w:r>
          </w:p>
        </w:tc>
        <w:tc>
          <w:tcPr>
            <w:tcBorders>
              <w:bottom w:val="single"/>
            </w:tcBorders>
            <w:vAlign w:val="bottom"/>
          </w:tcPr>
          <w:p>
            <w:pPr>
              <w:pStyle w:val="Compact"/>
              <w:jc w:val="right"/>
            </w:pPr>
            <w:r>
              <w:t xml:space="preserve">Tempr</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weigth</w:t>
            </w:r>
          </w:p>
        </w:tc>
      </w:tr>
      <w:tr>
        <w:tc>
          <w:p>
            <w:pPr>
              <w:pStyle w:val="Compact"/>
              <w:jc w:val="left"/>
            </w:pPr>
            <w:r>
              <w:t xml:space="preserve">24</w:t>
            </w:r>
          </w:p>
        </w:tc>
        <w:tc>
          <w:p>
            <w:pPr>
              <w:pStyle w:val="Compact"/>
              <w:jc w:val="right"/>
            </w:pPr>
            <w:r>
              <w:t xml:space="preserve">-0.15</w:t>
            </w:r>
          </w:p>
        </w:tc>
        <w:tc>
          <w:p>
            <w:pPr>
              <w:pStyle w:val="Compact"/>
              <w:jc w:val="right"/>
            </w:pPr>
            <w:r>
              <w:t xml:space="preserve">0.05</w:t>
            </w:r>
          </w:p>
        </w:tc>
        <w:tc>
          <w:p>
            <w:pPr>
              <w:pStyle w:val="Compact"/>
              <w:jc w:val="right"/>
            </w:pPr>
            <w:r>
              <w:t xml:space="preserve">-0.06</w:t>
            </w:r>
          </w:p>
        </w:tc>
        <w:tc>
          <w:p>
            <w:pPr>
              <w:pStyle w:val="Compact"/>
              <w:jc w:val="right"/>
            </w:pPr>
            <w:r>
              <w:t xml:space="preserve">-0.1</w:t>
            </w:r>
          </w:p>
        </w:tc>
        <w:tc>
          <w:p>
            <w:pPr>
              <w:pStyle w:val="Compact"/>
              <w:jc w:val="right"/>
            </w:pPr>
            <w:r>
              <w:t xml:space="preserve">NA</w:t>
            </w:r>
          </w:p>
        </w:tc>
        <w:tc>
          <w:p>
            <w:pPr>
              <w:pStyle w:val="Compact"/>
              <w:jc w:val="right"/>
            </w:pPr>
            <w:r>
              <w:t xml:space="preserve">0.15</w:t>
            </w:r>
          </w:p>
        </w:tc>
        <w:tc>
          <w:p>
            <w:pPr>
              <w:pStyle w:val="Compact"/>
              <w:jc w:val="right"/>
            </w:pPr>
            <w:r>
              <w:t xml:space="preserve">9</w:t>
            </w:r>
          </w:p>
        </w:tc>
        <w:tc>
          <w:p>
            <w:pPr>
              <w:pStyle w:val="Compact"/>
              <w:jc w:val="right"/>
            </w:pPr>
            <w:r>
              <w:t xml:space="preserve">-189.69</w:t>
            </w:r>
          </w:p>
        </w:tc>
        <w:tc>
          <w:p>
            <w:pPr>
              <w:pStyle w:val="Compact"/>
              <w:jc w:val="right"/>
            </w:pPr>
            <w:r>
              <w:t xml:space="preserve">397.39</w:t>
            </w:r>
          </w:p>
        </w:tc>
        <w:tc>
          <w:p>
            <w:pPr>
              <w:pStyle w:val="Compact"/>
              <w:jc w:val="right"/>
            </w:pPr>
            <w:r>
              <w:t xml:space="preserve">0.00</w:t>
            </w:r>
          </w:p>
        </w:tc>
        <w:tc>
          <w:p>
            <w:pPr>
              <w:pStyle w:val="Compact"/>
              <w:jc w:val="right"/>
            </w:pPr>
            <w:r>
              <w:t xml:space="preserve">0.63</w:t>
            </w:r>
          </w:p>
        </w:tc>
      </w:tr>
      <w:tr>
        <w:tc>
          <w:p>
            <w:pPr>
              <w:pStyle w:val="Compact"/>
              <w:jc w:val="left"/>
            </w:pPr>
            <w:r>
              <w:t xml:space="preserve">32</w:t>
            </w:r>
          </w:p>
        </w:tc>
        <w:tc>
          <w:p>
            <w:pPr>
              <w:pStyle w:val="Compact"/>
              <w:jc w:val="right"/>
            </w:pPr>
            <w:r>
              <w:t xml:space="preserve">-0.15</w:t>
            </w:r>
          </w:p>
        </w:tc>
        <w:tc>
          <w:p>
            <w:pPr>
              <w:pStyle w:val="Compact"/>
              <w:jc w:val="right"/>
            </w:pPr>
            <w:r>
              <w:t xml:space="preserve">0.05</w:t>
            </w:r>
          </w:p>
        </w:tc>
        <w:tc>
          <w:p>
            <w:pPr>
              <w:pStyle w:val="Compact"/>
              <w:jc w:val="right"/>
            </w:pPr>
            <w:r>
              <w:t xml:space="preserve">-0.06</w:t>
            </w:r>
          </w:p>
        </w:tc>
        <w:tc>
          <w:p>
            <w:pPr>
              <w:pStyle w:val="Compact"/>
              <w:jc w:val="right"/>
            </w:pPr>
            <w:r>
              <w:t xml:space="preserve">-0.1</w:t>
            </w:r>
          </w:p>
        </w:tc>
        <w:tc>
          <w:p>
            <w:pPr>
              <w:pStyle w:val="Compact"/>
              <w:jc w:val="right"/>
            </w:pPr>
            <w:r>
              <w:t xml:space="preserve">-0.01</w:t>
            </w:r>
          </w:p>
        </w:tc>
        <w:tc>
          <w:p>
            <w:pPr>
              <w:pStyle w:val="Compact"/>
              <w:jc w:val="right"/>
            </w:pPr>
            <w:r>
              <w:t xml:space="preserve">0.15</w:t>
            </w:r>
          </w:p>
        </w:tc>
        <w:tc>
          <w:p>
            <w:pPr>
              <w:pStyle w:val="Compact"/>
              <w:jc w:val="right"/>
            </w:pPr>
            <w:r>
              <w:t xml:space="preserve">10</w:t>
            </w:r>
          </w:p>
        </w:tc>
        <w:tc>
          <w:p>
            <w:pPr>
              <w:pStyle w:val="Compact"/>
              <w:jc w:val="right"/>
            </w:pPr>
            <w:r>
              <w:t xml:space="preserve">-189.56</w:t>
            </w:r>
          </w:p>
        </w:tc>
        <w:tc>
          <w:p>
            <w:pPr>
              <w:pStyle w:val="Compact"/>
              <w:jc w:val="right"/>
            </w:pPr>
            <w:r>
              <w:t xml:space="preserve">399.11</w:t>
            </w:r>
          </w:p>
        </w:tc>
        <w:tc>
          <w:p>
            <w:pPr>
              <w:pStyle w:val="Compact"/>
              <w:jc w:val="right"/>
            </w:pPr>
            <w:r>
              <w:t xml:space="preserve">1.72</w:t>
            </w:r>
          </w:p>
        </w:tc>
        <w:tc>
          <w:p>
            <w:pPr>
              <w:pStyle w:val="Compact"/>
              <w:jc w:val="right"/>
            </w:pPr>
            <w:r>
              <w:t xml:space="preserve">0.26</w:t>
            </w:r>
          </w:p>
        </w:tc>
      </w:tr>
      <w:tr>
        <w:tc>
          <w:p>
            <w:pPr>
              <w:pStyle w:val="Compact"/>
              <w:jc w:val="left"/>
            </w:pPr>
            <w:r>
              <w:t xml:space="preserve">23</w:t>
            </w:r>
          </w:p>
        </w:tc>
        <w:tc>
          <w:p>
            <w:pPr>
              <w:pStyle w:val="Compact"/>
              <w:jc w:val="right"/>
            </w:pPr>
            <w:r>
              <w:t xml:space="preserve">-0.15</w:t>
            </w:r>
          </w:p>
        </w:tc>
        <w:tc>
          <w:p>
            <w:pPr>
              <w:pStyle w:val="Compact"/>
              <w:jc w:val="right"/>
            </w:pPr>
            <w:r>
              <w:t xml:space="preserve">NA</w:t>
            </w:r>
          </w:p>
        </w:tc>
        <w:tc>
          <w:p>
            <w:pPr>
              <w:pStyle w:val="Compact"/>
              <w:jc w:val="right"/>
            </w:pPr>
            <w:r>
              <w:t xml:space="preserve">-0.07</w:t>
            </w:r>
          </w:p>
        </w:tc>
        <w:tc>
          <w:p>
            <w:pPr>
              <w:pStyle w:val="Compact"/>
              <w:jc w:val="right"/>
            </w:pPr>
            <w:r>
              <w:t xml:space="preserve">-0.1</w:t>
            </w:r>
          </w:p>
        </w:tc>
        <w:tc>
          <w:p>
            <w:pPr>
              <w:pStyle w:val="Compact"/>
              <w:jc w:val="right"/>
            </w:pPr>
            <w:r>
              <w:t xml:space="preserve">NA</w:t>
            </w:r>
          </w:p>
        </w:tc>
        <w:tc>
          <w:p>
            <w:pPr>
              <w:pStyle w:val="Compact"/>
              <w:jc w:val="right"/>
            </w:pPr>
            <w:r>
              <w:t xml:space="preserve">0.14</w:t>
            </w:r>
          </w:p>
        </w:tc>
        <w:tc>
          <w:p>
            <w:pPr>
              <w:pStyle w:val="Compact"/>
              <w:jc w:val="right"/>
            </w:pPr>
            <w:r>
              <w:t xml:space="preserve">8</w:t>
            </w:r>
          </w:p>
        </w:tc>
        <w:tc>
          <w:p>
            <w:pPr>
              <w:pStyle w:val="Compact"/>
              <w:jc w:val="right"/>
            </w:pPr>
            <w:r>
              <w:t xml:space="preserve">-192.94</w:t>
            </w:r>
          </w:p>
        </w:tc>
        <w:tc>
          <w:p>
            <w:pPr>
              <w:pStyle w:val="Compact"/>
              <w:jc w:val="right"/>
            </w:pPr>
            <w:r>
              <w:t xml:space="preserve">401.89</w:t>
            </w:r>
          </w:p>
        </w:tc>
        <w:tc>
          <w:p>
            <w:pPr>
              <w:pStyle w:val="Compact"/>
              <w:jc w:val="right"/>
            </w:pPr>
            <w:r>
              <w:t xml:space="preserve">4.50</w:t>
            </w:r>
          </w:p>
        </w:tc>
        <w:tc>
          <w:p>
            <w:pPr>
              <w:pStyle w:val="Compact"/>
              <w:jc w:val="right"/>
            </w:pPr>
            <w:r>
              <w:t xml:space="preserve">0.07</w:t>
            </w:r>
          </w:p>
        </w:tc>
      </w:tr>
      <w:tr>
        <w:tc>
          <w:p>
            <w:pPr>
              <w:pStyle w:val="Compact"/>
              <w:jc w:val="left"/>
            </w:pPr>
            <w:r>
              <w:t xml:space="preserve">22</w:t>
            </w:r>
          </w:p>
        </w:tc>
        <w:tc>
          <w:p>
            <w:pPr>
              <w:pStyle w:val="Compact"/>
              <w:jc w:val="right"/>
            </w:pPr>
            <w:r>
              <w:t xml:space="preserve">-0.15</w:t>
            </w:r>
          </w:p>
        </w:tc>
        <w:tc>
          <w:p>
            <w:pPr>
              <w:pStyle w:val="Compact"/>
              <w:jc w:val="right"/>
            </w:pPr>
            <w:r>
              <w:t xml:space="preserve">0.06</w:t>
            </w:r>
          </w:p>
        </w:tc>
        <w:tc>
          <w:p>
            <w:pPr>
              <w:pStyle w:val="Compact"/>
              <w:jc w:val="right"/>
            </w:pPr>
            <w:r>
              <w:t xml:space="preserve">NA</w:t>
            </w:r>
          </w:p>
        </w:tc>
        <w:tc>
          <w:p>
            <w:pPr>
              <w:pStyle w:val="Compact"/>
              <w:jc w:val="right"/>
            </w:pPr>
            <w:r>
              <w:t xml:space="preserve">-0.1</w:t>
            </w:r>
          </w:p>
        </w:tc>
        <w:tc>
          <w:p>
            <w:pPr>
              <w:pStyle w:val="Compact"/>
              <w:jc w:val="right"/>
            </w:pPr>
            <w:r>
              <w:t xml:space="preserve">NA</w:t>
            </w:r>
          </w:p>
        </w:tc>
        <w:tc>
          <w:p>
            <w:pPr>
              <w:pStyle w:val="Compact"/>
              <w:jc w:val="right"/>
            </w:pPr>
            <w:r>
              <w:t xml:space="preserve">0.15</w:t>
            </w:r>
          </w:p>
        </w:tc>
        <w:tc>
          <w:p>
            <w:pPr>
              <w:pStyle w:val="Compact"/>
              <w:jc w:val="right"/>
            </w:pPr>
            <w:r>
              <w:t xml:space="preserve">8</w:t>
            </w:r>
          </w:p>
        </w:tc>
        <w:tc>
          <w:p>
            <w:pPr>
              <w:pStyle w:val="Compact"/>
              <w:jc w:val="right"/>
            </w:pPr>
            <w:r>
              <w:t xml:space="preserve">-193.38</w:t>
            </w:r>
          </w:p>
        </w:tc>
        <w:tc>
          <w:p>
            <w:pPr>
              <w:pStyle w:val="Compact"/>
              <w:jc w:val="right"/>
            </w:pPr>
            <w:r>
              <w:t xml:space="preserve">402.77</w:t>
            </w:r>
          </w:p>
        </w:tc>
        <w:tc>
          <w:p>
            <w:pPr>
              <w:pStyle w:val="Compact"/>
              <w:jc w:val="right"/>
            </w:pPr>
            <w:r>
              <w:t xml:space="preserve">5.38</w:t>
            </w:r>
          </w:p>
        </w:tc>
        <w:tc>
          <w:p>
            <w:pPr>
              <w:pStyle w:val="Compact"/>
              <w:jc w:val="right"/>
            </w:pPr>
            <w:r>
              <w:t xml:space="preserve">0.04</w:t>
            </w:r>
          </w:p>
        </w:tc>
      </w:tr>
    </w:tbl>
    <w:p/>
    <w:p>
      <w:r>
        <w:rPr>
          <w:b/>
        </w:rPr>
        <w:t xml:space="preserve">Table S3:</w:t>
      </w:r>
      <w:r>
        <w:t xml:space="preserve"> </w:t>
      </w:r>
      <w:r>
        <w:t xml:space="preserve">Summary result for model averaging of fixed effects from the 95% confidence model set (cumulative Wi</w:t>
      </w:r>
      <w:r>
        <w:t xml:space="preserve"> </w:t>
      </w:r>
      <m:oMath>
        <m:r>
          <m:rPr>
            <m:sty m:val="p"/>
          </m:rPr>
          <m:t>≥</m:t>
        </m:r>
      </m:oMath>
      <w:r>
        <w:t xml:space="preserve"> </w:t>
      </w:r>
      <w:r>
        <w:t xml:space="preserve">0.95) of of TOC against NDVI, run-off (Q), S deposition, temperature and year.</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Sd.Error</w:t>
            </w:r>
          </w:p>
        </w:tc>
        <w:tc>
          <w:tcPr>
            <w:tcBorders>
              <w:bottom w:val="single"/>
            </w:tcBorders>
            <w:vAlign w:val="bottom"/>
          </w:tcPr>
          <w:p>
            <w:pPr>
              <w:pStyle w:val="Compact"/>
              <w:jc w:val="right"/>
            </w:pPr>
            <w:r>
              <w:t xml:space="preserve">adj.SE</w:t>
            </w:r>
          </w:p>
        </w:tc>
        <w:tc>
          <w:tcPr>
            <w:tcBorders>
              <w:bottom w:val="single"/>
            </w:tcBorders>
            <w:vAlign w:val="bottom"/>
          </w:tcPr>
          <w:p>
            <w:pPr>
              <w:pStyle w:val="Compact"/>
              <w:jc w:val="right"/>
            </w:pPr>
            <w:r>
              <w:t xml:space="preserve">-95%CI</w:t>
            </w:r>
          </w:p>
        </w:tc>
        <w:tc>
          <w:tcPr>
            <w:tcBorders>
              <w:bottom w:val="single"/>
            </w:tcBorders>
            <w:vAlign w:val="bottom"/>
          </w:tcPr>
          <w:p>
            <w:pPr>
              <w:pStyle w:val="Compact"/>
              <w:jc w:val="right"/>
            </w:pPr>
            <w:r>
              <w:t xml:space="preserve">+95%CI</w:t>
            </w:r>
          </w:p>
        </w:tc>
      </w:tr>
      <w:tr>
        <w:tc>
          <w:p>
            <w:pPr>
              <w:pStyle w:val="Compact"/>
              <w:jc w:val="left"/>
            </w:pPr>
            <w:r>
              <w:t xml:space="preserve">Intercept</w:t>
            </w:r>
          </w:p>
        </w:tc>
        <w:tc>
          <w:p>
            <w:pPr>
              <w:pStyle w:val="Compact"/>
              <w:jc w:val="right"/>
            </w:pPr>
            <w:r>
              <w:t xml:space="preserve">-0.15</w:t>
            </w:r>
          </w:p>
        </w:tc>
        <w:tc>
          <w:p>
            <w:pPr>
              <w:pStyle w:val="Compact"/>
              <w:jc w:val="right"/>
            </w:pPr>
            <w:r>
              <w:t xml:space="preserve">0.11</w:t>
            </w:r>
          </w:p>
        </w:tc>
        <w:tc>
          <w:p>
            <w:pPr>
              <w:pStyle w:val="Compact"/>
              <w:jc w:val="right"/>
            </w:pPr>
            <w:r>
              <w:t xml:space="preserve">0.11</w:t>
            </w:r>
          </w:p>
        </w:tc>
        <w:tc>
          <w:p>
            <w:pPr>
              <w:pStyle w:val="Compact"/>
              <w:jc w:val="right"/>
            </w:pPr>
            <w:r>
              <w:t xml:space="preserve">-0.36</w:t>
            </w:r>
          </w:p>
        </w:tc>
        <w:tc>
          <w:p>
            <w:pPr>
              <w:pStyle w:val="Compact"/>
              <w:jc w:val="right"/>
            </w:pPr>
            <w:r>
              <w:t xml:space="preserve">0.06</w:t>
            </w:r>
          </w:p>
        </w:tc>
      </w:tr>
      <w:tr>
        <w:tc>
          <w:p>
            <w:pPr>
              <w:pStyle w:val="Compact"/>
              <w:jc w:val="left"/>
            </w:pPr>
            <w:r>
              <w:t xml:space="preserve">NDVI</w:t>
            </w:r>
          </w:p>
        </w:tc>
        <w:tc>
          <w:p>
            <w:pPr>
              <w:pStyle w:val="Compact"/>
              <w:jc w:val="right"/>
            </w:pPr>
            <w:r>
              <w:t xml:space="preserve">0.05</w:t>
            </w:r>
          </w:p>
        </w:tc>
        <w:tc>
          <w:p>
            <w:pPr>
              <w:pStyle w:val="Compact"/>
              <w:jc w:val="right"/>
            </w:pPr>
            <w:r>
              <w:t xml:space="preserve">0.02</w:t>
            </w:r>
          </w:p>
        </w:tc>
        <w:tc>
          <w:p>
            <w:pPr>
              <w:pStyle w:val="Compact"/>
              <w:jc w:val="right"/>
            </w:pPr>
            <w:r>
              <w:t xml:space="preserve">0.02</w:t>
            </w:r>
          </w:p>
        </w:tc>
        <w:tc>
          <w:p>
            <w:pPr>
              <w:pStyle w:val="Compact"/>
              <w:jc w:val="right"/>
            </w:pPr>
            <w:r>
              <w:t xml:space="preserve">0.01</w:t>
            </w:r>
          </w:p>
        </w:tc>
        <w:tc>
          <w:p>
            <w:pPr>
              <w:pStyle w:val="Compact"/>
              <w:jc w:val="right"/>
            </w:pPr>
            <w:r>
              <w:t xml:space="preserve">0.08</w:t>
            </w:r>
          </w:p>
        </w:tc>
      </w:tr>
      <w:tr>
        <w:tc>
          <w:p>
            <w:pPr>
              <w:pStyle w:val="Compact"/>
              <w:jc w:val="left"/>
            </w:pPr>
            <w:r>
              <w:t xml:space="preserve">Q</w:t>
            </w:r>
          </w:p>
        </w:tc>
        <w:tc>
          <w:p>
            <w:pPr>
              <w:pStyle w:val="Compact"/>
              <w:jc w:val="right"/>
            </w:pPr>
            <w:r>
              <w:t xml:space="preserve">-0.06</w:t>
            </w:r>
          </w:p>
        </w:tc>
        <w:tc>
          <w:p>
            <w:pPr>
              <w:pStyle w:val="Compact"/>
              <w:jc w:val="right"/>
            </w:pPr>
            <w:r>
              <w:t xml:space="preserve">0.02</w:t>
            </w:r>
          </w:p>
        </w:tc>
        <w:tc>
          <w:p>
            <w:pPr>
              <w:pStyle w:val="Compact"/>
              <w:jc w:val="right"/>
            </w:pPr>
            <w:r>
              <w:t xml:space="preserve">0.02</w:t>
            </w:r>
          </w:p>
        </w:tc>
        <w:tc>
          <w:p>
            <w:pPr>
              <w:pStyle w:val="Compact"/>
              <w:jc w:val="right"/>
            </w:pPr>
            <w:r>
              <w:t xml:space="preserve">-0.10</w:t>
            </w:r>
          </w:p>
        </w:tc>
        <w:tc>
          <w:p>
            <w:pPr>
              <w:pStyle w:val="Compact"/>
              <w:jc w:val="right"/>
            </w:pPr>
            <w:r>
              <w:t xml:space="preserve">-0.02</w:t>
            </w:r>
          </w:p>
        </w:tc>
      </w:tr>
      <w:tr>
        <w:tc>
          <w:p>
            <w:pPr>
              <w:pStyle w:val="Compact"/>
              <w:jc w:val="left"/>
            </w:pPr>
            <w:r>
              <w:t xml:space="preserve">S dep.</w:t>
            </w:r>
          </w:p>
        </w:tc>
        <w:tc>
          <w:p>
            <w:pPr>
              <w:pStyle w:val="Compact"/>
              <w:jc w:val="right"/>
            </w:pPr>
            <w:r>
              <w:t xml:space="preserve">-0.10</w:t>
            </w:r>
          </w:p>
        </w:tc>
        <w:tc>
          <w:p>
            <w:pPr>
              <w:pStyle w:val="Compact"/>
              <w:jc w:val="right"/>
            </w:pPr>
            <w:r>
              <w:t xml:space="preserve">0.02</w:t>
            </w:r>
          </w:p>
        </w:tc>
        <w:tc>
          <w:p>
            <w:pPr>
              <w:pStyle w:val="Compact"/>
              <w:jc w:val="right"/>
            </w:pPr>
            <w:r>
              <w:t xml:space="preserve">0.02</w:t>
            </w:r>
          </w:p>
        </w:tc>
        <w:tc>
          <w:p>
            <w:pPr>
              <w:pStyle w:val="Compact"/>
              <w:jc w:val="right"/>
            </w:pPr>
            <w:r>
              <w:t xml:space="preserve">-0.14</w:t>
            </w:r>
          </w:p>
        </w:tc>
        <w:tc>
          <w:p>
            <w:pPr>
              <w:pStyle w:val="Compact"/>
              <w:jc w:val="right"/>
            </w:pPr>
            <w:r>
              <w:t xml:space="preserve">-0.05</w:t>
            </w:r>
          </w:p>
        </w:tc>
      </w:tr>
      <w:tr>
        <w:tc>
          <w:p>
            <w:pPr>
              <w:pStyle w:val="Compact"/>
              <w:jc w:val="left"/>
            </w:pPr>
            <w:r>
              <w:t xml:space="preserve">year</w:t>
            </w:r>
          </w:p>
        </w:tc>
        <w:tc>
          <w:p>
            <w:pPr>
              <w:pStyle w:val="Compact"/>
              <w:jc w:val="right"/>
            </w:pPr>
            <w:r>
              <w:t xml:space="preserve">0.15</w:t>
            </w:r>
          </w:p>
        </w:tc>
        <w:tc>
          <w:p>
            <w:pPr>
              <w:pStyle w:val="Compact"/>
              <w:jc w:val="right"/>
            </w:pPr>
            <w:r>
              <w:t xml:space="preserve">0.04</w:t>
            </w:r>
          </w:p>
        </w:tc>
        <w:tc>
          <w:p>
            <w:pPr>
              <w:pStyle w:val="Compact"/>
              <w:jc w:val="right"/>
            </w:pPr>
            <w:r>
              <w:t xml:space="preserve">0.04</w:t>
            </w:r>
          </w:p>
        </w:tc>
        <w:tc>
          <w:p>
            <w:pPr>
              <w:pStyle w:val="Compact"/>
              <w:jc w:val="right"/>
            </w:pPr>
            <w:r>
              <w:t xml:space="preserve">0.07</w:t>
            </w:r>
          </w:p>
        </w:tc>
        <w:tc>
          <w:p>
            <w:pPr>
              <w:pStyle w:val="Compact"/>
              <w:jc w:val="right"/>
            </w:pPr>
            <w:r>
              <w:t xml:space="preserve">0.22</w:t>
            </w:r>
          </w:p>
        </w:tc>
      </w:tr>
      <w:tr>
        <w:tc>
          <w:p>
            <w:pPr>
              <w:pStyle w:val="Compact"/>
              <w:jc w:val="left"/>
            </w:pPr>
            <w:r>
              <w:t xml:space="preserve">Tempr</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c>
          <w:p>
            <w:pPr>
              <w:pStyle w:val="Compact"/>
              <w:jc w:val="right"/>
            </w:pPr>
            <w:r>
              <w:t xml:space="preserve">-0.04</w:t>
            </w:r>
          </w:p>
        </w:tc>
        <w:tc>
          <w:p>
            <w:pPr>
              <w:pStyle w:val="Compact"/>
              <w:jc w:val="right"/>
            </w:pPr>
            <w:r>
              <w:t xml:space="preserve">0.02</w:t>
            </w:r>
          </w:p>
        </w:tc>
      </w:tr>
    </w:tbl>
    <w:p>
      <w:r>
        <w:rPr>
          <w:b/>
        </w:rPr>
        <w:t xml:space="preserve">Checking residual structure of final model</w:t>
      </w:r>
    </w:p>
    <w:p>
      <w:r>
        <w:drawing>
          <wp:inline>
            <wp:extent cx="5440680" cy="5440680"/>
            <wp:effectExtent b="0" l="0" r="0" t="0"/>
            <wp:docPr descr="" id="1" name="Picture"/>
            <a:graphic>
              <a:graphicData uri="http://schemas.openxmlformats.org/drawingml/2006/picture">
                <pic:pic>
                  <pic:nvPicPr>
                    <pic:cNvPr descr="supplementary.material_files/figure-docx/unnamed-chunk-6-1.png" id="0" name="Picture"/>
                    <pic:cNvPicPr>
                      <a:picLocks noChangeArrowheads="1" noChangeAspect="1"/>
                    </pic:cNvPicPr>
                  </pic:nvPicPr>
                  <pic:blipFill>
                    <a:blip r:embed="rId34"/>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S3: Residual plot of final model.</w:t>
      </w:r>
      <w:r>
        <w:t xml:space="preserve"> </w:t>
      </w:r>
      <w:r>
        <w:t xml:space="preserve">Plotting predicted values for lnTOC against residuals from averaged modell (upper left pannel), observed against predicted lnTOC (upper rigth pannel), autocorrelation function (acf) for residuals (lower left pannel) and semivariogram for residuals (lower rigth pannel). Values are on standarized scale.Note pattern in residuals with a cluster of values in the lower end of the TOC scale (upper rigth pannels). Those are adressed below.</w:t>
      </w:r>
    </w:p>
    <w:p/>
    <w:p>
      <w:r>
        <w:rPr>
          <w:b/>
        </w:rPr>
        <w:t xml:space="preserve">Rerunning model exluding outliers</w:t>
      </w:r>
    </w:p>
    <w:p>
      <w:r>
        <w:t xml:space="preserve">Outliers identified in residual plots (see above, standarized lnTOC &lt; -2.5). The outliers are clusters of low TOC values. We have no knowlegde about potential causes for the outliers, and hence no a priori reason for exluding them from the analyses. One potential hypoteshis is, however, that this results from TOC beeing close to the detection limits of the instruments. We consecvently rerun the model selection process without these datapoints to check for influence. Although the relative importance of NDVI became sligtly lower, the main results of the model selection is similar, albeith a sligthly lower relative importance of NDVI. Hence, our conclution is that these outliers don't have any significant effect of our overall conclutions.</w:t>
      </w:r>
    </w:p>
    <w:p>
      <w:r>
        <w:rPr>
          <w:b/>
        </w:rPr>
        <w:t xml:space="preserve">Reanalysing (R-code)</w:t>
      </w:r>
    </w:p>
    <w:p>
      <w:pPr>
        <w:pStyle w:val="SourceCode"/>
      </w:pP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(MuMIn)</w:t>
      </w:r>
      <w:r>
        <w:br w:type="textWrapping"/>
      </w:r>
      <w:r>
        <w:br w:type="textWrapping"/>
      </w:r>
      <w:r>
        <w:rPr>
          <w:rStyle w:val="NormalTok"/>
        </w:rPr>
        <w:t xml:space="preserve">f1 &lt;-</w:t>
      </w:r>
      <w:r>
        <w:rPr>
          <w:rStyle w:val="StringTok"/>
        </w:rPr>
        <w:t xml:space="preserve"> </w:t>
      </w:r>
      <w:r>
        <w:rPr>
          <w:rStyle w:val="KeywordTok"/>
        </w:rPr>
        <w:t xml:space="preserve">formula</w:t>
      </w:r>
      <w:r>
        <w:rPr>
          <w:rStyle w:val="NormalTok"/>
        </w:rPr>
        <w:t xml:space="preserve">(lnTOC ~</w:t>
      </w:r>
      <w:r>
        <w:rPr>
          <w:rStyle w:val="StringTok"/>
        </w:rPr>
        <w:t xml:space="preserve"> </w:t>
      </w:r>
      <w:r>
        <w:rPr>
          <w:rStyle w:val="NormalTok"/>
        </w:rPr>
        <w:t xml:space="preserve">ndvi.summer_lag1 +</w:t>
      </w:r>
      <w:r>
        <w:rPr>
          <w:rStyle w:val="StringTok"/>
        </w:rPr>
        <w:t xml:space="preserve"> </w:t>
      </w:r>
      <w:r>
        <w:rPr>
          <w:rStyle w:val="NormalTok"/>
        </w:rPr>
        <w:t xml:space="preserve">q.summer_lag1 +</w:t>
      </w:r>
      <w:r>
        <w:rPr>
          <w:rStyle w:val="StringTok"/>
        </w:rPr>
        <w:t xml:space="preserve"> </w:t>
      </w:r>
      <w:r>
        <w:rPr>
          <w:rStyle w:val="NormalTok"/>
        </w:rPr>
        <w:t xml:space="preserve">sdep_pred +</w:t>
      </w:r>
      <w:r>
        <w:rPr>
          <w:rStyle w:val="StringTok"/>
        </w:rPr>
        <w:t xml:space="preserve"> </w:t>
      </w:r>
      <w:r>
        <w:rPr>
          <w:rStyle w:val="NormalTok"/>
        </w:rPr>
        <w:t xml:space="preserve">tm.summer+year) </w:t>
      </w:r>
      <w:r>
        <w:br w:type="textWrapping"/>
      </w:r>
      <w:r>
        <w:br w:type="textWrapping"/>
      </w:r>
      <w:r>
        <w:rPr>
          <w:rStyle w:val="CommentTok"/>
        </w:rPr>
        <w:t xml:space="preserve"># re-running model exluding outliers</w:t>
      </w:r>
      <w:r>
        <w:br w:type="textWrapping"/>
      </w:r>
      <w:r>
        <w:rPr>
          <w:rStyle w:val="NormalTok"/>
        </w:rPr>
        <w:t xml:space="preserve">m1subset &lt;-</w:t>
      </w:r>
      <w:r>
        <w:rPr>
          <w:rStyle w:val="StringTok"/>
        </w:rPr>
        <w:t xml:space="preserve"> </w:t>
      </w:r>
      <w:r>
        <w:rPr>
          <w:rStyle w:val="KeywordTok"/>
        </w:rPr>
        <w:t xml:space="preserve">lme</w:t>
      </w:r>
      <w:r>
        <w:rPr>
          <w:rStyle w:val="NormalTok"/>
        </w:rPr>
        <w:t xml:space="preserve">(f1, </w:t>
      </w:r>
      <w:r>
        <w:rPr>
          <w:rStyle w:val="DataTypeTok"/>
        </w:rPr>
        <w:t xml:space="preserve">data =</w:t>
      </w:r>
      <w:r>
        <w:rPr>
          <w:rStyle w:val="NormalTok"/>
        </w:rPr>
        <w:t xml:space="preserve"> </w:t>
      </w:r>
      <w:r>
        <w:rPr>
          <w:rStyle w:val="NormalTok"/>
        </w:rPr>
        <w:t xml:space="preserve">data.std2, </w:t>
      </w:r>
      <w:r>
        <w:rPr>
          <w:rStyle w:val="DataTypeTok"/>
        </w:rPr>
        <w:t xml:space="preserve">random=</w:t>
      </w:r>
      <w:r>
        <w:rPr>
          <w:rStyle w:val="NormalTok"/>
        </w:rPr>
        <w:t xml:space="preserve"> </w:t>
      </w:r>
      <w:r>
        <w:rPr>
          <w:rStyle w:val="NormalTok"/>
        </w:rPr>
        <w:t xml:space="preserve">~</w:t>
      </w:r>
      <w:r>
        <w:rPr>
          <w:rStyle w:val="StringTok"/>
        </w:rPr>
        <w:t xml:space="preserve"> </w:t>
      </w:r>
      <w:r>
        <w:rPr>
          <w:rStyle w:val="NormalTok"/>
        </w:rPr>
        <w:t xml:space="preserve">year |</w:t>
      </w:r>
      <w:r>
        <w:rPr>
          <w:rStyle w:val="StringTok"/>
        </w:rPr>
        <w:t xml:space="preserve"> </w:t>
      </w:r>
      <w:r>
        <w:rPr>
          <w:rStyle w:val="KeywordTok"/>
        </w:rPr>
        <w:t xml:space="preserve">as.factor</w:t>
      </w:r>
      <w:r>
        <w:rPr>
          <w:rStyle w:val="NormalTok"/>
        </w:rPr>
        <w:t xml:space="preserve">(vatn_lnr),</w:t>
      </w:r>
      <w:r>
        <w:rPr>
          <w:rStyle w:val="DataTypeTok"/>
        </w:rPr>
        <w:t xml:space="preserve">method=</w:t>
      </w:r>
      <w:r>
        <w:rPr>
          <w:rStyle w:val="StringTok"/>
        </w:rPr>
        <w:t xml:space="preserve">"ML"</w:t>
      </w:r>
      <w:r>
        <w:rPr>
          <w:rStyle w:val="NormalTok"/>
        </w:rPr>
        <w:t xml:space="preserve">,</w:t>
      </w:r>
      <w:r>
        <w:rPr>
          <w:rStyle w:val="DataTypeTok"/>
        </w:rPr>
        <w:t xml:space="preserve">na.action =</w:t>
      </w:r>
      <w:r>
        <w:rPr>
          <w:rStyle w:val="NormalTok"/>
        </w:rPr>
        <w:t xml:space="preserve"> </w:t>
      </w:r>
      <w:r>
        <w:rPr>
          <w:rStyle w:val="NormalTok"/>
        </w:rPr>
        <w:t xml:space="preserve">na.fail,</w:t>
      </w:r>
      <w:r>
        <w:rPr>
          <w:rStyle w:val="DataTypeTok"/>
        </w:rPr>
        <w:t xml:space="preserve">subset=</w:t>
      </w:r>
      <w:r>
        <w:rPr>
          <w:rStyle w:val="NormalTok"/>
        </w:rPr>
        <w:t xml:space="preserve">lnTOC&gt;-</w:t>
      </w:r>
      <w:r>
        <w:rPr>
          <w:rStyle w:val="FloatTok"/>
        </w:rPr>
        <w:t xml:space="preserve">2.5</w:t>
      </w:r>
      <w:r>
        <w:rPr>
          <w:rStyle w:val="NormalTok"/>
        </w:rPr>
        <w:t xml:space="preserve">)  </w:t>
      </w:r>
      <w:r>
        <w:br w:type="textWrapping"/>
      </w:r>
      <w:r>
        <w:br w:type="textWrapping"/>
      </w:r>
      <w:r>
        <w:rPr>
          <w:rStyle w:val="NormalTok"/>
        </w:rPr>
        <w:t xml:space="preserve">dregde_mod_subset &lt;-</w:t>
      </w:r>
      <w:r>
        <w:rPr>
          <w:rStyle w:val="StringTok"/>
        </w:rPr>
        <w:t xml:space="preserve"> </w:t>
      </w:r>
      <w:r>
        <w:rPr>
          <w:rStyle w:val="KeywordTok"/>
        </w:rPr>
        <w:t xml:space="preserve">dredge</w:t>
      </w:r>
      <w:r>
        <w:rPr>
          <w:rStyle w:val="NormalTok"/>
        </w:rPr>
        <w:t xml:space="preserve">(m1subset,</w:t>
      </w:r>
      <w:r>
        <w:rPr>
          <w:rStyle w:val="DataTypeTok"/>
        </w:rPr>
        <w:t xml:space="preserve">rank=</w:t>
      </w:r>
      <w:r>
        <w:rPr>
          <w:rStyle w:val="StringTok"/>
        </w:rPr>
        <w:t xml:space="preserve">"AIC"</w:t>
      </w:r>
      <w:r>
        <w:rPr>
          <w:rStyle w:val="NormalTok"/>
        </w:rPr>
        <w:t xml:space="preserve">) </w:t>
      </w:r>
      <w:r>
        <w:br w:type="textWrapping"/>
      </w:r>
      <w:r>
        <w:rPr>
          <w:rStyle w:val="NormalTok"/>
        </w:rPr>
        <w:t xml:space="preserve">avgmod.95p.subset &lt;-</w:t>
      </w:r>
      <w:r>
        <w:rPr>
          <w:rStyle w:val="StringTok"/>
        </w:rPr>
        <w:t xml:space="preserve"> </w:t>
      </w:r>
      <w:r>
        <w:rPr>
          <w:rStyle w:val="KeywordTok"/>
        </w:rPr>
        <w:t xml:space="preserve">model.avg</w:t>
      </w:r>
      <w:r>
        <w:rPr>
          <w:rStyle w:val="NormalTok"/>
        </w:rPr>
        <w:t xml:space="preserve">(dregde_mod_subset, </w:t>
      </w:r>
      <w:r>
        <w:rPr>
          <w:rStyle w:val="KeywordTok"/>
        </w:rPr>
        <w:t xml:space="preserve">cumsum</w:t>
      </w:r>
      <w:r>
        <w:rPr>
          <w:rStyle w:val="NormalTok"/>
        </w:rPr>
        <w:t xml:space="preserve">(weight) &lt;=</w:t>
      </w:r>
      <w:r>
        <w:rPr>
          <w:rStyle w:val="StringTok"/>
        </w:rPr>
        <w:t xml:space="preserve"> </w:t>
      </w:r>
      <w:r>
        <w:rPr>
          <w:rStyle w:val="NormalTok"/>
        </w:rPr>
        <w:t xml:space="preserve">.</w:t>
      </w:r>
      <w:r>
        <w:rPr>
          <w:rStyle w:val="DecValTok"/>
        </w:rPr>
        <w:t xml:space="preserve">95</w:t>
      </w:r>
      <w:r>
        <w:rPr>
          <w:rStyle w:val="NormalTok"/>
        </w:rPr>
        <w:t xml:space="preserve">,</w:t>
      </w:r>
      <w:r>
        <w:rPr>
          <w:rStyle w:val="DataTypeTok"/>
        </w:rPr>
        <w:t xml:space="preserve">fit=</w:t>
      </w:r>
      <w:r>
        <w:rPr>
          <w:rStyle w:val="NormalTok"/>
        </w:rPr>
        <w:t xml:space="preserve">T)</w:t>
      </w:r>
      <w:r>
        <w:br w:type="textWrapping"/>
      </w:r>
      <w:r>
        <w:rPr>
          <w:rStyle w:val="NormalTok"/>
        </w:rPr>
        <w:t xml:space="preserve">dregdetable &lt;-</w:t>
      </w:r>
      <w:r>
        <w:rPr>
          <w:rStyle w:val="StringTok"/>
        </w:rPr>
        <w:t xml:space="preserve"> </w:t>
      </w:r>
      <w:r>
        <w:rPr>
          <w:rStyle w:val="KeywordTok"/>
        </w:rPr>
        <w:t xml:space="preserve">subset</w:t>
      </w:r>
      <w:r>
        <w:rPr>
          <w:rStyle w:val="NormalTok"/>
        </w:rPr>
        <w:t xml:space="preserve">(dregde_mod_subset, </w:t>
      </w:r>
      <w:r>
        <w:rPr>
          <w:rStyle w:val="KeywordTok"/>
        </w:rPr>
        <w:t xml:space="preserve">cumsum</w:t>
      </w:r>
      <w:r>
        <w:rPr>
          <w:rStyle w:val="NormalTok"/>
        </w:rPr>
        <w:t xml:space="preserve">(weight) &lt;=</w:t>
      </w:r>
      <w:r>
        <w:rPr>
          <w:rStyle w:val="StringTok"/>
        </w:rPr>
        <w:t xml:space="preserve"> </w:t>
      </w:r>
      <w:r>
        <w:rPr>
          <w:rStyle w:val="NormalTok"/>
        </w:rPr>
        <w:t xml:space="preserve">.</w:t>
      </w:r>
      <w:r>
        <w:rPr>
          <w:rStyle w:val="DecValTok"/>
        </w:rPr>
        <w:t xml:space="preserve">95</w:t>
      </w:r>
      <w:r>
        <w:rPr>
          <w:rStyle w:val="NormalTok"/>
        </w:rPr>
        <w:t xml:space="preserve">)</w:t>
      </w:r>
    </w:p>
    <w:p/>
    <w:p>
      <w:r>
        <w:rPr>
          <w:b/>
        </w:rPr>
        <w:t xml:space="preserve">Table S4:</w:t>
      </w:r>
      <w:r>
        <w:t xml:space="preserve"> </w:t>
      </w:r>
      <w:r>
        <w:t xml:space="preserve">Model selection tables model re-run without outliers. (TOC against NDVI, run-off (Q), S deposition, temperature and year). The tables show parameter estimates for model terms included in the models, log likelihood (LogLik), AIC, AIC difference from best model (delta), and Akaike weigths (weigths). Only models from the top 95% confidence model set shown (cumulative AIC weight of models</w:t>
      </w:r>
      <w:r>
        <w:t xml:space="preserve"> </w:t>
      </w:r>
      <m:oMath>
        <m:r>
          <m:rPr>
            <m:sty m:val="p"/>
          </m:rPr>
          <m:t>≥</m:t>
        </m:r>
      </m:oMath>
      <w:r>
        <w:t xml:space="preserve"> </w:t>
      </w:r>
      <w:r>
        <w:t xml:space="preserve">0.95).</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NDVI</w:t>
            </w:r>
          </w:p>
        </w:tc>
        <w:tc>
          <w:tcPr>
            <w:tcBorders>
              <w:bottom w:val="single"/>
            </w:tcBorders>
            <w:vAlign w:val="bottom"/>
          </w:tcPr>
          <w:p>
            <w:pPr>
              <w:pStyle w:val="Compact"/>
              <w:jc w:val="right"/>
            </w:pPr>
            <w:r>
              <w:t xml:space="preserve">Q</w:t>
            </w:r>
          </w:p>
        </w:tc>
        <w:tc>
          <w:tcPr>
            <w:tcBorders>
              <w:bottom w:val="single"/>
            </w:tcBorders>
            <w:vAlign w:val="bottom"/>
          </w:tcPr>
          <w:p>
            <w:pPr>
              <w:pStyle w:val="Compact"/>
              <w:jc w:val="right"/>
            </w:pPr>
            <w:r>
              <w:t xml:space="preserve">S dep</w:t>
            </w:r>
          </w:p>
        </w:tc>
        <w:tc>
          <w:tcPr>
            <w:tcBorders>
              <w:bottom w:val="single"/>
            </w:tcBorders>
            <w:vAlign w:val="bottom"/>
          </w:tcPr>
          <w:p>
            <w:pPr>
              <w:pStyle w:val="Compact"/>
              <w:jc w:val="right"/>
            </w:pPr>
            <w:r>
              <w:t xml:space="preserve">Tempr</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weigth</w:t>
            </w:r>
          </w:p>
        </w:tc>
      </w:tr>
      <w:tr>
        <w:tc>
          <w:p>
            <w:pPr>
              <w:pStyle w:val="Compact"/>
              <w:jc w:val="left"/>
            </w:pPr>
            <w:r>
              <w:t xml:space="preserve">24</w:t>
            </w:r>
          </w:p>
        </w:tc>
        <w:tc>
          <w:p>
            <w:pPr>
              <w:pStyle w:val="Compact"/>
              <w:jc w:val="right"/>
            </w:pPr>
            <w:r>
              <w:t xml:space="preserve">-0.14</w:t>
            </w:r>
          </w:p>
        </w:tc>
        <w:tc>
          <w:p>
            <w:pPr>
              <w:pStyle w:val="Compact"/>
              <w:jc w:val="right"/>
            </w:pPr>
            <w:r>
              <w:t xml:space="preserve">0.03</w:t>
            </w:r>
          </w:p>
        </w:tc>
        <w:tc>
          <w:p>
            <w:pPr>
              <w:pStyle w:val="Compact"/>
              <w:jc w:val="right"/>
            </w:pPr>
            <w:r>
              <w:t xml:space="preserve">-0.06</w:t>
            </w:r>
          </w:p>
        </w:tc>
        <w:tc>
          <w:p>
            <w:pPr>
              <w:pStyle w:val="Compact"/>
              <w:jc w:val="right"/>
            </w:pPr>
            <w:r>
              <w:t xml:space="preserve">-0.09</w:t>
            </w:r>
          </w:p>
        </w:tc>
        <w:tc>
          <w:p>
            <w:pPr>
              <w:pStyle w:val="Compact"/>
              <w:jc w:val="right"/>
            </w:pPr>
            <w:r>
              <w:t xml:space="preserve">NA</w:t>
            </w:r>
          </w:p>
        </w:tc>
        <w:tc>
          <w:p>
            <w:pPr>
              <w:pStyle w:val="Compact"/>
              <w:jc w:val="right"/>
            </w:pPr>
            <w:r>
              <w:t xml:space="preserve">0.15</w:t>
            </w:r>
          </w:p>
        </w:tc>
        <w:tc>
          <w:p>
            <w:pPr>
              <w:pStyle w:val="Compact"/>
              <w:jc w:val="right"/>
            </w:pPr>
            <w:r>
              <w:t xml:space="preserve">9</w:t>
            </w:r>
          </w:p>
        </w:tc>
        <w:tc>
          <w:p>
            <w:pPr>
              <w:pStyle w:val="Compact"/>
              <w:jc w:val="right"/>
            </w:pPr>
            <w:r>
              <w:t xml:space="preserve">-80.93</w:t>
            </w:r>
          </w:p>
        </w:tc>
        <w:tc>
          <w:p>
            <w:pPr>
              <w:pStyle w:val="Compact"/>
              <w:jc w:val="right"/>
            </w:pPr>
            <w:r>
              <w:t xml:space="preserve">179.86</w:t>
            </w:r>
          </w:p>
        </w:tc>
        <w:tc>
          <w:p>
            <w:pPr>
              <w:pStyle w:val="Compact"/>
              <w:jc w:val="right"/>
            </w:pPr>
            <w:r>
              <w:t xml:space="preserve">0.00</w:t>
            </w:r>
          </w:p>
        </w:tc>
        <w:tc>
          <w:p>
            <w:pPr>
              <w:pStyle w:val="Compact"/>
              <w:jc w:val="right"/>
            </w:pPr>
            <w:r>
              <w:t xml:space="preserve">0.50</w:t>
            </w:r>
          </w:p>
        </w:tc>
      </w:tr>
      <w:tr>
        <w:tc>
          <w:p>
            <w:pPr>
              <w:pStyle w:val="Compact"/>
              <w:jc w:val="left"/>
            </w:pPr>
            <w:r>
              <w:t xml:space="preserve">32</w:t>
            </w:r>
          </w:p>
        </w:tc>
        <w:tc>
          <w:p>
            <w:pPr>
              <w:pStyle w:val="Compact"/>
              <w:jc w:val="right"/>
            </w:pPr>
            <w:r>
              <w:t xml:space="preserve">-0.14</w:t>
            </w:r>
          </w:p>
        </w:tc>
        <w:tc>
          <w:p>
            <w:pPr>
              <w:pStyle w:val="Compact"/>
              <w:jc w:val="right"/>
            </w:pPr>
            <w:r>
              <w:t xml:space="preserve">0.03</w:t>
            </w:r>
          </w:p>
        </w:tc>
        <w:tc>
          <w:p>
            <w:pPr>
              <w:pStyle w:val="Compact"/>
              <w:jc w:val="right"/>
            </w:pPr>
            <w:r>
              <w:t xml:space="preserve">-0.06</w:t>
            </w:r>
          </w:p>
        </w:tc>
        <w:tc>
          <w:p>
            <w:pPr>
              <w:pStyle w:val="Compact"/>
              <w:jc w:val="right"/>
            </w:pPr>
            <w:r>
              <w:t xml:space="preserve">-0.09</w:t>
            </w:r>
          </w:p>
        </w:tc>
        <w:tc>
          <w:p>
            <w:pPr>
              <w:pStyle w:val="Compact"/>
              <w:jc w:val="right"/>
            </w:pPr>
            <w:r>
              <w:t xml:space="preserve">-0.01</w:t>
            </w:r>
          </w:p>
        </w:tc>
        <w:tc>
          <w:p>
            <w:pPr>
              <w:pStyle w:val="Compact"/>
              <w:jc w:val="right"/>
            </w:pPr>
            <w:r>
              <w:t xml:space="preserve">0.15</w:t>
            </w:r>
          </w:p>
        </w:tc>
        <w:tc>
          <w:p>
            <w:pPr>
              <w:pStyle w:val="Compact"/>
              <w:jc w:val="right"/>
            </w:pPr>
            <w:r>
              <w:t xml:space="preserve">10</w:t>
            </w:r>
          </w:p>
        </w:tc>
        <w:tc>
          <w:p>
            <w:pPr>
              <w:pStyle w:val="Compact"/>
              <w:jc w:val="right"/>
            </w:pPr>
            <w:r>
              <w:t xml:space="preserve">-80.56</w:t>
            </w:r>
          </w:p>
        </w:tc>
        <w:tc>
          <w:p>
            <w:pPr>
              <w:pStyle w:val="Compact"/>
              <w:jc w:val="right"/>
            </w:pPr>
            <w:r>
              <w:t xml:space="preserve">181.12</w:t>
            </w:r>
          </w:p>
        </w:tc>
        <w:tc>
          <w:p>
            <w:pPr>
              <w:pStyle w:val="Compact"/>
              <w:jc w:val="right"/>
            </w:pPr>
            <w:r>
              <w:t xml:space="preserve">1.25</w:t>
            </w:r>
          </w:p>
        </w:tc>
        <w:tc>
          <w:p>
            <w:pPr>
              <w:pStyle w:val="Compact"/>
              <w:jc w:val="right"/>
            </w:pPr>
            <w:r>
              <w:t xml:space="preserve">0.27</w:t>
            </w:r>
          </w:p>
        </w:tc>
      </w:tr>
      <w:tr>
        <w:tc>
          <w:p>
            <w:pPr>
              <w:pStyle w:val="Compact"/>
              <w:jc w:val="left"/>
            </w:pPr>
            <w:r>
              <w:t xml:space="preserve">23</w:t>
            </w:r>
          </w:p>
        </w:tc>
        <w:tc>
          <w:p>
            <w:pPr>
              <w:pStyle w:val="Compact"/>
              <w:jc w:val="right"/>
            </w:pPr>
            <w:r>
              <w:t xml:space="preserve">-0.14</w:t>
            </w:r>
          </w:p>
        </w:tc>
        <w:tc>
          <w:p>
            <w:pPr>
              <w:pStyle w:val="Compact"/>
              <w:jc w:val="right"/>
            </w:pPr>
            <w:r>
              <w:t xml:space="preserve">NA</w:t>
            </w:r>
          </w:p>
        </w:tc>
        <w:tc>
          <w:p>
            <w:pPr>
              <w:pStyle w:val="Compact"/>
              <w:jc w:val="right"/>
            </w:pPr>
            <w:r>
              <w:t xml:space="preserve">-0.06</w:t>
            </w:r>
          </w:p>
        </w:tc>
        <w:tc>
          <w:p>
            <w:pPr>
              <w:pStyle w:val="Compact"/>
              <w:jc w:val="right"/>
            </w:pPr>
            <w:r>
              <w:t xml:space="preserve">-0.09</w:t>
            </w:r>
          </w:p>
        </w:tc>
        <w:tc>
          <w:p>
            <w:pPr>
              <w:pStyle w:val="Compact"/>
              <w:jc w:val="right"/>
            </w:pPr>
            <w:r>
              <w:t xml:space="preserve">NA</w:t>
            </w:r>
          </w:p>
        </w:tc>
        <w:tc>
          <w:p>
            <w:pPr>
              <w:pStyle w:val="Compact"/>
              <w:jc w:val="right"/>
            </w:pPr>
            <w:r>
              <w:t xml:space="preserve">0.14</w:t>
            </w:r>
          </w:p>
        </w:tc>
        <w:tc>
          <w:p>
            <w:pPr>
              <w:pStyle w:val="Compact"/>
              <w:jc w:val="right"/>
            </w:pPr>
            <w:r>
              <w:t xml:space="preserve">8</w:t>
            </w:r>
          </w:p>
        </w:tc>
        <w:tc>
          <w:p>
            <w:pPr>
              <w:pStyle w:val="Compact"/>
              <w:jc w:val="right"/>
            </w:pPr>
            <w:r>
              <w:t xml:space="preserve">-82.68</w:t>
            </w:r>
          </w:p>
        </w:tc>
        <w:tc>
          <w:p>
            <w:pPr>
              <w:pStyle w:val="Compact"/>
              <w:jc w:val="right"/>
            </w:pPr>
            <w:r>
              <w:t xml:space="preserve">181.36</w:t>
            </w:r>
          </w:p>
        </w:tc>
        <w:tc>
          <w:p>
            <w:pPr>
              <w:pStyle w:val="Compact"/>
              <w:jc w:val="right"/>
            </w:pPr>
            <w:r>
              <w:t xml:space="preserve">1.50</w:t>
            </w:r>
          </w:p>
        </w:tc>
        <w:tc>
          <w:p>
            <w:pPr>
              <w:pStyle w:val="Compact"/>
              <w:jc w:val="right"/>
            </w:pPr>
            <w:r>
              <w:t xml:space="preserve">0.24</w:t>
            </w:r>
          </w:p>
        </w:tc>
      </w:tr>
    </w:tbl>
    <w:p/>
    <w:p>
      <w:r>
        <w:rPr>
          <w:b/>
        </w:rPr>
        <w:t xml:space="preserve">Table S5:</w:t>
      </w:r>
      <w:r>
        <w:t xml:space="preserve"> </w:t>
      </w:r>
      <w:r>
        <w:t xml:space="preserve">Summary result for model averaging of (model re-run without outliers) fixed effects from the 95% confidence model set (cumulative Wi</w:t>
      </w:r>
      <w:r>
        <w:t xml:space="preserve"> </w:t>
      </w:r>
      <m:oMath>
        <m:r>
          <m:rPr>
            <m:sty m:val="p"/>
          </m:rPr>
          <m:t>≥</m:t>
        </m:r>
      </m:oMath>
      <w:r>
        <w:t xml:space="preserve"> </w:t>
      </w:r>
      <w:r>
        <w:t xml:space="preserve">0.95) of of TOC against NDVI, run-off (Q), S deposition, temperature and year.</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Sd.Error</w:t>
            </w:r>
          </w:p>
        </w:tc>
        <w:tc>
          <w:tcPr>
            <w:tcBorders>
              <w:bottom w:val="single"/>
            </w:tcBorders>
            <w:vAlign w:val="bottom"/>
          </w:tcPr>
          <w:p>
            <w:pPr>
              <w:pStyle w:val="Compact"/>
              <w:jc w:val="right"/>
            </w:pPr>
            <w:r>
              <w:t xml:space="preserve">adj.SE</w:t>
            </w:r>
          </w:p>
        </w:tc>
        <w:tc>
          <w:tcPr>
            <w:tcBorders>
              <w:bottom w:val="single"/>
            </w:tcBorders>
            <w:vAlign w:val="bottom"/>
          </w:tcPr>
          <w:p>
            <w:pPr>
              <w:pStyle w:val="Compact"/>
              <w:jc w:val="right"/>
            </w:pPr>
            <w:r>
              <w:t xml:space="preserve">-95%CI</w:t>
            </w:r>
          </w:p>
        </w:tc>
        <w:tc>
          <w:tcPr>
            <w:tcBorders>
              <w:bottom w:val="single"/>
            </w:tcBorders>
            <w:vAlign w:val="bottom"/>
          </w:tcPr>
          <w:p>
            <w:pPr>
              <w:pStyle w:val="Compact"/>
              <w:jc w:val="right"/>
            </w:pPr>
            <w:r>
              <w:t xml:space="preserve">+95%CI</w:t>
            </w:r>
          </w:p>
        </w:tc>
      </w:tr>
      <w:tr>
        <w:tc>
          <w:p>
            <w:pPr>
              <w:pStyle w:val="Compact"/>
              <w:jc w:val="left"/>
            </w:pPr>
            <w:r>
              <w:t xml:space="preserve">Intercept</w:t>
            </w:r>
          </w:p>
        </w:tc>
        <w:tc>
          <w:p>
            <w:pPr>
              <w:pStyle w:val="Compact"/>
              <w:jc w:val="right"/>
            </w:pPr>
            <w:r>
              <w:t xml:space="preserve">-0.15</w:t>
            </w:r>
          </w:p>
        </w:tc>
        <w:tc>
          <w:p>
            <w:pPr>
              <w:pStyle w:val="Compact"/>
              <w:jc w:val="right"/>
            </w:pPr>
            <w:r>
              <w:t xml:space="preserve">0.11</w:t>
            </w:r>
          </w:p>
        </w:tc>
        <w:tc>
          <w:p>
            <w:pPr>
              <w:pStyle w:val="Compact"/>
              <w:jc w:val="right"/>
            </w:pPr>
            <w:r>
              <w:t xml:space="preserve">0.11</w:t>
            </w:r>
          </w:p>
        </w:tc>
        <w:tc>
          <w:p>
            <w:pPr>
              <w:pStyle w:val="Compact"/>
              <w:jc w:val="right"/>
            </w:pPr>
            <w:r>
              <w:t xml:space="preserve">-0.36</w:t>
            </w:r>
          </w:p>
        </w:tc>
        <w:tc>
          <w:p>
            <w:pPr>
              <w:pStyle w:val="Compact"/>
              <w:jc w:val="right"/>
            </w:pPr>
            <w:r>
              <w:t xml:space="preserve">0.06</w:t>
            </w:r>
          </w:p>
        </w:tc>
      </w:tr>
      <w:tr>
        <w:tc>
          <w:p>
            <w:pPr>
              <w:pStyle w:val="Compact"/>
              <w:jc w:val="left"/>
            </w:pPr>
            <w:r>
              <w:t xml:space="preserve">NDVI</w:t>
            </w:r>
          </w:p>
        </w:tc>
        <w:tc>
          <w:p>
            <w:pPr>
              <w:pStyle w:val="Compact"/>
              <w:jc w:val="right"/>
            </w:pPr>
            <w:r>
              <w:t xml:space="preserve">0.05</w:t>
            </w:r>
          </w:p>
        </w:tc>
        <w:tc>
          <w:p>
            <w:pPr>
              <w:pStyle w:val="Compact"/>
              <w:jc w:val="right"/>
            </w:pPr>
            <w:r>
              <w:t xml:space="preserve">0.02</w:t>
            </w:r>
          </w:p>
        </w:tc>
        <w:tc>
          <w:p>
            <w:pPr>
              <w:pStyle w:val="Compact"/>
              <w:jc w:val="right"/>
            </w:pPr>
            <w:r>
              <w:t xml:space="preserve">0.02</w:t>
            </w:r>
          </w:p>
        </w:tc>
        <w:tc>
          <w:p>
            <w:pPr>
              <w:pStyle w:val="Compact"/>
              <w:jc w:val="right"/>
            </w:pPr>
            <w:r>
              <w:t xml:space="preserve">0.01</w:t>
            </w:r>
          </w:p>
        </w:tc>
        <w:tc>
          <w:p>
            <w:pPr>
              <w:pStyle w:val="Compact"/>
              <w:jc w:val="right"/>
            </w:pPr>
            <w:r>
              <w:t xml:space="preserve">0.08</w:t>
            </w:r>
          </w:p>
        </w:tc>
      </w:tr>
      <w:tr>
        <w:tc>
          <w:p>
            <w:pPr>
              <w:pStyle w:val="Compact"/>
              <w:jc w:val="left"/>
            </w:pPr>
            <w:r>
              <w:t xml:space="preserve">Q</w:t>
            </w:r>
          </w:p>
        </w:tc>
        <w:tc>
          <w:p>
            <w:pPr>
              <w:pStyle w:val="Compact"/>
              <w:jc w:val="right"/>
            </w:pPr>
            <w:r>
              <w:t xml:space="preserve">-0.06</w:t>
            </w:r>
          </w:p>
        </w:tc>
        <w:tc>
          <w:p>
            <w:pPr>
              <w:pStyle w:val="Compact"/>
              <w:jc w:val="right"/>
            </w:pPr>
            <w:r>
              <w:t xml:space="preserve">0.02</w:t>
            </w:r>
          </w:p>
        </w:tc>
        <w:tc>
          <w:p>
            <w:pPr>
              <w:pStyle w:val="Compact"/>
              <w:jc w:val="right"/>
            </w:pPr>
            <w:r>
              <w:t xml:space="preserve">0.02</w:t>
            </w:r>
          </w:p>
        </w:tc>
        <w:tc>
          <w:p>
            <w:pPr>
              <w:pStyle w:val="Compact"/>
              <w:jc w:val="right"/>
            </w:pPr>
            <w:r>
              <w:t xml:space="preserve">-0.10</w:t>
            </w:r>
          </w:p>
        </w:tc>
        <w:tc>
          <w:p>
            <w:pPr>
              <w:pStyle w:val="Compact"/>
              <w:jc w:val="right"/>
            </w:pPr>
            <w:r>
              <w:t xml:space="preserve">-0.02</w:t>
            </w:r>
          </w:p>
        </w:tc>
      </w:tr>
      <w:tr>
        <w:tc>
          <w:p>
            <w:pPr>
              <w:pStyle w:val="Compact"/>
              <w:jc w:val="left"/>
            </w:pPr>
            <w:r>
              <w:t xml:space="preserve">S dep.</w:t>
            </w:r>
          </w:p>
        </w:tc>
        <w:tc>
          <w:p>
            <w:pPr>
              <w:pStyle w:val="Compact"/>
              <w:jc w:val="right"/>
            </w:pPr>
            <w:r>
              <w:t xml:space="preserve">-0.10</w:t>
            </w:r>
          </w:p>
        </w:tc>
        <w:tc>
          <w:p>
            <w:pPr>
              <w:pStyle w:val="Compact"/>
              <w:jc w:val="right"/>
            </w:pPr>
            <w:r>
              <w:t xml:space="preserve">0.02</w:t>
            </w:r>
          </w:p>
        </w:tc>
        <w:tc>
          <w:p>
            <w:pPr>
              <w:pStyle w:val="Compact"/>
              <w:jc w:val="right"/>
            </w:pPr>
            <w:r>
              <w:t xml:space="preserve">0.02</w:t>
            </w:r>
          </w:p>
        </w:tc>
        <w:tc>
          <w:p>
            <w:pPr>
              <w:pStyle w:val="Compact"/>
              <w:jc w:val="right"/>
            </w:pPr>
            <w:r>
              <w:t xml:space="preserve">-0.14</w:t>
            </w:r>
          </w:p>
        </w:tc>
        <w:tc>
          <w:p>
            <w:pPr>
              <w:pStyle w:val="Compact"/>
              <w:jc w:val="right"/>
            </w:pPr>
            <w:r>
              <w:t xml:space="preserve">-0.05</w:t>
            </w:r>
          </w:p>
        </w:tc>
      </w:tr>
      <w:tr>
        <w:tc>
          <w:p>
            <w:pPr>
              <w:pStyle w:val="Compact"/>
              <w:jc w:val="left"/>
            </w:pPr>
            <w:r>
              <w:t xml:space="preserve">year</w:t>
            </w:r>
          </w:p>
        </w:tc>
        <w:tc>
          <w:p>
            <w:pPr>
              <w:pStyle w:val="Compact"/>
              <w:jc w:val="right"/>
            </w:pPr>
            <w:r>
              <w:t xml:space="preserve">0.15</w:t>
            </w:r>
          </w:p>
        </w:tc>
        <w:tc>
          <w:p>
            <w:pPr>
              <w:pStyle w:val="Compact"/>
              <w:jc w:val="right"/>
            </w:pPr>
            <w:r>
              <w:t xml:space="preserve">0.04</w:t>
            </w:r>
          </w:p>
        </w:tc>
        <w:tc>
          <w:p>
            <w:pPr>
              <w:pStyle w:val="Compact"/>
              <w:jc w:val="right"/>
            </w:pPr>
            <w:r>
              <w:t xml:space="preserve">0.04</w:t>
            </w:r>
          </w:p>
        </w:tc>
        <w:tc>
          <w:p>
            <w:pPr>
              <w:pStyle w:val="Compact"/>
              <w:jc w:val="right"/>
            </w:pPr>
            <w:r>
              <w:t xml:space="preserve">0.07</w:t>
            </w:r>
          </w:p>
        </w:tc>
        <w:tc>
          <w:p>
            <w:pPr>
              <w:pStyle w:val="Compact"/>
              <w:jc w:val="right"/>
            </w:pPr>
            <w:r>
              <w:t xml:space="preserve">0.22</w:t>
            </w:r>
          </w:p>
        </w:tc>
      </w:tr>
      <w:tr>
        <w:tc>
          <w:p>
            <w:pPr>
              <w:pStyle w:val="Compact"/>
              <w:jc w:val="left"/>
            </w:pPr>
            <w:r>
              <w:t xml:space="preserve">Tempr</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c>
          <w:p>
            <w:pPr>
              <w:pStyle w:val="Compact"/>
              <w:jc w:val="right"/>
            </w:pPr>
            <w:r>
              <w:t xml:space="preserve">-0.04</w:t>
            </w:r>
          </w:p>
        </w:tc>
        <w:tc>
          <w:p>
            <w:pPr>
              <w:pStyle w:val="Compact"/>
              <w:jc w:val="right"/>
            </w:pPr>
            <w:r>
              <w:t xml:space="preserve">0.02</w:t>
            </w:r>
          </w:p>
        </w:tc>
      </w:tr>
    </w:tbl>
    <w:p>
      <w:pPr>
        <w:pStyle w:val="Heading3"/>
      </w:pPr>
      <w:bookmarkStart w:id="35" w:name="re-running-model-selection-with-different-time-lags-for-ndvi-and-run-offq"/>
      <w:bookmarkEnd w:id="35"/>
      <w:r>
        <w:t xml:space="preserve">Re-running model selection with different time lags for NDVI and run-off(Q)</w:t>
      </w:r>
    </w:p>
    <w:p>
      <w:r>
        <w:t xml:space="preserve">We performed sensitivity analyses on the effect of chosing of time-lag by re-running the final model with different time-lags. Model selection was run through all combinations of NDVI and runoff(Q) lags from 0 to 5, and the relative importance of NDVI in the model recorded. The main predictions were mainly insensitive to choice of time-lag, and hence only 1 year time lags are presented in the results of the main text. S deposition and temperature where entered without time lags.</w:t>
      </w:r>
    </w:p>
    <w:p>
      <w:r>
        <w:drawing>
          <wp:inline>
            <wp:extent cx="4610100" cy="4610100"/>
            <wp:effectExtent b="0" l="0" r="0" t="0"/>
            <wp:docPr descr="" id="1" name="Picture"/>
            <a:graphic>
              <a:graphicData uri="http://schemas.openxmlformats.org/drawingml/2006/picture">
                <pic:pic>
                  <pic:nvPicPr>
                    <pic:cNvPr descr="supplementary.material_files/figure-docx/unnamed-chunk-10-1.png" id="0" name="Picture"/>
                    <pic:cNvPicPr>
                      <a:picLocks noChangeArrowheads="1" noChangeAspect="1"/>
                    </pic:cNvPicPr>
                  </pic:nvPicPr>
                  <pic:blipFill>
                    <a:blip r:embed="rId36"/>
                    <a:stretch>
                      <a:fillRect/>
                    </a:stretch>
                  </pic:blipFill>
                  <pic:spPr bwMode="auto">
                    <a:xfrm>
                      <a:off x="0" y="0"/>
                      <a:ext cx="4610100" cy="4610100"/>
                    </a:xfrm>
                    <a:prstGeom prst="rect">
                      <a:avLst/>
                    </a:prstGeom>
                    <a:noFill/>
                    <a:ln w="9525">
                      <a:noFill/>
                      <a:headEnd/>
                      <a:tailEnd/>
                    </a:ln>
                  </pic:spPr>
                </pic:pic>
              </a:graphicData>
            </a:graphic>
          </wp:inline>
        </w:drawing>
      </w:r>
    </w:p>
    <w:p>
      <w:r>
        <w:rPr>
          <w:b/>
        </w:rPr>
        <w:t xml:space="preserve">Figure S4: Visual presentation of support for NDVI effect using different time lags for NDVI and run-off.</w:t>
      </w:r>
      <w:r>
        <w:t xml:space="preserve"> </w:t>
      </w:r>
      <w:r>
        <w:t xml:space="preserve">The effect of different time-lags on the relative importance of NDVI visualized by plotting the relative importance of NDVI along different time lags of run-off (Q) and NDVI. Range in relative importance is from 0.22 (dark green) to 0.99 (red). All time-lag combinations investigated included NDVI in the top ranked models (delta AIC &lt; 2).</w:t>
      </w:r>
    </w:p>
    <w:p>
      <w:pPr>
        <w:pStyle w:val="Heading3"/>
      </w:pPr>
      <w:bookmarkStart w:id="37" w:name="substituting-s-deposition-with-so4"/>
      <w:bookmarkEnd w:id="37"/>
      <w:r>
        <w:t xml:space="preserve">Substituting S deposition with SO4</w:t>
      </w:r>
    </w:p>
    <w:p>
      <w:r>
        <w:t xml:space="preserve">We then illustrate the effect of substituting SO4 with NDVI in the original model. No major differences on model selection results by subtituting S deposition with SO4 measured in water. NDVI had for all practical purposes the same importance as in the orignal model using S deposition model. Hence, the two explanatory variables (S deposition and SO4) yielded comparable results with respect to model output.</w:t>
      </w:r>
    </w:p>
    <w:p>
      <w:r>
        <w:rPr>
          <w:b/>
        </w:rPr>
        <w:t xml:space="preserve">analyses (R-code):</w:t>
      </w:r>
    </w:p>
    <w:p>
      <w:pPr>
        <w:pStyle w:val="SourceCode"/>
      </w:pP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(MuMIn)</w:t>
      </w:r>
      <w:r>
        <w:br w:type="textWrapping"/>
      </w:r>
      <w:r>
        <w:br w:type="textWrapping"/>
      </w:r>
      <w:r>
        <w:rPr>
          <w:rStyle w:val="NormalTok"/>
        </w:rPr>
        <w:t xml:space="preserve">f1 &lt;-</w:t>
      </w:r>
      <w:r>
        <w:rPr>
          <w:rStyle w:val="StringTok"/>
        </w:rPr>
        <w:t xml:space="preserve"> </w:t>
      </w:r>
      <w:r>
        <w:rPr>
          <w:rStyle w:val="KeywordTok"/>
        </w:rPr>
        <w:t xml:space="preserve">formula</w:t>
      </w:r>
      <w:r>
        <w:rPr>
          <w:rStyle w:val="NormalTok"/>
        </w:rPr>
        <w:t xml:space="preserve">(lnTOC ~</w:t>
      </w:r>
      <w:r>
        <w:rPr>
          <w:rStyle w:val="StringTok"/>
        </w:rPr>
        <w:t xml:space="preserve"> </w:t>
      </w:r>
      <w:r>
        <w:rPr>
          <w:rStyle w:val="NormalTok"/>
        </w:rPr>
        <w:t xml:space="preserve">ndvi.summer_lag1 +</w:t>
      </w:r>
      <w:r>
        <w:rPr>
          <w:rStyle w:val="StringTok"/>
        </w:rPr>
        <w:t xml:space="preserve"> </w:t>
      </w:r>
      <w:r>
        <w:rPr>
          <w:rStyle w:val="NormalTok"/>
        </w:rPr>
        <w:t xml:space="preserve">q.summer_lag1 +</w:t>
      </w:r>
      <w:r>
        <w:rPr>
          <w:rStyle w:val="StringTok"/>
        </w:rPr>
        <w:t xml:space="preserve"> </w:t>
      </w:r>
      <w:r>
        <w:rPr>
          <w:rStyle w:val="NormalTok"/>
        </w:rPr>
        <w:t xml:space="preserve">SO4 +</w:t>
      </w:r>
      <w:r>
        <w:rPr>
          <w:rStyle w:val="StringTok"/>
        </w:rPr>
        <w:t xml:space="preserve"> </w:t>
      </w:r>
      <w:r>
        <w:rPr>
          <w:rStyle w:val="NormalTok"/>
        </w:rPr>
        <w:t xml:space="preserve">tm.summer+year) </w:t>
      </w:r>
      <w:r>
        <w:br w:type="textWrapping"/>
      </w:r>
      <w:r>
        <w:br w:type="textWrapping"/>
      </w:r>
      <w:r>
        <w:rPr>
          <w:rStyle w:val="NormalTok"/>
        </w:rPr>
        <w:t xml:space="preserve">m1subset &lt;-</w:t>
      </w:r>
      <w:r>
        <w:rPr>
          <w:rStyle w:val="StringTok"/>
        </w:rPr>
        <w:t xml:space="preserve"> </w:t>
      </w:r>
      <w:r>
        <w:rPr>
          <w:rStyle w:val="KeywordTok"/>
        </w:rPr>
        <w:t xml:space="preserve">lme</w:t>
      </w:r>
      <w:r>
        <w:rPr>
          <w:rStyle w:val="NormalTok"/>
        </w:rPr>
        <w:t xml:space="preserve">(f1, </w:t>
      </w:r>
      <w:r>
        <w:rPr>
          <w:rStyle w:val="DataTypeTok"/>
        </w:rPr>
        <w:t xml:space="preserve">data =</w:t>
      </w:r>
      <w:r>
        <w:rPr>
          <w:rStyle w:val="NormalTok"/>
        </w:rPr>
        <w:t xml:space="preserve"> </w:t>
      </w:r>
      <w:r>
        <w:rPr>
          <w:rStyle w:val="NormalTok"/>
        </w:rPr>
        <w:t xml:space="preserve">data.std2, </w:t>
      </w:r>
      <w:r>
        <w:rPr>
          <w:rStyle w:val="DataTypeTok"/>
        </w:rPr>
        <w:t xml:space="preserve">random=</w:t>
      </w:r>
      <w:r>
        <w:rPr>
          <w:rStyle w:val="NormalTok"/>
        </w:rPr>
        <w:t xml:space="preserve"> </w:t>
      </w:r>
      <w:r>
        <w:rPr>
          <w:rStyle w:val="NormalTok"/>
        </w:rPr>
        <w:t xml:space="preserve">~</w:t>
      </w:r>
      <w:r>
        <w:rPr>
          <w:rStyle w:val="StringTok"/>
        </w:rPr>
        <w:t xml:space="preserve"> </w:t>
      </w:r>
      <w:r>
        <w:rPr>
          <w:rStyle w:val="NormalTok"/>
        </w:rPr>
        <w:t xml:space="preserve">year |</w:t>
      </w:r>
      <w:r>
        <w:rPr>
          <w:rStyle w:val="StringTok"/>
        </w:rPr>
        <w:t xml:space="preserve"> </w:t>
      </w:r>
      <w:r>
        <w:rPr>
          <w:rStyle w:val="KeywordTok"/>
        </w:rPr>
        <w:t xml:space="preserve">as.factor</w:t>
      </w:r>
      <w:r>
        <w:rPr>
          <w:rStyle w:val="NormalTok"/>
        </w:rPr>
        <w:t xml:space="preserve">(vatn_lnr),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w:t>
      </w:r>
      <w:r>
        <w:rPr>
          <w:rStyle w:val="StringTok"/>
        </w:rPr>
        <w:t xml:space="preserve">"ML"</w:t>
      </w:r>
      <w:r>
        <w:rPr>
          <w:rStyle w:val="NormalTok"/>
        </w:rPr>
        <w:t xml:space="preserve">,</w:t>
      </w:r>
      <w:r>
        <w:rPr>
          <w:rStyle w:val="DataTypeTok"/>
        </w:rPr>
        <w:t xml:space="preserve">na.action =</w:t>
      </w:r>
      <w:r>
        <w:rPr>
          <w:rStyle w:val="NormalTok"/>
        </w:rPr>
        <w:t xml:space="preserve"> </w:t>
      </w:r>
      <w:r>
        <w:rPr>
          <w:rStyle w:val="NormalTok"/>
        </w:rPr>
        <w:t xml:space="preserve">na.fail)  </w:t>
      </w:r>
      <w:r>
        <w:br w:type="textWrapping"/>
      </w:r>
      <w:r>
        <w:br w:type="textWrapping"/>
      </w:r>
      <w:r>
        <w:rPr>
          <w:rStyle w:val="NormalTok"/>
        </w:rPr>
        <w:t xml:space="preserve">dregde_mod_subset &lt;-</w:t>
      </w:r>
      <w:r>
        <w:rPr>
          <w:rStyle w:val="StringTok"/>
        </w:rPr>
        <w:t xml:space="preserve"> </w:t>
      </w:r>
      <w:r>
        <w:rPr>
          <w:rStyle w:val="KeywordTok"/>
        </w:rPr>
        <w:t xml:space="preserve">dredge</w:t>
      </w:r>
      <w:r>
        <w:rPr>
          <w:rStyle w:val="NormalTok"/>
        </w:rPr>
        <w:t xml:space="preserve">(m1subset,</w:t>
      </w:r>
      <w:r>
        <w:rPr>
          <w:rStyle w:val="DataTypeTok"/>
        </w:rPr>
        <w:t xml:space="preserve">rank=</w:t>
      </w:r>
      <w:r>
        <w:rPr>
          <w:rStyle w:val="StringTok"/>
        </w:rPr>
        <w:t xml:space="preserve">"AIC"</w:t>
      </w:r>
      <w:r>
        <w:rPr>
          <w:rStyle w:val="NormalTok"/>
        </w:rPr>
        <w:t xml:space="preserve">) </w:t>
      </w:r>
      <w:r>
        <w:br w:type="textWrapping"/>
      </w:r>
      <w:r>
        <w:rPr>
          <w:rStyle w:val="NormalTok"/>
        </w:rPr>
        <w:t xml:space="preserve">avgmod.95p.subset &lt;-</w:t>
      </w:r>
      <w:r>
        <w:rPr>
          <w:rStyle w:val="StringTok"/>
        </w:rPr>
        <w:t xml:space="preserve"> </w:t>
      </w:r>
      <w:r>
        <w:rPr>
          <w:rStyle w:val="KeywordTok"/>
        </w:rPr>
        <w:t xml:space="preserve">model.avg</w:t>
      </w:r>
      <w:r>
        <w:rPr>
          <w:rStyle w:val="NormalTok"/>
        </w:rPr>
        <w:t xml:space="preserve">(dregde_mod_subset, </w:t>
      </w:r>
      <w:r>
        <w:rPr>
          <w:rStyle w:val="KeywordTok"/>
        </w:rPr>
        <w:t xml:space="preserve">cumsum</w:t>
      </w:r>
      <w:r>
        <w:rPr>
          <w:rStyle w:val="NormalTok"/>
        </w:rPr>
        <w:t xml:space="preserve">(weight) &lt;=</w:t>
      </w:r>
      <w:r>
        <w:rPr>
          <w:rStyle w:val="StringTok"/>
        </w:rPr>
        <w:t xml:space="preserve"> </w:t>
      </w:r>
      <w:r>
        <w:rPr>
          <w:rStyle w:val="NormalTok"/>
        </w:rPr>
        <w:t xml:space="preserve">.</w:t>
      </w:r>
      <w:r>
        <w:rPr>
          <w:rStyle w:val="DecValTok"/>
        </w:rPr>
        <w:t xml:space="preserve">95</w:t>
      </w:r>
      <w:r>
        <w:rPr>
          <w:rStyle w:val="NormalTok"/>
        </w:rPr>
        <w:t xml:space="preserve">,</w:t>
      </w:r>
      <w:r>
        <w:rPr>
          <w:rStyle w:val="DataTypeTok"/>
        </w:rPr>
        <w:t xml:space="preserve">fit=</w:t>
      </w:r>
      <w:r>
        <w:rPr>
          <w:rStyle w:val="NormalTok"/>
        </w:rPr>
        <w:t xml:space="preserve">T)</w:t>
      </w:r>
      <w:r>
        <w:br w:type="textWrapping"/>
      </w:r>
      <w:r>
        <w:rPr>
          <w:rStyle w:val="NormalTok"/>
        </w:rPr>
        <w:t xml:space="preserve">dregdetable &lt;-</w:t>
      </w:r>
      <w:r>
        <w:rPr>
          <w:rStyle w:val="StringTok"/>
        </w:rPr>
        <w:t xml:space="preserve"> </w:t>
      </w:r>
      <w:r>
        <w:rPr>
          <w:rStyle w:val="KeywordTok"/>
        </w:rPr>
        <w:t xml:space="preserve">subset</w:t>
      </w:r>
      <w:r>
        <w:rPr>
          <w:rStyle w:val="NormalTok"/>
        </w:rPr>
        <w:t xml:space="preserve">(dregde_mod_subset, </w:t>
      </w:r>
      <w:r>
        <w:rPr>
          <w:rStyle w:val="KeywordTok"/>
        </w:rPr>
        <w:t xml:space="preserve">cumsum</w:t>
      </w:r>
      <w:r>
        <w:rPr>
          <w:rStyle w:val="NormalTok"/>
        </w:rPr>
        <w:t xml:space="preserve">(weight) &lt;=</w:t>
      </w:r>
      <w:r>
        <w:rPr>
          <w:rStyle w:val="StringTok"/>
        </w:rPr>
        <w:t xml:space="preserve"> </w:t>
      </w:r>
      <w:r>
        <w:rPr>
          <w:rStyle w:val="NormalTok"/>
        </w:rPr>
        <w:t xml:space="preserve">.</w:t>
      </w:r>
      <w:r>
        <w:rPr>
          <w:rStyle w:val="DecValTok"/>
        </w:rPr>
        <w:t xml:space="preserve">95</w:t>
      </w:r>
      <w:r>
        <w:rPr>
          <w:rStyle w:val="NormalTok"/>
        </w:rPr>
        <w:t xml:space="preserve">)</w:t>
      </w:r>
    </w:p>
    <w:p>
      <w:r>
        <w:rPr>
          <w:b/>
        </w:rPr>
        <w:t xml:space="preserve">Table S6:</w:t>
      </w:r>
      <w:r>
        <w:t xml:space="preserve"> </w:t>
      </w:r>
      <w:r>
        <w:t xml:space="preserve">Model selection tables model on re-run substituting S deposition with SO4. (TOC against NDVI, run-off (Q), SO4, temperature and year). The tables show parameter estimates for model terms included in the models, log likelihood (LogLik), AIC, AIC difference from best model (delta), and Akaike weigths (weigths). Only models from the top 95% confidence model set shown (cumulative AIC weight of models</w:t>
      </w:r>
      <w:r>
        <w:t xml:space="preserve"> </w:t>
      </w:r>
      <m:oMath>
        <m:r>
          <m:rPr>
            <m:sty m:val="p"/>
          </m:rPr>
          <m:t>≥</m:t>
        </m:r>
      </m:oMath>
      <w:r>
        <w:t xml:space="preserve"> </w:t>
      </w:r>
      <w:r>
        <w:t xml:space="preserve">0.95).</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NDVI</w:t>
            </w:r>
          </w:p>
        </w:tc>
        <w:tc>
          <w:tcPr>
            <w:tcBorders>
              <w:bottom w:val="single"/>
            </w:tcBorders>
            <w:vAlign w:val="bottom"/>
          </w:tcPr>
          <w:p>
            <w:pPr>
              <w:pStyle w:val="Compact"/>
              <w:jc w:val="right"/>
            </w:pPr>
            <w:r>
              <w:t xml:space="preserve">Q</w:t>
            </w:r>
          </w:p>
        </w:tc>
        <w:tc>
          <w:tcPr>
            <w:tcBorders>
              <w:bottom w:val="single"/>
            </w:tcBorders>
            <w:vAlign w:val="bottom"/>
          </w:tcPr>
          <w:p>
            <w:pPr>
              <w:pStyle w:val="Compact"/>
              <w:jc w:val="right"/>
            </w:pPr>
            <w:r>
              <w:t xml:space="preserve">S dep</w:t>
            </w:r>
          </w:p>
        </w:tc>
        <w:tc>
          <w:tcPr>
            <w:tcBorders>
              <w:bottom w:val="single"/>
            </w:tcBorders>
            <w:vAlign w:val="bottom"/>
          </w:tcPr>
          <w:p>
            <w:pPr>
              <w:pStyle w:val="Compact"/>
              <w:jc w:val="right"/>
            </w:pPr>
            <w:r>
              <w:t xml:space="preserve">Tempr</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weigth</w:t>
            </w:r>
          </w:p>
        </w:tc>
      </w:tr>
      <w:tr>
        <w:tc>
          <w:p>
            <w:pPr>
              <w:pStyle w:val="Compact"/>
              <w:jc w:val="left"/>
            </w:pPr>
            <w:r>
              <w:t xml:space="preserve">24</w:t>
            </w:r>
          </w:p>
        </w:tc>
        <w:tc>
          <w:p>
            <w:pPr>
              <w:pStyle w:val="Compact"/>
              <w:jc w:val="right"/>
            </w:pPr>
            <w:r>
              <w:t xml:space="preserve">-0.07</w:t>
            </w:r>
          </w:p>
        </w:tc>
        <w:tc>
          <w:p>
            <w:pPr>
              <w:pStyle w:val="Compact"/>
              <w:jc w:val="right"/>
            </w:pPr>
            <w:r>
              <w:t xml:space="preserve">0.05</w:t>
            </w:r>
          </w:p>
        </w:tc>
        <w:tc>
          <w:p>
            <w:pPr>
              <w:pStyle w:val="Compact"/>
              <w:jc w:val="right"/>
            </w:pPr>
            <w:r>
              <w:t xml:space="preserve">-0.06</w:t>
            </w:r>
          </w:p>
        </w:tc>
        <w:tc>
          <w:p>
            <w:pPr>
              <w:pStyle w:val="Compact"/>
              <w:jc w:val="right"/>
            </w:pPr>
            <w:r>
              <w:t xml:space="preserve">-0.20</w:t>
            </w:r>
          </w:p>
        </w:tc>
        <w:tc>
          <w:p>
            <w:pPr>
              <w:pStyle w:val="Compact"/>
              <w:jc w:val="right"/>
            </w:pPr>
            <w:r>
              <w:t xml:space="preserve">NA</w:t>
            </w:r>
          </w:p>
        </w:tc>
        <w:tc>
          <w:p>
            <w:pPr>
              <w:pStyle w:val="Compact"/>
              <w:jc w:val="right"/>
            </w:pPr>
            <w:r>
              <w:t xml:space="preserve">0.08</w:t>
            </w:r>
          </w:p>
        </w:tc>
        <w:tc>
          <w:p>
            <w:pPr>
              <w:pStyle w:val="Compact"/>
              <w:jc w:val="right"/>
            </w:pPr>
            <w:r>
              <w:t xml:space="preserve">9</w:t>
            </w:r>
          </w:p>
        </w:tc>
        <w:tc>
          <w:p>
            <w:pPr>
              <w:pStyle w:val="Compact"/>
              <w:jc w:val="right"/>
            </w:pPr>
            <w:r>
              <w:t xml:space="preserve">-169.78</w:t>
            </w:r>
          </w:p>
        </w:tc>
        <w:tc>
          <w:p>
            <w:pPr>
              <w:pStyle w:val="Compact"/>
              <w:jc w:val="right"/>
            </w:pPr>
            <w:r>
              <w:t xml:space="preserve">357.56</w:t>
            </w:r>
          </w:p>
        </w:tc>
        <w:tc>
          <w:p>
            <w:pPr>
              <w:pStyle w:val="Compact"/>
              <w:jc w:val="right"/>
            </w:pPr>
            <w:r>
              <w:t xml:space="preserve">0.00</w:t>
            </w:r>
          </w:p>
        </w:tc>
        <w:tc>
          <w:p>
            <w:pPr>
              <w:pStyle w:val="Compact"/>
              <w:jc w:val="right"/>
            </w:pPr>
            <w:r>
              <w:t xml:space="preserve">0.55</w:t>
            </w:r>
          </w:p>
        </w:tc>
      </w:tr>
      <w:tr>
        <w:tc>
          <w:p>
            <w:pPr>
              <w:pStyle w:val="Compact"/>
              <w:jc w:val="left"/>
            </w:pPr>
            <w:r>
              <w:t xml:space="preserve">32</w:t>
            </w:r>
          </w:p>
        </w:tc>
        <w:tc>
          <w:p>
            <w:pPr>
              <w:pStyle w:val="Compact"/>
              <w:jc w:val="right"/>
            </w:pPr>
            <w:r>
              <w:t xml:space="preserve">-0.07</w:t>
            </w:r>
          </w:p>
        </w:tc>
        <w:tc>
          <w:p>
            <w:pPr>
              <w:pStyle w:val="Compact"/>
              <w:jc w:val="right"/>
            </w:pPr>
            <w:r>
              <w:t xml:space="preserve">0.05</w:t>
            </w:r>
          </w:p>
        </w:tc>
        <w:tc>
          <w:p>
            <w:pPr>
              <w:pStyle w:val="Compact"/>
              <w:jc w:val="right"/>
            </w:pPr>
            <w:r>
              <w:t xml:space="preserve">-0.06</w:t>
            </w:r>
          </w:p>
        </w:tc>
        <w:tc>
          <w:p>
            <w:pPr>
              <w:pStyle w:val="Compact"/>
              <w:jc w:val="right"/>
            </w:pPr>
            <w:r>
              <w:t xml:space="preserve">-0.20</w:t>
            </w:r>
          </w:p>
        </w:tc>
        <w:tc>
          <w:p>
            <w:pPr>
              <w:pStyle w:val="Compact"/>
              <w:jc w:val="right"/>
            </w:pPr>
            <w:r>
              <w:t xml:space="preserve">0.00</w:t>
            </w:r>
          </w:p>
        </w:tc>
        <w:tc>
          <w:p>
            <w:pPr>
              <w:pStyle w:val="Compact"/>
              <w:jc w:val="right"/>
            </w:pPr>
            <w:r>
              <w:t xml:space="preserve">0.08</w:t>
            </w:r>
          </w:p>
        </w:tc>
        <w:tc>
          <w:p>
            <w:pPr>
              <w:pStyle w:val="Compact"/>
              <w:jc w:val="right"/>
            </w:pPr>
            <w:r>
              <w:t xml:space="preserve">10</w:t>
            </w:r>
          </w:p>
        </w:tc>
        <w:tc>
          <w:p>
            <w:pPr>
              <w:pStyle w:val="Compact"/>
              <w:jc w:val="right"/>
            </w:pPr>
            <w:r>
              <w:t xml:space="preserve">-169.78</w:t>
            </w:r>
          </w:p>
        </w:tc>
        <w:tc>
          <w:p>
            <w:pPr>
              <w:pStyle w:val="Compact"/>
              <w:jc w:val="right"/>
            </w:pPr>
            <w:r>
              <w:t xml:space="preserve">359.56</w:t>
            </w:r>
          </w:p>
        </w:tc>
        <w:tc>
          <w:p>
            <w:pPr>
              <w:pStyle w:val="Compact"/>
              <w:jc w:val="right"/>
            </w:pPr>
            <w:r>
              <w:t xml:space="preserve">2.00</w:t>
            </w:r>
          </w:p>
        </w:tc>
        <w:tc>
          <w:p>
            <w:pPr>
              <w:pStyle w:val="Compact"/>
              <w:jc w:val="right"/>
            </w:pPr>
            <w:r>
              <w:t xml:space="preserve">0.20</w:t>
            </w:r>
          </w:p>
        </w:tc>
      </w:tr>
      <w:tr>
        <w:tc>
          <w:p>
            <w:pPr>
              <w:pStyle w:val="Compact"/>
              <w:jc w:val="left"/>
            </w:pPr>
            <w:r>
              <w:t xml:space="preserve">8</w:t>
            </w:r>
          </w:p>
        </w:tc>
        <w:tc>
          <w:p>
            <w:pPr>
              <w:pStyle w:val="Compact"/>
              <w:jc w:val="right"/>
            </w:pPr>
            <w:r>
              <w:t xml:space="preserve">0.02</w:t>
            </w:r>
          </w:p>
        </w:tc>
        <w:tc>
          <w:p>
            <w:pPr>
              <w:pStyle w:val="Compact"/>
              <w:jc w:val="right"/>
            </w:pPr>
            <w:r>
              <w:t xml:space="preserve">0.05</w:t>
            </w:r>
          </w:p>
        </w:tc>
        <w:tc>
          <w:p>
            <w:pPr>
              <w:pStyle w:val="Compact"/>
              <w:jc w:val="right"/>
            </w:pPr>
            <w:r>
              <w:t xml:space="preserve">-0.06</w:t>
            </w:r>
          </w:p>
        </w:tc>
        <w:tc>
          <w:p>
            <w:pPr>
              <w:pStyle w:val="Compact"/>
              <w:jc w:val="right"/>
            </w:pPr>
            <w:r>
              <w:t xml:space="preserve">-0.24</w:t>
            </w:r>
          </w:p>
        </w:tc>
        <w:tc>
          <w:p>
            <w:pPr>
              <w:pStyle w:val="Compact"/>
              <w:jc w:val="right"/>
            </w:pPr>
            <w:r>
              <w:t xml:space="preserve">NA</w:t>
            </w:r>
          </w:p>
        </w:tc>
        <w:tc>
          <w:p>
            <w:pPr>
              <w:pStyle w:val="Compact"/>
              <w:jc w:val="right"/>
            </w:pPr>
            <w:r>
              <w:t xml:space="preserve">NA</w:t>
            </w:r>
          </w:p>
        </w:tc>
        <w:tc>
          <w:p>
            <w:pPr>
              <w:pStyle w:val="Compact"/>
              <w:jc w:val="right"/>
            </w:pPr>
            <w:r>
              <w:t xml:space="preserve">8</w:t>
            </w:r>
          </w:p>
        </w:tc>
        <w:tc>
          <w:p>
            <w:pPr>
              <w:pStyle w:val="Compact"/>
              <w:jc w:val="right"/>
            </w:pPr>
            <w:r>
              <w:t xml:space="preserve">-172.15</w:t>
            </w:r>
          </w:p>
        </w:tc>
        <w:tc>
          <w:p>
            <w:pPr>
              <w:pStyle w:val="Compact"/>
              <w:jc w:val="right"/>
            </w:pPr>
            <w:r>
              <w:t xml:space="preserve">360.30</w:t>
            </w:r>
          </w:p>
        </w:tc>
        <w:tc>
          <w:p>
            <w:pPr>
              <w:pStyle w:val="Compact"/>
              <w:jc w:val="right"/>
            </w:pPr>
            <w:r>
              <w:t xml:space="preserve">2.74</w:t>
            </w:r>
          </w:p>
        </w:tc>
        <w:tc>
          <w:p>
            <w:pPr>
              <w:pStyle w:val="Compact"/>
              <w:jc w:val="right"/>
            </w:pPr>
            <w:r>
              <w:t xml:space="preserve">0.14</w:t>
            </w:r>
          </w:p>
        </w:tc>
      </w:tr>
      <w:tr>
        <w:tc>
          <w:p>
            <w:pPr>
              <w:pStyle w:val="Compact"/>
              <w:jc w:val="left"/>
            </w:pPr>
            <w:r>
              <w:t xml:space="preserve">16</w:t>
            </w:r>
          </w:p>
        </w:tc>
        <w:tc>
          <w:p>
            <w:pPr>
              <w:pStyle w:val="Compact"/>
              <w:jc w:val="right"/>
            </w:pPr>
            <w:r>
              <w:t xml:space="preserve">0.02</w:t>
            </w:r>
          </w:p>
        </w:tc>
        <w:tc>
          <w:p>
            <w:pPr>
              <w:pStyle w:val="Compact"/>
              <w:jc w:val="right"/>
            </w:pPr>
            <w:r>
              <w:t xml:space="preserve">0.05</w:t>
            </w:r>
          </w:p>
        </w:tc>
        <w:tc>
          <w:p>
            <w:pPr>
              <w:pStyle w:val="Compact"/>
              <w:jc w:val="right"/>
            </w:pPr>
            <w:r>
              <w:t xml:space="preserve">-0.06</w:t>
            </w:r>
          </w:p>
        </w:tc>
        <w:tc>
          <w:p>
            <w:pPr>
              <w:pStyle w:val="Compact"/>
              <w:jc w:val="right"/>
            </w:pPr>
            <w:r>
              <w:t xml:space="preserve">-0.24</w:t>
            </w:r>
          </w:p>
        </w:tc>
        <w:tc>
          <w:p>
            <w:pPr>
              <w:pStyle w:val="Compact"/>
              <w:jc w:val="right"/>
            </w:pPr>
            <w:r>
              <w:t xml:space="preserve">0.01</w:t>
            </w:r>
          </w:p>
        </w:tc>
        <w:tc>
          <w:p>
            <w:pPr>
              <w:pStyle w:val="Compact"/>
              <w:jc w:val="right"/>
            </w:pPr>
            <w:r>
              <w:t xml:space="preserve">NA</w:t>
            </w:r>
          </w:p>
        </w:tc>
        <w:tc>
          <w:p>
            <w:pPr>
              <w:pStyle w:val="Compact"/>
              <w:jc w:val="right"/>
            </w:pPr>
            <w:r>
              <w:t xml:space="preserve">9</w:t>
            </w:r>
          </w:p>
        </w:tc>
        <w:tc>
          <w:p>
            <w:pPr>
              <w:pStyle w:val="Compact"/>
              <w:jc w:val="right"/>
            </w:pPr>
            <w:r>
              <w:t xml:space="preserve">-172.08</w:t>
            </w:r>
          </w:p>
        </w:tc>
        <w:tc>
          <w:p>
            <w:pPr>
              <w:pStyle w:val="Compact"/>
              <w:jc w:val="right"/>
            </w:pPr>
            <w:r>
              <w:t xml:space="preserve">362.16</w:t>
            </w:r>
          </w:p>
        </w:tc>
        <w:tc>
          <w:p>
            <w:pPr>
              <w:pStyle w:val="Compact"/>
              <w:jc w:val="right"/>
            </w:pPr>
            <w:r>
              <w:t xml:space="preserve">4.61</w:t>
            </w:r>
          </w:p>
        </w:tc>
        <w:tc>
          <w:p>
            <w:pPr>
              <w:pStyle w:val="Compact"/>
              <w:jc w:val="right"/>
            </w:pPr>
            <w:r>
              <w:t xml:space="preserve">0.06</w:t>
            </w:r>
          </w:p>
        </w:tc>
      </w:tr>
      <w:tr>
        <w:tc>
          <w:p>
            <w:pPr>
              <w:pStyle w:val="Compact"/>
              <w:jc w:val="left"/>
            </w:pPr>
            <w:r>
              <w:t xml:space="preserve">23</w:t>
            </w:r>
          </w:p>
        </w:tc>
        <w:tc>
          <w:p>
            <w:pPr>
              <w:pStyle w:val="Compact"/>
              <w:jc w:val="right"/>
            </w:pPr>
            <w:r>
              <w:t xml:space="preserve">-0.07</w:t>
            </w:r>
          </w:p>
        </w:tc>
        <w:tc>
          <w:p>
            <w:pPr>
              <w:pStyle w:val="Compact"/>
              <w:jc w:val="right"/>
            </w:pPr>
            <w:r>
              <w:t xml:space="preserve">NA</w:t>
            </w:r>
          </w:p>
        </w:tc>
        <w:tc>
          <w:p>
            <w:pPr>
              <w:pStyle w:val="Compact"/>
              <w:jc w:val="right"/>
            </w:pPr>
            <w:r>
              <w:t xml:space="preserve">-0.07</w:t>
            </w:r>
          </w:p>
        </w:tc>
        <w:tc>
          <w:p>
            <w:pPr>
              <w:pStyle w:val="Compact"/>
              <w:jc w:val="right"/>
            </w:pPr>
            <w:r>
              <w:t xml:space="preserve">-0.20</w:t>
            </w:r>
          </w:p>
        </w:tc>
        <w:tc>
          <w:p>
            <w:pPr>
              <w:pStyle w:val="Compact"/>
              <w:jc w:val="right"/>
            </w:pPr>
            <w:r>
              <w:t xml:space="preserve">NA</w:t>
            </w:r>
          </w:p>
        </w:tc>
        <w:tc>
          <w:p>
            <w:pPr>
              <w:pStyle w:val="Compact"/>
              <w:jc w:val="right"/>
            </w:pPr>
            <w:r>
              <w:t xml:space="preserve">0.08</w:t>
            </w:r>
          </w:p>
        </w:tc>
        <w:tc>
          <w:p>
            <w:pPr>
              <w:pStyle w:val="Compact"/>
              <w:jc w:val="right"/>
            </w:pPr>
            <w:r>
              <w:t xml:space="preserve">8</w:t>
            </w:r>
          </w:p>
        </w:tc>
        <w:tc>
          <w:p>
            <w:pPr>
              <w:pStyle w:val="Compact"/>
              <w:jc w:val="right"/>
            </w:pPr>
            <w:r>
              <w:t xml:space="preserve">-173.26</w:t>
            </w:r>
          </w:p>
        </w:tc>
        <w:tc>
          <w:p>
            <w:pPr>
              <w:pStyle w:val="Compact"/>
              <w:jc w:val="right"/>
            </w:pPr>
            <w:r>
              <w:t xml:space="preserve">362.51</w:t>
            </w:r>
          </w:p>
        </w:tc>
        <w:tc>
          <w:p>
            <w:pPr>
              <w:pStyle w:val="Compact"/>
              <w:jc w:val="right"/>
            </w:pPr>
            <w:r>
              <w:t xml:space="preserve">4.96</w:t>
            </w:r>
          </w:p>
        </w:tc>
        <w:tc>
          <w:p>
            <w:pPr>
              <w:pStyle w:val="Compact"/>
              <w:jc w:val="right"/>
            </w:pPr>
            <w:r>
              <w:t xml:space="preserve">0.05</w:t>
            </w:r>
          </w:p>
        </w:tc>
      </w:tr>
    </w:tbl>
    <w:p>
      <w:r>
        <w:rPr>
          <w:b/>
        </w:rPr>
        <w:t xml:space="preserve">Table S7:</w:t>
      </w:r>
      <w:r>
        <w:t xml:space="preserve"> </w:t>
      </w:r>
      <w:r>
        <w:t xml:space="preserve">Summary result for model averaging of (model re-run with S deposition substituted with SO4) fixed effects from the 95% confidence model set (cumulative Wi</w:t>
      </w:r>
      <w:r>
        <w:t xml:space="preserve"> </w:t>
      </w:r>
      <m:oMath>
        <m:r>
          <m:rPr>
            <m:sty m:val="p"/>
          </m:rPr>
          <m:t>≥</m:t>
        </m:r>
      </m:oMath>
      <w:r>
        <w:t xml:space="preserve"> </w:t>
      </w:r>
      <w:r>
        <w:t xml:space="preserve">0.95) of of TOC against NDVI, run-off (Q), SO4, temperature and year.</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Sd.Error</w:t>
            </w:r>
          </w:p>
        </w:tc>
        <w:tc>
          <w:tcPr>
            <w:tcBorders>
              <w:bottom w:val="single"/>
            </w:tcBorders>
            <w:vAlign w:val="bottom"/>
          </w:tcPr>
          <w:p>
            <w:pPr>
              <w:pStyle w:val="Compact"/>
              <w:jc w:val="right"/>
            </w:pPr>
            <w:r>
              <w:t xml:space="preserve">adj.SE</w:t>
            </w:r>
          </w:p>
        </w:tc>
        <w:tc>
          <w:tcPr>
            <w:tcBorders>
              <w:bottom w:val="single"/>
            </w:tcBorders>
            <w:vAlign w:val="bottom"/>
          </w:tcPr>
          <w:p>
            <w:pPr>
              <w:pStyle w:val="Compact"/>
              <w:jc w:val="right"/>
            </w:pPr>
            <w:r>
              <w:t xml:space="preserve">-95%CI</w:t>
            </w:r>
          </w:p>
        </w:tc>
        <w:tc>
          <w:tcPr>
            <w:tcBorders>
              <w:bottom w:val="single"/>
            </w:tcBorders>
            <w:vAlign w:val="bottom"/>
          </w:tcPr>
          <w:p>
            <w:pPr>
              <w:pStyle w:val="Compact"/>
              <w:jc w:val="right"/>
            </w:pPr>
            <w:r>
              <w:t xml:space="preserve">+95%CI</w:t>
            </w:r>
          </w:p>
        </w:tc>
      </w:tr>
      <w:tr>
        <w:tc>
          <w:p>
            <w:pPr>
              <w:pStyle w:val="Compact"/>
              <w:jc w:val="left"/>
            </w:pPr>
            <w:r>
              <w:t xml:space="preserve">Intercept</w:t>
            </w:r>
          </w:p>
        </w:tc>
        <w:tc>
          <w:p>
            <w:pPr>
              <w:pStyle w:val="Compact"/>
              <w:jc w:val="right"/>
            </w:pPr>
            <w:r>
              <w:t xml:space="preserve">-0.15</w:t>
            </w:r>
          </w:p>
        </w:tc>
        <w:tc>
          <w:p>
            <w:pPr>
              <w:pStyle w:val="Compact"/>
              <w:jc w:val="right"/>
            </w:pPr>
            <w:r>
              <w:t xml:space="preserve">0.11</w:t>
            </w:r>
          </w:p>
        </w:tc>
        <w:tc>
          <w:p>
            <w:pPr>
              <w:pStyle w:val="Compact"/>
              <w:jc w:val="right"/>
            </w:pPr>
            <w:r>
              <w:t xml:space="preserve">0.11</w:t>
            </w:r>
          </w:p>
        </w:tc>
        <w:tc>
          <w:p>
            <w:pPr>
              <w:pStyle w:val="Compact"/>
              <w:jc w:val="right"/>
            </w:pPr>
            <w:r>
              <w:t xml:space="preserve">-0.36</w:t>
            </w:r>
          </w:p>
        </w:tc>
        <w:tc>
          <w:p>
            <w:pPr>
              <w:pStyle w:val="Compact"/>
              <w:jc w:val="right"/>
            </w:pPr>
            <w:r>
              <w:t xml:space="preserve">0.07</w:t>
            </w:r>
          </w:p>
        </w:tc>
      </w:tr>
      <w:tr>
        <w:tc>
          <w:p>
            <w:pPr>
              <w:pStyle w:val="Compact"/>
              <w:jc w:val="left"/>
            </w:pPr>
            <w:r>
              <w:t xml:space="preserve">Q</w:t>
            </w:r>
          </w:p>
        </w:tc>
        <w:tc>
          <w:p>
            <w:pPr>
              <w:pStyle w:val="Compact"/>
              <w:jc w:val="right"/>
            </w:pPr>
            <w:r>
              <w:t xml:space="preserve">-0.05</w:t>
            </w:r>
          </w:p>
        </w:tc>
        <w:tc>
          <w:p>
            <w:pPr>
              <w:pStyle w:val="Compact"/>
              <w:jc w:val="right"/>
            </w:pPr>
            <w:r>
              <w:t xml:space="preserve">0.02</w:t>
            </w:r>
          </w:p>
        </w:tc>
        <w:tc>
          <w:p>
            <w:pPr>
              <w:pStyle w:val="Compact"/>
              <w:jc w:val="right"/>
            </w:pPr>
            <w:r>
              <w:t xml:space="preserve">0.02</w:t>
            </w:r>
          </w:p>
        </w:tc>
        <w:tc>
          <w:p>
            <w:pPr>
              <w:pStyle w:val="Compact"/>
              <w:jc w:val="right"/>
            </w:pPr>
            <w:r>
              <w:t xml:space="preserve">-0.09</w:t>
            </w:r>
          </w:p>
        </w:tc>
        <w:tc>
          <w:p>
            <w:pPr>
              <w:pStyle w:val="Compact"/>
              <w:jc w:val="right"/>
            </w:pPr>
            <w:r>
              <w:t xml:space="preserve">-0.01</w:t>
            </w:r>
          </w:p>
        </w:tc>
      </w:tr>
      <w:tr>
        <w:tc>
          <w:p>
            <w:pPr>
              <w:pStyle w:val="Compact"/>
              <w:jc w:val="left"/>
            </w:pPr>
            <w:r>
              <w:t xml:space="preserve">SO4</w:t>
            </w:r>
          </w:p>
        </w:tc>
        <w:tc>
          <w:p>
            <w:pPr>
              <w:pStyle w:val="Compact"/>
              <w:jc w:val="right"/>
            </w:pPr>
            <w:r>
              <w:t xml:space="preserve">-0.11</w:t>
            </w:r>
          </w:p>
        </w:tc>
        <w:tc>
          <w:p>
            <w:pPr>
              <w:pStyle w:val="Compact"/>
              <w:jc w:val="right"/>
            </w:pPr>
            <w:r>
              <w:t xml:space="preserve">0.02</w:t>
            </w:r>
          </w:p>
        </w:tc>
        <w:tc>
          <w:p>
            <w:pPr>
              <w:pStyle w:val="Compact"/>
              <w:jc w:val="right"/>
            </w:pPr>
            <w:r>
              <w:t xml:space="preserve">0.02</w:t>
            </w:r>
          </w:p>
        </w:tc>
        <w:tc>
          <w:p>
            <w:pPr>
              <w:pStyle w:val="Compact"/>
              <w:jc w:val="right"/>
            </w:pPr>
            <w:r>
              <w:t xml:space="preserve">-0.15</w:t>
            </w:r>
          </w:p>
        </w:tc>
        <w:tc>
          <w:p>
            <w:pPr>
              <w:pStyle w:val="Compact"/>
              <w:jc w:val="right"/>
            </w:pPr>
            <w:r>
              <w:t xml:space="preserve">-0.06</w:t>
            </w:r>
          </w:p>
        </w:tc>
      </w:tr>
      <w:tr>
        <w:tc>
          <w:p>
            <w:pPr>
              <w:pStyle w:val="Compact"/>
              <w:jc w:val="left"/>
            </w:pPr>
            <w:r>
              <w:t xml:space="preserve">year</w:t>
            </w:r>
          </w:p>
        </w:tc>
        <w:tc>
          <w:p>
            <w:pPr>
              <w:pStyle w:val="Compact"/>
              <w:jc w:val="right"/>
            </w:pPr>
            <w:r>
              <w:t xml:space="preserve">0.14</w:t>
            </w:r>
          </w:p>
        </w:tc>
        <w:tc>
          <w:p>
            <w:pPr>
              <w:pStyle w:val="Compact"/>
              <w:jc w:val="right"/>
            </w:pPr>
            <w:r>
              <w:t xml:space="preserve">0.04</w:t>
            </w:r>
          </w:p>
        </w:tc>
        <w:tc>
          <w:p>
            <w:pPr>
              <w:pStyle w:val="Compact"/>
              <w:jc w:val="right"/>
            </w:pPr>
            <w:r>
              <w:t xml:space="preserve">0.04</w:t>
            </w:r>
          </w:p>
        </w:tc>
        <w:tc>
          <w:p>
            <w:pPr>
              <w:pStyle w:val="Compact"/>
              <w:jc w:val="right"/>
            </w:pPr>
            <w:r>
              <w:t xml:space="preserve">0.07</w:t>
            </w:r>
          </w:p>
        </w:tc>
        <w:tc>
          <w:p>
            <w:pPr>
              <w:pStyle w:val="Compact"/>
              <w:jc w:val="right"/>
            </w:pPr>
            <w:r>
              <w:t xml:space="preserve">0.21</w:t>
            </w:r>
          </w:p>
        </w:tc>
      </w:tr>
      <w:tr>
        <w:tc>
          <w:p>
            <w:pPr>
              <w:pStyle w:val="Compact"/>
              <w:jc w:val="left"/>
            </w:pPr>
            <w:r>
              <w:t xml:space="preserve">NDVI</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c>
          <w:p>
            <w:pPr>
              <w:pStyle w:val="Compact"/>
              <w:jc w:val="right"/>
            </w:pPr>
            <w:r>
              <w:t xml:space="preserve">-0.02</w:t>
            </w:r>
          </w:p>
        </w:tc>
        <w:tc>
          <w:p>
            <w:pPr>
              <w:pStyle w:val="Compact"/>
              <w:jc w:val="right"/>
            </w:pPr>
            <w:r>
              <w:t xml:space="preserve">0.05</w:t>
            </w:r>
          </w:p>
        </w:tc>
      </w:tr>
    </w:tbl>
    <w:p>
      <w:r>
        <w:pict>
          <v:rect style="width:0;height:1.5pt" o:hralign="center" o:hrstd="t" o:hr="t"/>
        </w:pict>
      </w:r>
    </w:p>
    <w:p>
      <w:pPr>
        <w:pStyle w:val="Heading1"/>
      </w:pPr>
      <w:bookmarkStart w:id="38" w:name="d-trend-analyses"/>
      <w:bookmarkEnd w:id="38"/>
      <w:r>
        <w:t xml:space="preserve">D) Trend analyses</w:t>
      </w:r>
    </w:p>
    <w:p>
      <w:r>
        <w:t xml:space="preserve">In this part of the supplementary, we investigated for the relative correspondence between the temporal trends in lake TOC and catchment drivers by using the Theil-Sen's slopes for lake TOC as dependent variable and slopes for mean catchment specific NDVI, run-off, atmospheric S deposition as explanatory variables using generalized least-squares (gls). We also tested for the inclusion of spatial autocorrelation structure comparing models with and without (fitted by REML) using Akaike's information criterion (AIC) (Zuur et al. 2009). However, no support for inclusion of a spatial autocorrelation was apparent (???AIC &gt; 4.00 in support of model without spatial autocorrelation). The the tests is also repeated using relative trends (% change), as well as absolute change for sensitivity puroposes. We additionally present analyses where S deposition where substituted with SO4 as dependent variable, and finally re-run with trends expressed as percent change instead of slopes.</w:t>
      </w:r>
    </w:p>
    <w:p>
      <w:pPr>
        <w:pStyle w:val="Heading3"/>
      </w:pPr>
      <w:bookmarkStart w:id="39" w:name="trends-theil-sens-slopes-and-s-deposition-as-predictor"/>
      <w:bookmarkEnd w:id="39"/>
      <w:r>
        <w:t xml:space="preserve">Trends (Theil-Sen's slopes) and S deposition as predictor</w:t>
      </w:r>
    </w:p>
    <w:p>
      <w:r>
        <w:rPr>
          <w:b/>
        </w:rPr>
        <w:t xml:space="preserve">Table S8:</w:t>
      </w:r>
      <w:r>
        <w:t xml:space="preserve"> </w:t>
      </w:r>
      <w:r>
        <w:t xml:space="preserve">Model selection tables for slopes of TOC against NDVI, run-off (Q) S dep. and temperature. The tables show parameter estimates for model terms included in the models, log likelihood (LogLik), AIC, AIC difference from best model (delta), and Akaike weigths (weigths). Only models from the top 95% confidence model set shown (cumulative AIC weight of models</w:t>
      </w:r>
      <w:r>
        <w:t xml:space="preserve"> </w:t>
      </w:r>
      <m:oMath>
        <m:r>
          <m:rPr>
            <m:sty m:val="p"/>
          </m:rPr>
          <m:t>≥</m:t>
        </m:r>
      </m:oMath>
      <w:r>
        <w:t xml:space="preserve"> </w:t>
      </w:r>
      <w:r>
        <w:t xml:space="preserve">0.95).</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NDVI</w:t>
            </w:r>
          </w:p>
        </w:tc>
        <w:tc>
          <w:tcPr>
            <w:tcBorders>
              <w:bottom w:val="single"/>
            </w:tcBorders>
            <w:vAlign w:val="bottom"/>
          </w:tcPr>
          <w:p>
            <w:pPr>
              <w:pStyle w:val="Compact"/>
              <w:jc w:val="right"/>
            </w:pPr>
            <w:r>
              <w:t xml:space="preserve">Q</w:t>
            </w:r>
          </w:p>
        </w:tc>
        <w:tc>
          <w:tcPr>
            <w:tcBorders>
              <w:bottom w:val="single"/>
            </w:tcBorders>
            <w:vAlign w:val="bottom"/>
          </w:tcPr>
          <w:p>
            <w:pPr>
              <w:pStyle w:val="Compact"/>
              <w:jc w:val="right"/>
            </w:pPr>
            <w:r>
              <w:t xml:space="preserve">S dep</w:t>
            </w:r>
          </w:p>
        </w:tc>
        <w:tc>
          <w:tcPr>
            <w:tcBorders>
              <w:bottom w:val="single"/>
            </w:tcBorders>
            <w:vAlign w:val="bottom"/>
          </w:tcPr>
          <w:p>
            <w:pPr>
              <w:pStyle w:val="Compact"/>
              <w:jc w:val="right"/>
            </w:pPr>
            <w:r>
              <w:t xml:space="preserve">Tempr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weigth</w:t>
            </w:r>
          </w:p>
        </w:tc>
      </w:tr>
      <w:tr>
        <w:tc>
          <w:p>
            <w:pPr>
              <w:pStyle w:val="Compact"/>
              <w:jc w:val="left"/>
            </w:pPr>
            <w:r>
              <w:t xml:space="preserve">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-0.26</w:t>
            </w:r>
          </w:p>
        </w:tc>
        <w:tc>
          <w:p>
            <w:pPr>
              <w:pStyle w:val="Compact"/>
              <w:jc w:val="right"/>
            </w:pPr>
            <w:r>
              <w:t xml:space="preserve">NA</w:t>
            </w:r>
          </w:p>
        </w:tc>
        <w:tc>
          <w:p>
            <w:pPr>
              <w:pStyle w:val="Compact"/>
              <w:jc w:val="right"/>
            </w:pPr>
            <w:r>
              <w:t xml:space="preserve">3</w:t>
            </w:r>
          </w:p>
        </w:tc>
        <w:tc>
          <w:p>
            <w:pPr>
              <w:pStyle w:val="Compact"/>
              <w:jc w:val="right"/>
            </w:pPr>
            <w:r>
              <w:t xml:space="preserve">232.66</w:t>
            </w:r>
          </w:p>
        </w:tc>
        <w:tc>
          <w:p>
            <w:pPr>
              <w:pStyle w:val="Compact"/>
              <w:jc w:val="right"/>
            </w:pPr>
            <w:r>
              <w:t xml:space="preserve">-459.33</w:t>
            </w:r>
          </w:p>
        </w:tc>
        <w:tc>
          <w:p>
            <w:pPr>
              <w:pStyle w:val="Compact"/>
              <w:jc w:val="right"/>
            </w:pPr>
            <w:r>
              <w:t xml:space="preserve">0.00</w:t>
            </w:r>
          </w:p>
        </w:tc>
        <w:tc>
          <w:p>
            <w:pPr>
              <w:pStyle w:val="Compact"/>
              <w:jc w:val="right"/>
            </w:pPr>
            <w:r>
              <w:t xml:space="preserve">0.35</w:t>
            </w:r>
          </w:p>
        </w:tc>
      </w:tr>
      <w:tr>
        <w:tc>
          <w:p>
            <w:pPr>
              <w:pStyle w:val="Compact"/>
              <w:jc w:val="left"/>
            </w:pPr>
            <w:r>
              <w:t xml:space="preserve">6</w:t>
            </w:r>
          </w:p>
        </w:tc>
        <w:tc>
          <w:p>
            <w:pPr>
              <w:pStyle w:val="Compact"/>
              <w:jc w:val="right"/>
            </w:pPr>
            <w:r>
              <w:t xml:space="preserve">0</w:t>
            </w:r>
          </w:p>
        </w:tc>
        <w:tc>
          <w:p>
            <w:pPr>
              <w:pStyle w:val="Compact"/>
              <w:jc w:val="right"/>
            </w:pPr>
            <w:r>
              <w:t xml:space="preserve">0.08</w:t>
            </w:r>
          </w:p>
        </w:tc>
        <w:tc>
          <w:p>
            <w:pPr>
              <w:pStyle w:val="Compact"/>
              <w:jc w:val="right"/>
            </w:pPr>
            <w:r>
              <w:t xml:space="preserve">NA</w:t>
            </w:r>
          </w:p>
        </w:tc>
        <w:tc>
          <w:p>
            <w:pPr>
              <w:pStyle w:val="Compact"/>
              <w:jc w:val="right"/>
            </w:pPr>
            <w:r>
              <w:t xml:space="preserve">-0.27</w:t>
            </w:r>
          </w:p>
        </w:tc>
        <w:tc>
          <w:p>
            <w:pPr>
              <w:pStyle w:val="Compact"/>
              <w:jc w:val="right"/>
            </w:pPr>
            <w:r>
              <w:t xml:space="preserve">NA</w:t>
            </w:r>
          </w:p>
        </w:tc>
        <w:tc>
          <w:p>
            <w:pPr>
              <w:pStyle w:val="Compact"/>
              <w:jc w:val="right"/>
            </w:pPr>
            <w:r>
              <w:t xml:space="preserve">4</w:t>
            </w:r>
          </w:p>
        </w:tc>
        <w:tc>
          <w:p>
            <w:pPr>
              <w:pStyle w:val="Compact"/>
              <w:jc w:val="right"/>
            </w:pPr>
            <w:r>
              <w:t xml:space="preserve">233.12</w:t>
            </w:r>
          </w:p>
        </w:tc>
        <w:tc>
          <w:p>
            <w:pPr>
              <w:pStyle w:val="Compact"/>
              <w:jc w:val="right"/>
            </w:pPr>
            <w:r>
              <w:t xml:space="preserve">-458.23</w:t>
            </w:r>
          </w:p>
        </w:tc>
        <w:tc>
          <w:p>
            <w:pPr>
              <w:pStyle w:val="Compact"/>
              <w:jc w:val="right"/>
            </w:pPr>
            <w:r>
              <w:t xml:space="preserve">1.09</w:t>
            </w:r>
          </w:p>
        </w:tc>
        <w:tc>
          <w:p>
            <w:pPr>
              <w:pStyle w:val="Compact"/>
              <w:jc w:val="right"/>
            </w:pPr>
            <w:r>
              <w:t xml:space="preserve">0.20</w:t>
            </w:r>
          </w:p>
        </w:tc>
      </w:tr>
      <w:tr>
        <w:tc>
          <w:p>
            <w:pPr>
              <w:pStyle w:val="Compact"/>
              <w:jc w:val="left"/>
            </w:pPr>
            <w:r>
              <w:t xml:space="preserve">7</w:t>
            </w:r>
          </w:p>
        </w:tc>
        <w:tc>
          <w:p>
            <w:pPr>
              <w:pStyle w:val="Compact"/>
              <w:jc w:val="right"/>
            </w:pPr>
            <w:r>
              <w:t xml:space="preserve">0</w:t>
            </w:r>
          </w:p>
        </w:tc>
        <w:tc>
          <w:p>
            <w:pPr>
              <w:pStyle w:val="Compact"/>
              <w:jc w:val="right"/>
            </w:pPr>
            <w:r>
              <w:t xml:space="preserve">NA</w:t>
            </w:r>
          </w:p>
        </w:tc>
        <w:tc>
          <w:p>
            <w:pPr>
              <w:pStyle w:val="Compact"/>
              <w:jc w:val="right"/>
            </w:pPr>
            <w:r>
              <w:t xml:space="preserve">-0.20</w:t>
            </w:r>
          </w:p>
        </w:tc>
        <w:tc>
          <w:p>
            <w:pPr>
              <w:pStyle w:val="Compact"/>
              <w:jc w:val="right"/>
            </w:pPr>
            <w:r>
              <w:t xml:space="preserve">-0.26</w:t>
            </w:r>
          </w:p>
        </w:tc>
        <w:tc>
          <w:p>
            <w:pPr>
              <w:pStyle w:val="Compact"/>
              <w:jc w:val="right"/>
            </w:pPr>
            <w:r>
              <w:t xml:space="preserve">NA</w:t>
            </w:r>
          </w:p>
        </w:tc>
        <w:tc>
          <w:p>
            <w:pPr>
              <w:pStyle w:val="Compact"/>
              <w:jc w:val="right"/>
            </w:pPr>
            <w:r>
              <w:t xml:space="preserve">4</w:t>
            </w:r>
          </w:p>
        </w:tc>
        <w:tc>
          <w:p>
            <w:pPr>
              <w:pStyle w:val="Compact"/>
              <w:jc w:val="right"/>
            </w:pPr>
            <w:r>
              <w:t xml:space="preserve">232.87</w:t>
            </w:r>
          </w:p>
        </w:tc>
        <w:tc>
          <w:p>
            <w:pPr>
              <w:pStyle w:val="Compact"/>
              <w:jc w:val="right"/>
            </w:pPr>
            <w:r>
              <w:t xml:space="preserve">-457.74</w:t>
            </w:r>
          </w:p>
        </w:tc>
        <w:tc>
          <w:p>
            <w:pPr>
              <w:pStyle w:val="Compact"/>
              <w:jc w:val="right"/>
            </w:pPr>
            <w:r>
              <w:t xml:space="preserve">1.58</w:t>
            </w:r>
          </w:p>
        </w:tc>
        <w:tc>
          <w:p>
            <w:pPr>
              <w:pStyle w:val="Compact"/>
              <w:jc w:val="right"/>
            </w:pPr>
            <w:r>
              <w:t xml:space="preserve">0.16</w:t>
            </w:r>
          </w:p>
        </w:tc>
      </w:tr>
      <w:tr>
        <w:tc>
          <w:p>
            <w:pPr>
              <w:pStyle w:val="Compact"/>
              <w:jc w:val="left"/>
            </w:pPr>
            <w:r>
              <w:t xml:space="preserve">13</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-0.26</w:t>
            </w:r>
          </w:p>
        </w:tc>
        <w:tc>
          <w:p>
            <w:pPr>
              <w:pStyle w:val="Compact"/>
              <w:jc w:val="right"/>
            </w:pPr>
            <w:r>
              <w:t xml:space="preserve">0.18</w:t>
            </w:r>
          </w:p>
        </w:tc>
        <w:tc>
          <w:p>
            <w:pPr>
              <w:pStyle w:val="Compact"/>
              <w:jc w:val="right"/>
            </w:pPr>
            <w:r>
              <w:t xml:space="preserve">4</w:t>
            </w:r>
          </w:p>
        </w:tc>
        <w:tc>
          <w:p>
            <w:pPr>
              <w:pStyle w:val="Compact"/>
              <w:jc w:val="right"/>
            </w:pPr>
            <w:r>
              <w:t xml:space="preserve">232.72</w:t>
            </w:r>
          </w:p>
        </w:tc>
        <w:tc>
          <w:p>
            <w:pPr>
              <w:pStyle w:val="Compact"/>
              <w:jc w:val="right"/>
            </w:pPr>
            <w:r>
              <w:t xml:space="preserve">-457.44</w:t>
            </w:r>
          </w:p>
        </w:tc>
        <w:tc>
          <w:p>
            <w:pPr>
              <w:pStyle w:val="Compact"/>
              <w:jc w:val="right"/>
            </w:pPr>
            <w:r>
              <w:t xml:space="preserve">1.88</w:t>
            </w:r>
          </w:p>
        </w:tc>
        <w:tc>
          <w:p>
            <w:pPr>
              <w:pStyle w:val="Compact"/>
              <w:jc w:val="right"/>
            </w:pPr>
            <w:r>
              <w:t xml:space="preserve">0.14</w:t>
            </w:r>
          </w:p>
        </w:tc>
      </w:tr>
      <w:tr>
        <w:tc>
          <w:p>
            <w:pPr>
              <w:pStyle w:val="Compact"/>
              <w:jc w:val="left"/>
            </w:pPr>
            <w:r>
              <w:t xml:space="preserve">8</w:t>
            </w:r>
          </w:p>
        </w:tc>
        <w:tc>
          <w:p>
            <w:pPr>
              <w:pStyle w:val="Compact"/>
              <w:jc w:val="right"/>
            </w:pPr>
            <w:r>
              <w:t xml:space="preserve">0</w:t>
            </w:r>
          </w:p>
        </w:tc>
        <w:tc>
          <w:p>
            <w:pPr>
              <w:pStyle w:val="Compact"/>
              <w:jc w:val="right"/>
            </w:pPr>
            <w:r>
              <w:t xml:space="preserve">0.08</w:t>
            </w:r>
          </w:p>
        </w:tc>
        <w:tc>
          <w:p>
            <w:pPr>
              <w:pStyle w:val="Compact"/>
              <w:jc w:val="right"/>
            </w:pPr>
            <w:r>
              <w:t xml:space="preserve">-0.15</w:t>
            </w:r>
          </w:p>
        </w:tc>
        <w:tc>
          <w:p>
            <w:pPr>
              <w:pStyle w:val="Compact"/>
              <w:jc w:val="right"/>
            </w:pPr>
            <w:r>
              <w:t xml:space="preserve">-0.27</w:t>
            </w:r>
          </w:p>
        </w:tc>
        <w:tc>
          <w:p>
            <w:pPr>
              <w:pStyle w:val="Compact"/>
              <w:jc w:val="right"/>
            </w:pPr>
            <w:r>
              <w:t xml:space="preserve">NA</w:t>
            </w:r>
          </w:p>
        </w:tc>
        <w:tc>
          <w:p>
            <w:pPr>
              <w:pStyle w:val="Compact"/>
              <w:jc w:val="right"/>
            </w:pPr>
            <w:r>
              <w:t xml:space="preserve">5</w:t>
            </w:r>
          </w:p>
        </w:tc>
        <w:tc>
          <w:p>
            <w:pPr>
              <w:pStyle w:val="Compact"/>
              <w:jc w:val="right"/>
            </w:pPr>
            <w:r>
              <w:t xml:space="preserve">233.23</w:t>
            </w:r>
          </w:p>
        </w:tc>
        <w:tc>
          <w:p>
            <w:pPr>
              <w:pStyle w:val="Compact"/>
              <w:jc w:val="right"/>
            </w:pPr>
            <w:r>
              <w:t xml:space="preserve">-456.47</w:t>
            </w:r>
          </w:p>
        </w:tc>
        <w:tc>
          <w:p>
            <w:pPr>
              <w:pStyle w:val="Compact"/>
              <w:jc w:val="right"/>
            </w:pPr>
            <w:r>
              <w:t xml:space="preserve">2.86</w:t>
            </w:r>
          </w:p>
        </w:tc>
        <w:tc>
          <w:p>
            <w:pPr>
              <w:pStyle w:val="Compact"/>
              <w:jc w:val="right"/>
            </w:pPr>
            <w:r>
              <w:t xml:space="preserve">0.08</w:t>
            </w:r>
          </w:p>
        </w:tc>
      </w:tr>
      <w:tr>
        <w:tc>
          <w:p>
            <w:pPr>
              <w:pStyle w:val="Compact"/>
              <w:jc w:val="left"/>
            </w:pPr>
            <w:r>
              <w:t xml:space="preserve">14</w:t>
            </w:r>
          </w:p>
        </w:tc>
        <w:tc>
          <w:p>
            <w:pPr>
              <w:pStyle w:val="Compact"/>
              <w:jc w:val="right"/>
            </w:pPr>
            <w:r>
              <w:t xml:space="preserve">0</w:t>
            </w:r>
          </w:p>
        </w:tc>
        <w:tc>
          <w:p>
            <w:pPr>
              <w:pStyle w:val="Compact"/>
              <w:jc w:val="right"/>
            </w:pPr>
            <w:r>
              <w:t xml:space="preserve">0.08</w:t>
            </w:r>
          </w:p>
        </w:tc>
        <w:tc>
          <w:p>
            <w:pPr>
              <w:pStyle w:val="Compact"/>
              <w:jc w:val="right"/>
            </w:pPr>
            <w:r>
              <w:t xml:space="preserve">NA</w:t>
            </w:r>
          </w:p>
        </w:tc>
        <w:tc>
          <w:p>
            <w:pPr>
              <w:pStyle w:val="Compact"/>
              <w:jc w:val="right"/>
            </w:pPr>
            <w:r>
              <w:t xml:space="preserve">-0.27</w:t>
            </w:r>
          </w:p>
        </w:tc>
        <w:tc>
          <w:p>
            <w:pPr>
              <w:pStyle w:val="Compact"/>
              <w:jc w:val="right"/>
            </w:pPr>
            <w:r>
              <w:t xml:space="preserve">0.10</w:t>
            </w:r>
          </w:p>
        </w:tc>
        <w:tc>
          <w:p>
            <w:pPr>
              <w:pStyle w:val="Compact"/>
              <w:jc w:val="right"/>
            </w:pPr>
            <w:r>
              <w:t xml:space="preserve">5</w:t>
            </w:r>
          </w:p>
        </w:tc>
        <w:tc>
          <w:p>
            <w:pPr>
              <w:pStyle w:val="Compact"/>
              <w:jc w:val="right"/>
            </w:pPr>
            <w:r>
              <w:t xml:space="preserve">233.13</w:t>
            </w:r>
          </w:p>
        </w:tc>
        <w:tc>
          <w:p>
            <w:pPr>
              <w:pStyle w:val="Compact"/>
              <w:jc w:val="right"/>
            </w:pPr>
            <w:r>
              <w:t xml:space="preserve">-456.27</w:t>
            </w:r>
          </w:p>
        </w:tc>
        <w:tc>
          <w:p>
            <w:pPr>
              <w:pStyle w:val="Compact"/>
              <w:jc w:val="right"/>
            </w:pPr>
            <w:r>
              <w:t xml:space="preserve">3.06</w:t>
            </w:r>
          </w:p>
        </w:tc>
        <w:tc>
          <w:p>
            <w:pPr>
              <w:pStyle w:val="Compact"/>
              <w:jc w:val="right"/>
            </w:pPr>
            <w:r>
              <w:t xml:space="preserve">0.08</w:t>
            </w:r>
          </w:p>
        </w:tc>
      </w:tr>
    </w:tbl>
    <w:p>
      <w:r>
        <w:rPr>
          <w:b/>
        </w:rPr>
        <w:t xml:space="preserve">Table S9:</w:t>
      </w:r>
      <w:r>
        <w:t xml:space="preserve"> </w:t>
      </w:r>
      <w:r>
        <w:t xml:space="preserve">Model selection tables for slopes of TOC against NDVI, run-off (Q) S dep. and temperature. The tables show parameter estimates for model terms included in the models, log likelihood (LogLik), AIC, AIC difference from best model (delta), and Akaike weigths (weigths). Only models from the top 95% confidence model set shown (cumulative AIC weight of models</w:t>
      </w:r>
      <w:r>
        <w:t xml:space="preserve"> </w:t>
      </w:r>
      <m:oMath>
        <m:r>
          <m:rPr>
            <m:sty m:val="p"/>
          </m:rPr>
          <m:t>≥</m:t>
        </m:r>
      </m:oMath>
      <w:r>
        <w:t xml:space="preserve"> </w:t>
      </w:r>
      <w:r>
        <w:t xml:space="preserve">0.95).</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Sd.Error</w:t>
            </w:r>
          </w:p>
        </w:tc>
        <w:tc>
          <w:tcPr>
            <w:tcBorders>
              <w:bottom w:val="single"/>
            </w:tcBorders>
            <w:vAlign w:val="bottom"/>
          </w:tcPr>
          <w:p>
            <w:pPr>
              <w:pStyle w:val="Compact"/>
              <w:jc w:val="right"/>
            </w:pPr>
            <w:r>
              <w:t xml:space="preserve">adj.SE</w:t>
            </w:r>
          </w:p>
        </w:tc>
        <w:tc>
          <w:tcPr>
            <w:tcBorders>
              <w:bottom w:val="single"/>
            </w:tcBorders>
            <w:vAlign w:val="bottom"/>
          </w:tcPr>
          <w:p>
            <w:pPr>
              <w:pStyle w:val="Compact"/>
              <w:jc w:val="right"/>
            </w:pPr>
            <w:r>
              <w:t xml:space="preserve">-95%CI</w:t>
            </w:r>
          </w:p>
        </w:tc>
        <w:tc>
          <w:tcPr>
            <w:tcBorders>
              <w:bottom w:val="single"/>
            </w:tcBorders>
            <w:vAlign w:val="bottom"/>
          </w:tcPr>
          <w:p>
            <w:pPr>
              <w:pStyle w:val="Compact"/>
              <w:jc w:val="right"/>
            </w:pPr>
            <w:r>
              <w:t xml:space="preserve">+95%CI</w:t>
            </w:r>
          </w:p>
        </w:tc>
      </w:tr>
      <w:tr>
        <w:tc>
          <w:p>
            <w:pPr>
              <w:pStyle w:val="Compact"/>
              <w:jc w:val="left"/>
            </w:pPr>
            <w:r>
              <w:t xml:space="preserve">Intercept</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-0.01</w:t>
            </w:r>
          </w:p>
        </w:tc>
        <w:tc>
          <w:p>
            <w:pPr>
              <w:pStyle w:val="Compact"/>
              <w:jc w:val="right"/>
            </w:pPr>
            <w:r>
              <w:t xml:space="preserve">0.00</w:t>
            </w:r>
          </w:p>
        </w:tc>
      </w:tr>
      <w:tr>
        <w:tc>
          <w:p>
            <w:pPr>
              <w:pStyle w:val="Compact"/>
              <w:jc w:val="left"/>
            </w:pPr>
            <w:r>
              <w:t xml:space="preserve">S dep.</w:t>
            </w:r>
          </w:p>
        </w:tc>
        <w:tc>
          <w:p>
            <w:pPr>
              <w:pStyle w:val="Compact"/>
              <w:jc w:val="right"/>
            </w:pPr>
            <w:r>
              <w:t xml:space="preserve">-0.26</w:t>
            </w:r>
          </w:p>
        </w:tc>
        <w:tc>
          <w:p>
            <w:pPr>
              <w:pStyle w:val="Compact"/>
              <w:jc w:val="right"/>
            </w:pPr>
            <w:r>
              <w:t xml:space="preserve">0.03</w:t>
            </w:r>
          </w:p>
        </w:tc>
        <w:tc>
          <w:p>
            <w:pPr>
              <w:pStyle w:val="Compact"/>
              <w:jc w:val="right"/>
            </w:pPr>
            <w:r>
              <w:t xml:space="preserve">0.03</w:t>
            </w:r>
          </w:p>
        </w:tc>
        <w:tc>
          <w:p>
            <w:pPr>
              <w:pStyle w:val="Compact"/>
              <w:jc w:val="right"/>
            </w:pPr>
            <w:r>
              <w:t xml:space="preserve">-0.32</w:t>
            </w:r>
          </w:p>
        </w:tc>
        <w:tc>
          <w:p>
            <w:pPr>
              <w:pStyle w:val="Compact"/>
              <w:jc w:val="right"/>
            </w:pPr>
            <w:r>
              <w:t xml:space="preserve">-0.21</w:t>
            </w:r>
          </w:p>
        </w:tc>
      </w:tr>
      <w:tr>
        <w:tc>
          <w:p>
            <w:pPr>
              <w:pStyle w:val="Compact"/>
              <w:jc w:val="left"/>
            </w:pPr>
            <w:r>
              <w:t xml:space="preserve">NDVI</w:t>
            </w:r>
          </w:p>
        </w:tc>
        <w:tc>
          <w:p>
            <w:pPr>
              <w:pStyle w:val="Compact"/>
              <w:jc w:val="right"/>
            </w:pPr>
            <w:r>
              <w:t xml:space="preserve">0.08</w:t>
            </w:r>
          </w:p>
        </w:tc>
        <w:tc>
          <w:p>
            <w:pPr>
              <w:pStyle w:val="Compact"/>
              <w:jc w:val="right"/>
            </w:pPr>
            <w:r>
              <w:t xml:space="preserve">0.09</w:t>
            </w:r>
          </w:p>
        </w:tc>
        <w:tc>
          <w:p>
            <w:pPr>
              <w:pStyle w:val="Compact"/>
              <w:jc w:val="right"/>
            </w:pPr>
            <w:r>
              <w:t xml:space="preserve">0.09</w:t>
            </w:r>
          </w:p>
        </w:tc>
        <w:tc>
          <w:p>
            <w:pPr>
              <w:pStyle w:val="Compact"/>
              <w:jc w:val="right"/>
            </w:pPr>
            <w:r>
              <w:t xml:space="preserve">-0.10</w:t>
            </w:r>
          </w:p>
        </w:tc>
        <w:tc>
          <w:p>
            <w:pPr>
              <w:pStyle w:val="Compact"/>
              <w:jc w:val="right"/>
            </w:pPr>
            <w:r>
              <w:t xml:space="preserve">0.26</w:t>
            </w:r>
          </w:p>
        </w:tc>
      </w:tr>
      <w:tr>
        <w:tc>
          <w:p>
            <w:pPr>
              <w:pStyle w:val="Compact"/>
              <w:jc w:val="left"/>
            </w:pPr>
            <w:r>
              <w:t xml:space="preserve">Q</w:t>
            </w:r>
          </w:p>
        </w:tc>
        <w:tc>
          <w:p>
            <w:pPr>
              <w:pStyle w:val="Compact"/>
              <w:jc w:val="right"/>
            </w:pPr>
            <w:r>
              <w:t xml:space="preserve">-0.19</w:t>
            </w:r>
          </w:p>
        </w:tc>
        <w:tc>
          <w:p>
            <w:pPr>
              <w:pStyle w:val="Compact"/>
              <w:jc w:val="right"/>
            </w:pPr>
            <w:r>
              <w:t xml:space="preserve">0.32</w:t>
            </w:r>
          </w:p>
        </w:tc>
        <w:tc>
          <w:p>
            <w:pPr>
              <w:pStyle w:val="Compact"/>
              <w:jc w:val="right"/>
            </w:pPr>
            <w:r>
              <w:t xml:space="preserve">0.33</w:t>
            </w:r>
          </w:p>
        </w:tc>
        <w:tc>
          <w:p>
            <w:pPr>
              <w:pStyle w:val="Compact"/>
              <w:jc w:val="right"/>
            </w:pPr>
            <w:r>
              <w:t xml:space="preserve">-0.83</w:t>
            </w:r>
          </w:p>
        </w:tc>
        <w:tc>
          <w:p>
            <w:pPr>
              <w:pStyle w:val="Compact"/>
              <w:jc w:val="right"/>
            </w:pPr>
            <w:r>
              <w:t xml:space="preserve">0.46</w:t>
            </w:r>
          </w:p>
        </w:tc>
      </w:tr>
      <w:tr>
        <w:tc>
          <w:p>
            <w:pPr>
              <w:pStyle w:val="Compact"/>
              <w:jc w:val="left"/>
            </w:pPr>
            <w:r>
              <w:t xml:space="preserve">Tempr</w:t>
            </w:r>
          </w:p>
        </w:tc>
        <w:tc>
          <w:p>
            <w:pPr>
              <w:pStyle w:val="Compact"/>
              <w:jc w:val="right"/>
            </w:pPr>
            <w:r>
              <w:t xml:space="preserve">0.15</w:t>
            </w:r>
          </w:p>
        </w:tc>
        <w:tc>
          <w:p>
            <w:pPr>
              <w:pStyle w:val="Compact"/>
              <w:jc w:val="right"/>
            </w:pPr>
            <w:r>
              <w:t xml:space="preserve">0.55</w:t>
            </w:r>
          </w:p>
        </w:tc>
        <w:tc>
          <w:p>
            <w:pPr>
              <w:pStyle w:val="Compact"/>
              <w:jc w:val="right"/>
            </w:pPr>
            <w:r>
              <w:t xml:space="preserve">0.56</w:t>
            </w:r>
          </w:p>
        </w:tc>
        <w:tc>
          <w:p>
            <w:pPr>
              <w:pStyle w:val="Compact"/>
              <w:jc w:val="right"/>
            </w:pPr>
            <w:r>
              <w:t xml:space="preserve">-0.94</w:t>
            </w:r>
          </w:p>
        </w:tc>
        <w:tc>
          <w:p>
            <w:pPr>
              <w:pStyle w:val="Compact"/>
              <w:jc w:val="right"/>
            </w:pPr>
            <w:r>
              <w:t xml:space="preserve">1.25</w:t>
            </w:r>
          </w:p>
        </w:tc>
      </w:tr>
    </w:tbl>
    <w:p>
      <w:pPr>
        <w:pStyle w:val="Heading3"/>
      </w:pPr>
      <w:bookmarkStart w:id="40" w:name="using-trends-theil-sens-slopes-but-with-measured-so4-in-lake-water-samples-as-predictor"/>
      <w:bookmarkEnd w:id="40"/>
      <w:r>
        <w:t xml:space="preserve">Using trends (Theil-Sen's slopes) but with measured SO4 in lake water samples as predictor</w:t>
      </w:r>
    </w:p>
    <w:p>
      <w:r>
        <w:rPr>
          <w:b/>
        </w:rPr>
        <w:t xml:space="preserve">Table S10:</w:t>
      </w:r>
      <w:r>
        <w:t xml:space="preserve"> </w:t>
      </w:r>
      <w:r>
        <w:t xml:space="preserve">Model selection tables for slopes of TOC against NDVI, run-off (Q), SO4 and temperature. The tables show parameter estimates for model terms included in the models, log likelihood (LogLik), AIC, AIC difference from best model (delta), and Akaike weigths (weigths). Only models from the top 95% confidence model set shown (cumulative AIC weight of models</w:t>
      </w:r>
      <w:r>
        <w:t xml:space="preserve"> </w:t>
      </w:r>
      <m:oMath>
        <m:r>
          <m:rPr>
            <m:sty m:val="p"/>
          </m:rPr>
          <m:t>≥</m:t>
        </m:r>
      </m:oMath>
      <w:r>
        <w:t xml:space="preserve"> </w:t>
      </w:r>
      <w:r>
        <w:t xml:space="preserve">0.95).</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NDVI</w:t>
            </w:r>
          </w:p>
        </w:tc>
        <w:tc>
          <w:tcPr>
            <w:tcBorders>
              <w:bottom w:val="single"/>
            </w:tcBorders>
            <w:vAlign w:val="bottom"/>
          </w:tcPr>
          <w:p>
            <w:pPr>
              <w:pStyle w:val="Compact"/>
              <w:jc w:val="right"/>
            </w:pPr>
            <w:r>
              <w:t xml:space="preserve">Q</w:t>
            </w:r>
          </w:p>
        </w:tc>
        <w:tc>
          <w:tcPr>
            <w:tcBorders>
              <w:bottom w:val="single"/>
            </w:tcBorders>
            <w:vAlign w:val="bottom"/>
          </w:tcPr>
          <w:p>
            <w:pPr>
              <w:pStyle w:val="Compact"/>
              <w:jc w:val="right"/>
            </w:pPr>
            <w:r>
              <w:t xml:space="preserve">SO4</w:t>
            </w:r>
          </w:p>
        </w:tc>
        <w:tc>
          <w:tcPr>
            <w:tcBorders>
              <w:bottom w:val="single"/>
            </w:tcBorders>
            <w:vAlign w:val="bottom"/>
          </w:tcPr>
          <w:p>
            <w:pPr>
              <w:pStyle w:val="Compact"/>
              <w:jc w:val="right"/>
            </w:pPr>
            <w:r>
              <w:t xml:space="preserve">Tempr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weigth</w:t>
            </w:r>
          </w:p>
        </w:tc>
      </w:tr>
      <w:tr>
        <w:tc>
          <w:p>
            <w:pPr>
              <w:pStyle w:val="Compact"/>
              <w:jc w:val="left"/>
            </w:pPr>
            <w:r>
              <w:t xml:space="preserve">5</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-0.2</w:t>
            </w:r>
          </w:p>
        </w:tc>
        <w:tc>
          <w:p>
            <w:pPr>
              <w:pStyle w:val="Compact"/>
              <w:jc w:val="right"/>
            </w:pPr>
            <w:r>
              <w:t xml:space="preserve">NA</w:t>
            </w:r>
          </w:p>
        </w:tc>
        <w:tc>
          <w:p>
            <w:pPr>
              <w:pStyle w:val="Compact"/>
              <w:jc w:val="right"/>
            </w:pPr>
            <w:r>
              <w:t xml:space="preserve">5</w:t>
            </w:r>
          </w:p>
        </w:tc>
        <w:tc>
          <w:p>
            <w:pPr>
              <w:pStyle w:val="Compact"/>
              <w:jc w:val="right"/>
            </w:pPr>
            <w:r>
              <w:t xml:space="preserve">231.41</w:t>
            </w:r>
          </w:p>
        </w:tc>
        <w:tc>
          <w:p>
            <w:pPr>
              <w:pStyle w:val="Compact"/>
              <w:jc w:val="right"/>
            </w:pPr>
            <w:r>
              <w:t xml:space="preserve">-452.82</w:t>
            </w:r>
          </w:p>
        </w:tc>
        <w:tc>
          <w:p>
            <w:pPr>
              <w:pStyle w:val="Compact"/>
              <w:jc w:val="right"/>
            </w:pPr>
            <w:r>
              <w:t xml:space="preserve">0.00</w:t>
            </w:r>
          </w:p>
        </w:tc>
        <w:tc>
          <w:p>
            <w:pPr>
              <w:pStyle w:val="Compact"/>
              <w:jc w:val="right"/>
            </w:pPr>
            <w:r>
              <w:t xml:space="preserve">0.38</w:t>
            </w:r>
          </w:p>
        </w:tc>
      </w:tr>
      <w:tr>
        <w:tc>
          <w:p>
            <w:pPr>
              <w:pStyle w:val="Compact"/>
              <w:jc w:val="left"/>
            </w:pPr>
            <w:r>
              <w:t xml:space="preserve">13</w:t>
            </w:r>
          </w:p>
        </w:tc>
        <w:tc>
          <w:p>
            <w:pPr>
              <w:pStyle w:val="Compact"/>
              <w:jc w:val="right"/>
            </w:pPr>
            <w:r>
              <w:t xml:space="preserve">0</w:t>
            </w:r>
          </w:p>
        </w:tc>
        <w:tc>
          <w:p>
            <w:pPr>
              <w:pStyle w:val="Compact"/>
              <w:jc w:val="right"/>
            </w:pPr>
            <w:r>
              <w:t xml:space="preserve">NA</w:t>
            </w:r>
          </w:p>
        </w:tc>
        <w:tc>
          <w:p>
            <w:pPr>
              <w:pStyle w:val="Compact"/>
              <w:jc w:val="right"/>
            </w:pPr>
            <w:r>
              <w:t xml:space="preserve">NA</w:t>
            </w:r>
          </w:p>
        </w:tc>
        <w:tc>
          <w:p>
            <w:pPr>
              <w:pStyle w:val="Compact"/>
              <w:jc w:val="right"/>
            </w:pPr>
            <w:r>
              <w:t xml:space="preserve">-0.2</w:t>
            </w:r>
          </w:p>
        </w:tc>
        <w:tc>
          <w:p>
            <w:pPr>
              <w:pStyle w:val="Compact"/>
              <w:jc w:val="right"/>
            </w:pPr>
            <w:r>
              <w:t xml:space="preserve">0.37</w:t>
            </w:r>
          </w:p>
        </w:tc>
        <w:tc>
          <w:p>
            <w:pPr>
              <w:pStyle w:val="Compact"/>
              <w:jc w:val="right"/>
            </w:pPr>
            <w:r>
              <w:t xml:space="preserve">6</w:t>
            </w:r>
          </w:p>
        </w:tc>
        <w:tc>
          <w:p>
            <w:pPr>
              <w:pStyle w:val="Compact"/>
              <w:jc w:val="right"/>
            </w:pPr>
            <w:r>
              <w:t xml:space="preserve">231.62</w:t>
            </w:r>
          </w:p>
        </w:tc>
        <w:tc>
          <w:p>
            <w:pPr>
              <w:pStyle w:val="Compact"/>
              <w:jc w:val="right"/>
            </w:pPr>
            <w:r>
              <w:t xml:space="preserve">-451.23</w:t>
            </w:r>
          </w:p>
        </w:tc>
        <w:tc>
          <w:p>
            <w:pPr>
              <w:pStyle w:val="Compact"/>
              <w:jc w:val="right"/>
            </w:pPr>
            <w:r>
              <w:t xml:space="preserve">1.59</w:t>
            </w:r>
          </w:p>
        </w:tc>
        <w:tc>
          <w:p>
            <w:pPr>
              <w:pStyle w:val="Compact"/>
              <w:jc w:val="right"/>
            </w:pPr>
            <w:r>
              <w:t xml:space="preserve">0.17</w:t>
            </w:r>
          </w:p>
        </w:tc>
      </w:tr>
      <w:tr>
        <w:tc>
          <w:p>
            <w:pPr>
              <w:pStyle w:val="Compact"/>
              <w:jc w:val="left"/>
            </w:pPr>
            <w:r>
              <w:t xml:space="preserve">6</w:t>
            </w:r>
          </w:p>
        </w:tc>
        <w:tc>
          <w:p>
            <w:pPr>
              <w:pStyle w:val="Compact"/>
              <w:jc w:val="right"/>
            </w:pPr>
            <w:r>
              <w:t xml:space="preserve">0</w:t>
            </w:r>
          </w:p>
        </w:tc>
        <w:tc>
          <w:p>
            <w:pPr>
              <w:pStyle w:val="Compact"/>
              <w:jc w:val="right"/>
            </w:pPr>
            <w:r>
              <w:t xml:space="preserve">-0.04</w:t>
            </w:r>
          </w:p>
        </w:tc>
        <w:tc>
          <w:p>
            <w:pPr>
              <w:pStyle w:val="Compact"/>
              <w:jc w:val="right"/>
            </w:pPr>
            <w:r>
              <w:t xml:space="preserve">NA</w:t>
            </w:r>
          </w:p>
        </w:tc>
        <w:tc>
          <w:p>
            <w:pPr>
              <w:pStyle w:val="Compact"/>
              <w:jc w:val="right"/>
            </w:pPr>
            <w:r>
              <w:t xml:space="preserve">-0.2</w:t>
            </w:r>
          </w:p>
        </w:tc>
        <w:tc>
          <w:p>
            <w:pPr>
              <w:pStyle w:val="Compact"/>
              <w:jc w:val="right"/>
            </w:pPr>
            <w:r>
              <w:t xml:space="preserve">NA</w:t>
            </w:r>
          </w:p>
        </w:tc>
        <w:tc>
          <w:p>
            <w:pPr>
              <w:pStyle w:val="Compact"/>
              <w:jc w:val="right"/>
            </w:pPr>
            <w:r>
              <w:t xml:space="preserve">6</w:t>
            </w:r>
          </w:p>
        </w:tc>
        <w:tc>
          <w:p>
            <w:pPr>
              <w:pStyle w:val="Compact"/>
              <w:jc w:val="right"/>
            </w:pPr>
            <w:r>
              <w:t xml:space="preserve">231.48</w:t>
            </w:r>
          </w:p>
        </w:tc>
        <w:tc>
          <w:p>
            <w:pPr>
              <w:pStyle w:val="Compact"/>
              <w:jc w:val="right"/>
            </w:pPr>
            <w:r>
              <w:t xml:space="preserve">-450.96</w:t>
            </w:r>
          </w:p>
        </w:tc>
        <w:tc>
          <w:p>
            <w:pPr>
              <w:pStyle w:val="Compact"/>
              <w:jc w:val="right"/>
            </w:pPr>
            <w:r>
              <w:t xml:space="preserve">1.86</w:t>
            </w:r>
          </w:p>
        </w:tc>
        <w:tc>
          <w:p>
            <w:pPr>
              <w:pStyle w:val="Compact"/>
              <w:jc w:val="right"/>
            </w:pPr>
            <w:r>
              <w:t xml:space="preserve">0.15</w:t>
            </w:r>
          </w:p>
        </w:tc>
      </w:tr>
      <w:tr>
        <w:tc>
          <w:p>
            <w:pPr>
              <w:pStyle w:val="Compact"/>
              <w:jc w:val="left"/>
            </w:pPr>
            <w:r>
              <w:t xml:space="preserve">7</w:t>
            </w:r>
          </w:p>
        </w:tc>
        <w:tc>
          <w:p>
            <w:pPr>
              <w:pStyle w:val="Compact"/>
              <w:jc w:val="right"/>
            </w:pPr>
            <w:r>
              <w:t xml:space="preserve">0</w:t>
            </w:r>
          </w:p>
        </w:tc>
        <w:tc>
          <w:p>
            <w:pPr>
              <w:pStyle w:val="Compact"/>
              <w:jc w:val="right"/>
            </w:pPr>
            <w:r>
              <w:t xml:space="preserve">NA</w:t>
            </w:r>
          </w:p>
        </w:tc>
        <w:tc>
          <w:p>
            <w:pPr>
              <w:pStyle w:val="Compact"/>
              <w:jc w:val="right"/>
            </w:pPr>
            <w:r>
              <w:t xml:space="preserve">-0.10</w:t>
            </w:r>
          </w:p>
        </w:tc>
        <w:tc>
          <w:p>
            <w:pPr>
              <w:pStyle w:val="Compact"/>
              <w:jc w:val="right"/>
            </w:pPr>
            <w:r>
              <w:t xml:space="preserve">-0.2</w:t>
            </w:r>
          </w:p>
        </w:tc>
        <w:tc>
          <w:p>
            <w:pPr>
              <w:pStyle w:val="Compact"/>
              <w:jc w:val="right"/>
            </w:pPr>
            <w:r>
              <w:t xml:space="preserve">NA</w:t>
            </w:r>
          </w:p>
        </w:tc>
        <w:tc>
          <w:p>
            <w:pPr>
              <w:pStyle w:val="Compact"/>
              <w:jc w:val="right"/>
            </w:pPr>
            <w:r>
              <w:t xml:space="preserve">6</w:t>
            </w:r>
          </w:p>
        </w:tc>
        <w:tc>
          <w:p>
            <w:pPr>
              <w:pStyle w:val="Compact"/>
              <w:jc w:val="right"/>
            </w:pPr>
            <w:r>
              <w:t xml:space="preserve">231.47</w:t>
            </w:r>
          </w:p>
        </w:tc>
        <w:tc>
          <w:p>
            <w:pPr>
              <w:pStyle w:val="Compact"/>
              <w:jc w:val="right"/>
            </w:pPr>
            <w:r>
              <w:t xml:space="preserve">-450.93</w:t>
            </w:r>
          </w:p>
        </w:tc>
        <w:tc>
          <w:p>
            <w:pPr>
              <w:pStyle w:val="Compact"/>
              <w:jc w:val="right"/>
            </w:pPr>
            <w:r>
              <w:t xml:space="preserve">1.89</w:t>
            </w:r>
          </w:p>
        </w:tc>
        <w:tc>
          <w:p>
            <w:pPr>
              <w:pStyle w:val="Compact"/>
              <w:jc w:val="right"/>
            </w:pPr>
            <w:r>
              <w:t xml:space="preserve">0.15</w:t>
            </w:r>
          </w:p>
        </w:tc>
      </w:tr>
      <w:tr>
        <w:tc>
          <w:p>
            <w:pPr>
              <w:pStyle w:val="Compact"/>
              <w:jc w:val="left"/>
            </w:pPr>
            <w:r>
              <w:t xml:space="preserve">14</w:t>
            </w:r>
          </w:p>
        </w:tc>
        <w:tc>
          <w:p>
            <w:pPr>
              <w:pStyle w:val="Compact"/>
              <w:jc w:val="right"/>
            </w:pPr>
            <w:r>
              <w:t xml:space="preserve">0</w:t>
            </w:r>
          </w:p>
        </w:tc>
        <w:tc>
          <w:p>
            <w:pPr>
              <w:pStyle w:val="Compact"/>
              <w:jc w:val="right"/>
            </w:pPr>
            <w:r>
              <w:t xml:space="preserve">-0.06</w:t>
            </w:r>
          </w:p>
        </w:tc>
        <w:tc>
          <w:p>
            <w:pPr>
              <w:pStyle w:val="Compact"/>
              <w:jc w:val="right"/>
            </w:pPr>
            <w:r>
              <w:t xml:space="preserve">NA</w:t>
            </w:r>
          </w:p>
        </w:tc>
        <w:tc>
          <w:p>
            <w:pPr>
              <w:pStyle w:val="Compact"/>
              <w:jc w:val="right"/>
            </w:pPr>
            <w:r>
              <w:t xml:space="preserve">-0.2</w:t>
            </w:r>
          </w:p>
        </w:tc>
        <w:tc>
          <w:p>
            <w:pPr>
              <w:pStyle w:val="Compact"/>
              <w:jc w:val="right"/>
            </w:pPr>
            <w:r>
              <w:t xml:space="preserve">0.45</w:t>
            </w:r>
          </w:p>
        </w:tc>
        <w:tc>
          <w:p>
            <w:pPr>
              <w:pStyle w:val="Compact"/>
              <w:jc w:val="right"/>
            </w:pPr>
            <w:r>
              <w:t xml:space="preserve">7</w:t>
            </w:r>
          </w:p>
        </w:tc>
        <w:tc>
          <w:p>
            <w:pPr>
              <w:pStyle w:val="Compact"/>
              <w:jc w:val="right"/>
            </w:pPr>
            <w:r>
              <w:t xml:space="preserve">231.78</w:t>
            </w:r>
          </w:p>
        </w:tc>
        <w:tc>
          <w:p>
            <w:pPr>
              <w:pStyle w:val="Compact"/>
              <w:jc w:val="right"/>
            </w:pPr>
            <w:r>
              <w:t xml:space="preserve">-449.55</w:t>
            </w:r>
          </w:p>
        </w:tc>
        <w:tc>
          <w:p>
            <w:pPr>
              <w:pStyle w:val="Compact"/>
              <w:jc w:val="right"/>
            </w:pPr>
            <w:r>
              <w:t xml:space="preserve">3.27</w:t>
            </w:r>
          </w:p>
        </w:tc>
        <w:tc>
          <w:p>
            <w:pPr>
              <w:pStyle w:val="Compact"/>
              <w:jc w:val="right"/>
            </w:pPr>
            <w:r>
              <w:t xml:space="preserve">0.07</w:t>
            </w:r>
          </w:p>
        </w:tc>
      </w:tr>
      <w:tr>
        <w:tc>
          <w:p>
            <w:pPr>
              <w:pStyle w:val="Compact"/>
              <w:jc w:val="left"/>
            </w:pPr>
            <w:r>
              <w:t xml:space="preserve">15</w:t>
            </w:r>
          </w:p>
        </w:tc>
        <w:tc>
          <w:p>
            <w:pPr>
              <w:pStyle w:val="Compact"/>
              <w:jc w:val="right"/>
            </w:pPr>
            <w:r>
              <w:t xml:space="preserve">0</w:t>
            </w:r>
          </w:p>
        </w:tc>
        <w:tc>
          <w:p>
            <w:pPr>
              <w:pStyle w:val="Compact"/>
              <w:jc w:val="right"/>
            </w:pPr>
            <w:r>
              <w:t xml:space="preserve">NA</w:t>
            </w:r>
          </w:p>
        </w:tc>
        <w:tc>
          <w:p>
            <w:pPr>
              <w:pStyle w:val="Compact"/>
              <w:jc w:val="right"/>
            </w:pPr>
            <w:r>
              <w:t xml:space="preserve">-0.09</w:t>
            </w:r>
          </w:p>
        </w:tc>
        <w:tc>
          <w:p>
            <w:pPr>
              <w:pStyle w:val="Compact"/>
              <w:jc w:val="right"/>
            </w:pPr>
            <w:r>
              <w:t xml:space="preserve">-0.2</w:t>
            </w:r>
          </w:p>
        </w:tc>
        <w:tc>
          <w:p>
            <w:pPr>
              <w:pStyle w:val="Compact"/>
              <w:jc w:val="right"/>
            </w:pPr>
            <w:r>
              <w:t xml:space="preserve">0.35</w:t>
            </w:r>
          </w:p>
        </w:tc>
        <w:tc>
          <w:p>
            <w:pPr>
              <w:pStyle w:val="Compact"/>
              <w:jc w:val="right"/>
            </w:pPr>
            <w:r>
              <w:t xml:space="preserve">7</w:t>
            </w:r>
          </w:p>
        </w:tc>
        <w:tc>
          <w:p>
            <w:pPr>
              <w:pStyle w:val="Compact"/>
              <w:jc w:val="right"/>
            </w:pPr>
            <w:r>
              <w:t xml:space="preserve">231.66</w:t>
            </w:r>
          </w:p>
        </w:tc>
        <w:tc>
          <w:p>
            <w:pPr>
              <w:pStyle w:val="Compact"/>
              <w:jc w:val="right"/>
            </w:pPr>
            <w:r>
              <w:t xml:space="preserve">-449.32</w:t>
            </w:r>
          </w:p>
        </w:tc>
        <w:tc>
          <w:p>
            <w:pPr>
              <w:pStyle w:val="Compact"/>
              <w:jc w:val="right"/>
            </w:pPr>
            <w:r>
              <w:t xml:space="preserve">3.50</w:t>
            </w:r>
          </w:p>
        </w:tc>
        <w:tc>
          <w:p>
            <w:pPr>
              <w:pStyle w:val="Compact"/>
              <w:jc w:val="right"/>
            </w:pPr>
            <w:r>
              <w:t xml:space="preserve">0.07</w:t>
            </w:r>
          </w:p>
        </w:tc>
      </w:tr>
    </w:tbl>
    <w:p>
      <w:r>
        <w:rPr>
          <w:b/>
        </w:rPr>
        <w:t xml:space="preserve">Table S11:</w:t>
      </w:r>
      <w:r>
        <w:t xml:space="preserve"> </w:t>
      </w:r>
      <w:r>
        <w:t xml:space="preserve">Summary result for model averaging of fixed effects from the 95% confidence model set (cumulative Wi</w:t>
      </w:r>
      <w:r>
        <w:t xml:space="preserve"> </w:t>
      </w:r>
      <m:oMath>
        <m:r>
          <m:rPr>
            <m:sty m:val="p"/>
          </m:rPr>
          <m:t>≥</m:t>
        </m:r>
      </m:oMath>
      <w:r>
        <w:t xml:space="preserve"> </w:t>
      </w:r>
      <w:r>
        <w:t xml:space="preserve">0.95) of slopes of TOC against NDVI, run-off (Q), SO4 and temperature.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Sd.Error</w:t>
            </w:r>
          </w:p>
        </w:tc>
        <w:tc>
          <w:tcPr>
            <w:tcBorders>
              <w:bottom w:val="single"/>
            </w:tcBorders>
            <w:vAlign w:val="bottom"/>
          </w:tcPr>
          <w:p>
            <w:pPr>
              <w:pStyle w:val="Compact"/>
              <w:jc w:val="right"/>
            </w:pPr>
            <w:r>
              <w:t xml:space="preserve">adj.SE</w:t>
            </w:r>
          </w:p>
        </w:tc>
        <w:tc>
          <w:tcPr>
            <w:tcBorders>
              <w:bottom w:val="single"/>
            </w:tcBorders>
            <w:vAlign w:val="bottom"/>
          </w:tcPr>
          <w:p>
            <w:pPr>
              <w:pStyle w:val="Compact"/>
              <w:jc w:val="right"/>
            </w:pPr>
            <w:r>
              <w:t xml:space="preserve">-95%CI</w:t>
            </w:r>
          </w:p>
        </w:tc>
        <w:tc>
          <w:tcPr>
            <w:tcBorders>
              <w:bottom w:val="single"/>
            </w:tcBorders>
            <w:vAlign w:val="bottom"/>
          </w:tcPr>
          <w:p>
            <w:pPr>
              <w:pStyle w:val="Compact"/>
              <w:jc w:val="right"/>
            </w:pPr>
            <w:r>
              <w:t xml:space="preserve">+95%CI</w:t>
            </w:r>
          </w:p>
        </w:tc>
      </w:tr>
      <w:tr>
        <w:tc>
          <w:p>
            <w:pPr>
              <w:pStyle w:val="Compact"/>
              <w:jc w:val="left"/>
            </w:pPr>
            <w:r>
              <w:t xml:space="preserve">Intercept</w:t>
            </w:r>
          </w:p>
        </w:tc>
        <w:tc>
          <w:p>
            <w:pPr>
              <w:pStyle w:val="Compact"/>
              <w:jc w:val="right"/>
            </w:pPr>
            <w:r>
              <w:t xml:space="preserve">0.00</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c>
          <w:p>
            <w:pPr>
              <w:pStyle w:val="Compact"/>
              <w:jc w:val="right"/>
            </w:pPr>
            <w:r>
              <w:t xml:space="preserve">0.01</w:t>
            </w:r>
          </w:p>
        </w:tc>
      </w:tr>
      <w:tr>
        <w:tc>
          <w:p>
            <w:pPr>
              <w:pStyle w:val="Compact"/>
              <w:jc w:val="left"/>
            </w:pPr>
            <w:r>
              <w:t xml:space="preserve">SO4.</w:t>
            </w:r>
          </w:p>
        </w:tc>
        <w:tc>
          <w:p>
            <w:pPr>
              <w:pStyle w:val="Compact"/>
              <w:jc w:val="right"/>
            </w:pPr>
            <w:r>
              <w:t xml:space="preserve">-0.20</w:t>
            </w:r>
          </w:p>
        </w:tc>
        <w:tc>
          <w:p>
            <w:pPr>
              <w:pStyle w:val="Compact"/>
              <w:jc w:val="right"/>
            </w:pPr>
            <w:r>
              <w:t xml:space="preserve">0.04</w:t>
            </w:r>
          </w:p>
        </w:tc>
        <w:tc>
          <w:p>
            <w:pPr>
              <w:pStyle w:val="Compact"/>
              <w:jc w:val="right"/>
            </w:pPr>
            <w:r>
              <w:t xml:space="preserve">0.05</w:t>
            </w:r>
          </w:p>
        </w:tc>
        <w:tc>
          <w:p>
            <w:pPr>
              <w:pStyle w:val="Compact"/>
              <w:jc w:val="right"/>
            </w:pPr>
            <w:r>
              <w:t xml:space="preserve">-0.29</w:t>
            </w:r>
          </w:p>
        </w:tc>
        <w:tc>
          <w:p>
            <w:pPr>
              <w:pStyle w:val="Compact"/>
              <w:jc w:val="right"/>
            </w:pPr>
            <w:r>
              <w:t xml:space="preserve">-0.11</w:t>
            </w:r>
          </w:p>
        </w:tc>
      </w:tr>
      <w:tr>
        <w:tc>
          <w:p>
            <w:pPr>
              <w:pStyle w:val="Compact"/>
              <w:jc w:val="left"/>
            </w:pPr>
            <w:r>
              <w:t xml:space="preserve">NDVI</w:t>
            </w:r>
          </w:p>
        </w:tc>
        <w:tc>
          <w:p>
            <w:pPr>
              <w:pStyle w:val="Compact"/>
              <w:jc w:val="right"/>
            </w:pPr>
            <w:r>
              <w:t xml:space="preserve">0.39</w:t>
            </w:r>
          </w:p>
        </w:tc>
        <w:tc>
          <w:p>
            <w:pPr>
              <w:pStyle w:val="Compact"/>
              <w:jc w:val="right"/>
            </w:pPr>
            <w:r>
              <w:t xml:space="preserve">0.58</w:t>
            </w:r>
          </w:p>
        </w:tc>
        <w:tc>
          <w:p>
            <w:pPr>
              <w:pStyle w:val="Compact"/>
              <w:jc w:val="right"/>
            </w:pPr>
            <w:r>
              <w:t xml:space="preserve">0.59</w:t>
            </w:r>
          </w:p>
        </w:tc>
        <w:tc>
          <w:p>
            <w:pPr>
              <w:pStyle w:val="Compact"/>
              <w:jc w:val="right"/>
            </w:pPr>
            <w:r>
              <w:t xml:space="preserve">-0.77</w:t>
            </w:r>
          </w:p>
        </w:tc>
        <w:tc>
          <w:p>
            <w:pPr>
              <w:pStyle w:val="Compact"/>
              <w:jc w:val="right"/>
            </w:pPr>
            <w:r>
              <w:t xml:space="preserve">1.54</w:t>
            </w:r>
          </w:p>
        </w:tc>
      </w:tr>
      <w:tr>
        <w:tc>
          <w:p>
            <w:pPr>
              <w:pStyle w:val="Compact"/>
              <w:jc w:val="left"/>
            </w:pPr>
            <w:r>
              <w:t xml:space="preserve">Q</w:t>
            </w:r>
          </w:p>
        </w:tc>
        <w:tc>
          <w:p>
            <w:pPr>
              <w:pStyle w:val="Compact"/>
              <w:jc w:val="right"/>
            </w:pPr>
            <w:r>
              <w:t xml:space="preserve">-0.04</w:t>
            </w:r>
          </w:p>
        </w:tc>
        <w:tc>
          <w:p>
            <w:pPr>
              <w:pStyle w:val="Compact"/>
              <w:jc w:val="right"/>
            </w:pPr>
            <w:r>
              <w:t xml:space="preserve">0.10</w:t>
            </w:r>
          </w:p>
        </w:tc>
        <w:tc>
          <w:p>
            <w:pPr>
              <w:pStyle w:val="Compact"/>
              <w:jc w:val="right"/>
            </w:pPr>
            <w:r>
              <w:t xml:space="preserve">0.10</w:t>
            </w:r>
          </w:p>
        </w:tc>
        <w:tc>
          <w:p>
            <w:pPr>
              <w:pStyle w:val="Compact"/>
              <w:jc w:val="right"/>
            </w:pPr>
            <w:r>
              <w:t xml:space="preserve">-0.24</w:t>
            </w:r>
          </w:p>
        </w:tc>
        <w:tc>
          <w:p>
            <w:pPr>
              <w:pStyle w:val="Compact"/>
              <w:jc w:val="right"/>
            </w:pPr>
            <w:r>
              <w:t xml:space="preserve">0.16</w:t>
            </w:r>
          </w:p>
        </w:tc>
      </w:tr>
      <w:tr>
        <w:tc>
          <w:p>
            <w:pPr>
              <w:pStyle w:val="Compact"/>
              <w:jc w:val="left"/>
            </w:pPr>
            <w:r>
              <w:t xml:space="preserve">Tempr</w:t>
            </w:r>
          </w:p>
        </w:tc>
        <w:tc>
          <w:p>
            <w:pPr>
              <w:pStyle w:val="Compact"/>
              <w:jc w:val="right"/>
            </w:pPr>
            <w:r>
              <w:t xml:space="preserve">-0.10</w:t>
            </w:r>
          </w:p>
        </w:tc>
        <w:tc>
          <w:p>
            <w:pPr>
              <w:pStyle w:val="Compact"/>
              <w:jc w:val="right"/>
            </w:pPr>
            <w:r>
              <w:t xml:space="preserve">0.32</w:t>
            </w:r>
          </w:p>
        </w:tc>
        <w:tc>
          <w:p>
            <w:pPr>
              <w:pStyle w:val="Compact"/>
              <w:jc w:val="right"/>
            </w:pPr>
            <w:r>
              <w:t xml:space="preserve">0.32</w:t>
            </w:r>
          </w:p>
        </w:tc>
        <w:tc>
          <w:p>
            <w:pPr>
              <w:pStyle w:val="Compact"/>
              <w:jc w:val="right"/>
            </w:pPr>
            <w:r>
              <w:t xml:space="preserve">-0.74</w:t>
            </w:r>
          </w:p>
        </w:tc>
        <w:tc>
          <w:p>
            <w:pPr>
              <w:pStyle w:val="Compact"/>
              <w:jc w:val="right"/>
            </w:pPr>
            <w:r>
              <w:t xml:space="preserve">0.54</w:t>
            </w:r>
          </w:p>
        </w:tc>
      </w:tr>
    </w:tbl>
    <w:p>
      <w:pPr>
        <w:pStyle w:val="Heading3"/>
      </w:pPr>
      <w:bookmarkStart w:id="41" w:name="using-relative-slopes-change-with-s-dep-as-driver"/>
      <w:bookmarkEnd w:id="41"/>
      <w:r>
        <w:t xml:space="preserve">Using relative slopes (% change) with S dep as driver</w:t>
      </w:r>
    </w:p>
    <w:p>
      <w:r>
        <w:rPr>
          <w:b/>
        </w:rPr>
        <w:t xml:space="preserve">Figure S5:</w:t>
      </w:r>
      <w:r>
        <w:t xml:space="preserve"> </w:t>
      </w:r>
      <w:r>
        <w:t xml:space="preserve">Percent change of TOC, NDVI, SO4, Cl, runoff, S deposition and temperature where the colour intensity of the points (red is negative and blue is positive) indicate the relative strength of the trend</w:t>
      </w:r>
      <w:r>
        <w:t xml:space="preserve"> </w:t>
      </w:r>
      <w:r>
        <w:drawing>
          <wp:inline>
            <wp:extent cx="5440680" cy="5440680"/>
            <wp:effectExtent b="0" l="0" r="0" t="0"/>
            <wp:docPr descr="" id="1" name="Picture"/>
            <a:graphic>
              <a:graphicData uri="http://schemas.openxmlformats.org/drawingml/2006/picture">
                <pic:pic>
                  <pic:nvPicPr>
                    <pic:cNvPr descr="supplementary.material_files/figure-docx/unnamed-chunk-18-1.png" id="0" name="Picture"/>
                    <pic:cNvPicPr>
                      <a:picLocks noChangeArrowheads="1" noChangeAspect="1"/>
                    </pic:cNvPicPr>
                  </pic:nvPicPr>
                  <pic:blipFill>
                    <a:blip r:embed="rId42"/>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Table S12:</w:t>
      </w:r>
      <w:r>
        <w:t xml:space="preserve"> </w:t>
      </w:r>
      <w:r>
        <w:t xml:space="preserve">Model selection tables for relative slopes (percent change) of TOC against NDVI, run-off (Q), S deposition and temperature. The tables show parameter estimates for model terms included in the models, log likelihood (LogLik), AIC, AIC difference from best model (delta), and Akaike weigths (weigths). Only models from the top 95% confidence model set shown (cumulative AIC weight of models</w:t>
      </w:r>
      <w:r>
        <w:t xml:space="preserve"> </w:t>
      </w:r>
      <m:oMath>
        <m:r>
          <m:rPr>
            <m:sty m:val="p"/>
          </m:rPr>
          <m:t>≥</m:t>
        </m:r>
      </m:oMath>
      <w:r>
        <w:t xml:space="preserve"> </w:t>
      </w:r>
      <w:r>
        <w:t xml:space="preserve">0.95).</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NDVI</w:t>
            </w:r>
          </w:p>
        </w:tc>
        <w:tc>
          <w:tcPr>
            <w:tcBorders>
              <w:bottom w:val="single"/>
            </w:tcBorders>
            <w:vAlign w:val="bottom"/>
          </w:tcPr>
          <w:p>
            <w:pPr>
              <w:pStyle w:val="Compact"/>
              <w:jc w:val="right"/>
            </w:pPr>
            <w:r>
              <w:t xml:space="preserve">Q</w:t>
            </w:r>
          </w:p>
        </w:tc>
        <w:tc>
          <w:tcPr>
            <w:tcBorders>
              <w:bottom w:val="single"/>
            </w:tcBorders>
            <w:vAlign w:val="bottom"/>
          </w:tcPr>
          <w:p>
            <w:pPr>
              <w:pStyle w:val="Compact"/>
              <w:jc w:val="right"/>
            </w:pPr>
            <w:r>
              <w:t xml:space="preserve">S dep</w:t>
            </w:r>
          </w:p>
        </w:tc>
        <w:tc>
          <w:tcPr>
            <w:tcBorders>
              <w:bottom w:val="single"/>
            </w:tcBorders>
            <w:vAlign w:val="bottom"/>
          </w:tcPr>
          <w:p>
            <w:pPr>
              <w:pStyle w:val="Compact"/>
              <w:jc w:val="right"/>
            </w:pPr>
            <w:r>
              <w:t xml:space="preserve">Tempr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logLik</w:t>
            </w:r>
          </w:p>
        </w:tc>
        <w:tc>
          <w:tcPr>
            <w:tcBorders>
              <w:bottom w:val="single"/>
            </w:tcBorders>
            <w:vAlign w:val="bottom"/>
          </w:tcPr>
          <w:p>
            <w:pPr>
              <w:pStyle w:val="Compact"/>
              <w:jc w:val="right"/>
            </w:pPr>
            <w:r>
              <w:t xml:space="preserve">AIC</w:t>
            </w:r>
          </w:p>
        </w:tc>
        <w:tc>
          <w:tcPr>
            <w:tcBorders>
              <w:bottom w:val="single"/>
            </w:tcBorders>
            <w:vAlign w:val="bottom"/>
          </w:tcPr>
          <w:p>
            <w:pPr>
              <w:pStyle w:val="Compact"/>
              <w:jc w:val="right"/>
            </w:pPr>
            <w:r>
              <w:t xml:space="preserve">delta</w:t>
            </w:r>
          </w:p>
        </w:tc>
        <w:tc>
          <w:tcPr>
            <w:tcBorders>
              <w:bottom w:val="single"/>
            </w:tcBorders>
            <w:vAlign w:val="bottom"/>
          </w:tcPr>
          <w:p>
            <w:pPr>
              <w:pStyle w:val="Compact"/>
              <w:jc w:val="right"/>
            </w:pPr>
            <w:r>
              <w:t xml:space="preserve">weigth</w:t>
            </w:r>
          </w:p>
        </w:tc>
      </w:tr>
      <w:tr>
        <w:tc>
          <w:p>
            <w:pPr>
              <w:pStyle w:val="Compact"/>
              <w:jc w:val="left"/>
            </w:pPr>
            <w:r>
              <w:t xml:space="preserve">13</w:t>
            </w:r>
          </w:p>
        </w:tc>
        <w:tc>
          <w:p>
            <w:pPr>
              <w:pStyle w:val="Compact"/>
              <w:jc w:val="right"/>
            </w:pPr>
            <w:r>
              <w:t xml:space="preserve">-61.79</w:t>
            </w:r>
          </w:p>
        </w:tc>
        <w:tc>
          <w:p>
            <w:pPr>
              <w:pStyle w:val="Compact"/>
              <w:jc w:val="right"/>
            </w:pPr>
            <w:r>
              <w:t xml:space="preserve">NA</w:t>
            </w:r>
          </w:p>
        </w:tc>
        <w:tc>
          <w:p>
            <w:pPr>
              <w:pStyle w:val="Compact"/>
              <w:jc w:val="right"/>
            </w:pPr>
            <w:r>
              <w:t xml:space="preserve">NA</w:t>
            </w:r>
          </w:p>
        </w:tc>
        <w:tc>
          <w:p>
            <w:pPr>
              <w:pStyle w:val="Compact"/>
              <w:jc w:val="right"/>
            </w:pPr>
            <w:r>
              <w:t xml:space="preserve">-0.89</w:t>
            </w:r>
          </w:p>
        </w:tc>
        <w:tc>
          <w:p>
            <w:pPr>
              <w:pStyle w:val="Compact"/>
              <w:jc w:val="right"/>
            </w:pPr>
            <w:r>
              <w:t xml:space="preserve">-4.77</w:t>
            </w:r>
          </w:p>
        </w:tc>
        <w:tc>
          <w:p>
            <w:pPr>
              <w:pStyle w:val="Compact"/>
              <w:jc w:val="right"/>
            </w:pPr>
            <w:r>
              <w:t xml:space="preserve">4</w:t>
            </w:r>
          </w:p>
        </w:tc>
        <w:tc>
          <w:p>
            <w:pPr>
              <w:pStyle w:val="Compact"/>
              <w:jc w:val="right"/>
            </w:pPr>
            <w:r>
              <w:t xml:space="preserve">-340.88</w:t>
            </w:r>
          </w:p>
        </w:tc>
        <w:tc>
          <w:p>
            <w:pPr>
              <w:pStyle w:val="Compact"/>
              <w:jc w:val="right"/>
            </w:pPr>
            <w:r>
              <w:t xml:space="preserve">689.75</w:t>
            </w:r>
          </w:p>
        </w:tc>
        <w:tc>
          <w:p>
            <w:pPr>
              <w:pStyle w:val="Compact"/>
              <w:jc w:val="right"/>
            </w:pPr>
            <w:r>
              <w:t xml:space="preserve">0.00</w:t>
            </w:r>
          </w:p>
        </w:tc>
        <w:tc>
          <w:p>
            <w:pPr>
              <w:pStyle w:val="Compact"/>
              <w:jc w:val="right"/>
            </w:pPr>
            <w:r>
              <w:t xml:space="preserve">0.49</w:t>
            </w:r>
          </w:p>
        </w:tc>
      </w:tr>
      <w:tr>
        <w:tc>
          <w:p>
            <w:pPr>
              <w:pStyle w:val="Compact"/>
              <w:jc w:val="left"/>
            </w:pPr>
            <w:r>
              <w:t xml:space="preserve">14</w:t>
            </w:r>
          </w:p>
        </w:tc>
        <w:tc>
          <w:p>
            <w:pPr>
              <w:pStyle w:val="Compact"/>
              <w:jc w:val="right"/>
            </w:pPr>
            <w:r>
              <w:t xml:space="preserve">-76.80</w:t>
            </w:r>
          </w:p>
        </w:tc>
        <w:tc>
          <w:p>
            <w:pPr>
              <w:pStyle w:val="Compact"/>
              <w:jc w:val="right"/>
            </w:pPr>
            <w:r>
              <w:t xml:space="preserve">0.5</w:t>
            </w:r>
          </w:p>
        </w:tc>
        <w:tc>
          <w:p>
            <w:pPr>
              <w:pStyle w:val="Compact"/>
              <w:jc w:val="right"/>
            </w:pPr>
            <w:r>
              <w:t xml:space="preserve">NA</w:t>
            </w:r>
          </w:p>
        </w:tc>
        <w:tc>
          <w:p>
            <w:pPr>
              <w:pStyle w:val="Compact"/>
              <w:jc w:val="right"/>
            </w:pPr>
            <w:r>
              <w:t xml:space="preserve">-0.97</w:t>
            </w:r>
          </w:p>
        </w:tc>
        <w:tc>
          <w:p>
            <w:pPr>
              <w:pStyle w:val="Compact"/>
              <w:jc w:val="right"/>
            </w:pPr>
            <w:r>
              <w:t xml:space="preserve">-4.56</w:t>
            </w:r>
          </w:p>
        </w:tc>
        <w:tc>
          <w:p>
            <w:pPr>
              <w:pStyle w:val="Compact"/>
              <w:jc w:val="right"/>
            </w:pPr>
            <w:r>
              <w:t xml:space="preserve">5</w:t>
            </w:r>
          </w:p>
        </w:tc>
        <w:tc>
          <w:p>
            <w:pPr>
              <w:pStyle w:val="Compact"/>
              <w:jc w:val="right"/>
            </w:pPr>
            <w:r>
              <w:t xml:space="preserve">-340.57</w:t>
            </w:r>
          </w:p>
        </w:tc>
        <w:tc>
          <w:p>
            <w:pPr>
              <w:pStyle w:val="Compact"/>
              <w:jc w:val="right"/>
            </w:pPr>
            <w:r>
              <w:t xml:space="preserve">691.14</w:t>
            </w:r>
          </w:p>
        </w:tc>
        <w:tc>
          <w:p>
            <w:pPr>
              <w:pStyle w:val="Compact"/>
              <w:jc w:val="right"/>
            </w:pPr>
            <w:r>
              <w:t xml:space="preserve">1.39</w:t>
            </w:r>
          </w:p>
        </w:tc>
        <w:tc>
          <w:p>
            <w:pPr>
              <w:pStyle w:val="Compact"/>
              <w:jc w:val="right"/>
            </w:pPr>
            <w:r>
              <w:t xml:space="preserve">0.24</w:t>
            </w:r>
          </w:p>
        </w:tc>
      </w:tr>
      <w:tr>
        <w:tc>
          <w:p>
            <w:pPr>
              <w:pStyle w:val="Compact"/>
              <w:jc w:val="left"/>
            </w:pPr>
            <w:r>
              <w:t xml:space="preserve">15</w:t>
            </w:r>
          </w:p>
        </w:tc>
        <w:tc>
          <w:p>
            <w:pPr>
              <w:pStyle w:val="Compact"/>
              <w:jc w:val="right"/>
            </w:pPr>
            <w:r>
              <w:t xml:space="preserve">-62.21</w:t>
            </w:r>
          </w:p>
        </w:tc>
        <w:tc>
          <w:p>
            <w:pPr>
              <w:pStyle w:val="Compact"/>
              <w:jc w:val="right"/>
            </w:pPr>
            <w:r>
              <w:t xml:space="preserve">NA</w:t>
            </w:r>
          </w:p>
        </w:tc>
        <w:tc>
          <w:p>
            <w:pPr>
              <w:pStyle w:val="Compact"/>
              <w:jc w:val="right"/>
            </w:pPr>
            <w:r>
              <w:t xml:space="preserve">-0.05</w:t>
            </w:r>
          </w:p>
        </w:tc>
        <w:tc>
          <w:p>
            <w:pPr>
              <w:pStyle w:val="Compact"/>
              <w:jc w:val="right"/>
            </w:pPr>
            <w:r>
              <w:t xml:space="preserve">-0.89</w:t>
            </w:r>
          </w:p>
        </w:tc>
        <w:tc>
          <w:p>
            <w:pPr>
              <w:pStyle w:val="Compact"/>
              <w:jc w:val="right"/>
            </w:pPr>
            <w:r>
              <w:t xml:space="preserve">-4.75</w:t>
            </w:r>
          </w:p>
        </w:tc>
        <w:tc>
          <w:p>
            <w:pPr>
              <w:pStyle w:val="Compact"/>
              <w:jc w:val="right"/>
            </w:pPr>
            <w:r>
              <w:t xml:space="preserve">5</w:t>
            </w:r>
          </w:p>
        </w:tc>
        <w:tc>
          <w:p>
            <w:pPr>
              <w:pStyle w:val="Compact"/>
              <w:jc w:val="right"/>
            </w:pPr>
            <w:r>
              <w:t xml:space="preserve">-340.87</w:t>
            </w:r>
          </w:p>
        </w:tc>
        <w:tc>
          <w:p>
            <w:pPr>
              <w:pStyle w:val="Compact"/>
              <w:jc w:val="right"/>
            </w:pPr>
            <w:r>
              <w:t xml:space="preserve">691.74</w:t>
            </w:r>
          </w:p>
        </w:tc>
        <w:tc>
          <w:p>
            <w:pPr>
              <w:pStyle w:val="Compact"/>
              <w:jc w:val="right"/>
            </w:pPr>
            <w:r>
              <w:t xml:space="preserve">1.99</w:t>
            </w:r>
          </w:p>
        </w:tc>
        <w:tc>
          <w:p>
            <w:pPr>
              <w:pStyle w:val="Compact"/>
              <w:jc w:val="right"/>
            </w:pPr>
            <w:r>
              <w:t xml:space="preserve">0.18</w:t>
            </w:r>
          </w:p>
        </w:tc>
      </w:tr>
      <w:tr>
        <w:tc>
          <w:p>
            <w:pPr>
              <w:pStyle w:val="Compact"/>
              <w:jc w:val="left"/>
            </w:pPr>
            <w:r>
              <w:t xml:space="preserve">16</w:t>
            </w:r>
          </w:p>
        </w:tc>
        <w:tc>
          <w:p>
            <w:pPr>
              <w:pStyle w:val="Compact"/>
              <w:jc w:val="right"/>
            </w:pPr>
            <w:r>
              <w:t xml:space="preserve">-77.10</w:t>
            </w:r>
          </w:p>
        </w:tc>
        <w:tc>
          <w:p>
            <w:pPr>
              <w:pStyle w:val="Compact"/>
              <w:jc w:val="right"/>
            </w:pPr>
            <w:r>
              <w:t xml:space="preserve">0.5</w:t>
            </w:r>
          </w:p>
        </w:tc>
        <w:tc>
          <w:p>
            <w:pPr>
              <w:pStyle w:val="Compact"/>
              <w:jc w:val="right"/>
            </w:pPr>
            <w:r>
              <w:t xml:space="preserve">-0.04</w:t>
            </w:r>
          </w:p>
        </w:tc>
        <w:tc>
          <w:p>
            <w:pPr>
              <w:pStyle w:val="Compact"/>
              <w:jc w:val="right"/>
            </w:pPr>
            <w:r>
              <w:t xml:space="preserve">-0.97</w:t>
            </w:r>
          </w:p>
        </w:tc>
        <w:tc>
          <w:p>
            <w:pPr>
              <w:pStyle w:val="Compact"/>
              <w:jc w:val="right"/>
            </w:pPr>
            <w:r>
              <w:t xml:space="preserve">-4.55</w:t>
            </w:r>
          </w:p>
        </w:tc>
        <w:tc>
          <w:p>
            <w:pPr>
              <w:pStyle w:val="Compact"/>
              <w:jc w:val="right"/>
            </w:pPr>
            <w:r>
              <w:t xml:space="preserve">6</w:t>
            </w:r>
          </w:p>
        </w:tc>
        <w:tc>
          <w:p>
            <w:pPr>
              <w:pStyle w:val="Compact"/>
              <w:jc w:val="right"/>
            </w:pPr>
            <w:r>
              <w:t xml:space="preserve">-340.57</w:t>
            </w:r>
          </w:p>
        </w:tc>
        <w:tc>
          <w:p>
            <w:pPr>
              <w:pStyle w:val="Compact"/>
              <w:jc w:val="right"/>
            </w:pPr>
            <w:r>
              <w:t xml:space="preserve">693.14</w:t>
            </w:r>
          </w:p>
        </w:tc>
        <w:tc>
          <w:p>
            <w:pPr>
              <w:pStyle w:val="Compact"/>
              <w:jc w:val="right"/>
            </w:pPr>
            <w:r>
              <w:t xml:space="preserve">3.38</w:t>
            </w:r>
          </w:p>
        </w:tc>
        <w:tc>
          <w:p>
            <w:pPr>
              <w:pStyle w:val="Compact"/>
              <w:jc w:val="right"/>
            </w:pPr>
            <w:r>
              <w:t xml:space="preserve">0.09</w:t>
            </w:r>
          </w:p>
        </w:tc>
      </w:tr>
    </w:tbl>
    <w:p>
      <w:r>
        <w:rPr>
          <w:b/>
        </w:rPr>
        <w:t xml:space="preserve">Table S13:</w:t>
      </w:r>
      <w:r>
        <w:t xml:space="preserve"> </w:t>
      </w:r>
      <w:r>
        <w:t xml:space="preserve">Summary result for model averaging of fixed effects from the 95% confidence model set (cumulative Wi</w:t>
      </w:r>
      <w:r>
        <w:t xml:space="preserve"> </w:t>
      </w:r>
      <m:oMath>
        <m:r>
          <m:rPr>
            <m:sty m:val="p"/>
          </m:rPr>
          <m:t>≥</m:t>
        </m:r>
      </m:oMath>
      <w:r>
        <w:t xml:space="preserve"> </w:t>
      </w:r>
      <w:r>
        <w:t xml:space="preserve">0.95) of slopes (percent change) of TOC against NDVI, run-off (Q), S deposition and temperature.</w:t>
      </w:r>
    </w:p>
    <w:tbl>
      <w:tblPr>
        <w:tblStyle w:val="TableNormal"/>
        <w:tblW w:type="pct" w:w="0.0"/>
      </w:tblPr>
      <w:tblGrid/>
      <w:t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Sd.Error</w:t>
            </w:r>
          </w:p>
        </w:tc>
        <w:tc>
          <w:tcPr>
            <w:tcBorders>
              <w:bottom w:val="single"/>
            </w:tcBorders>
            <w:vAlign w:val="bottom"/>
          </w:tcPr>
          <w:p>
            <w:pPr>
              <w:pStyle w:val="Compact"/>
              <w:jc w:val="right"/>
            </w:pPr>
            <w:r>
              <w:t xml:space="preserve">adj.SE</w:t>
            </w:r>
          </w:p>
        </w:tc>
        <w:tc>
          <w:tcPr>
            <w:tcBorders>
              <w:bottom w:val="single"/>
            </w:tcBorders>
            <w:vAlign w:val="bottom"/>
          </w:tcPr>
          <w:p>
            <w:pPr>
              <w:pStyle w:val="Compact"/>
              <w:jc w:val="right"/>
            </w:pPr>
            <w:r>
              <w:t xml:space="preserve">-95%CI</w:t>
            </w:r>
          </w:p>
        </w:tc>
        <w:tc>
          <w:tcPr>
            <w:tcBorders>
              <w:bottom w:val="single"/>
            </w:tcBorders>
            <w:vAlign w:val="bottom"/>
          </w:tcPr>
          <w:p>
            <w:pPr>
              <w:pStyle w:val="Compact"/>
              <w:jc w:val="right"/>
            </w:pPr>
            <w:r>
              <w:t xml:space="preserve">+95%CI</w:t>
            </w:r>
          </w:p>
        </w:tc>
      </w:tr>
      <w:tr>
        <w:tc>
          <w:p>
            <w:pPr>
              <w:pStyle w:val="Compact"/>
              <w:jc w:val="left"/>
            </w:pPr>
            <w:r>
              <w:t xml:space="preserve">Intercept</w:t>
            </w:r>
          </w:p>
        </w:tc>
        <w:tc>
          <w:p>
            <w:pPr>
              <w:pStyle w:val="Compact"/>
              <w:jc w:val="right"/>
            </w:pPr>
            <w:r>
              <w:t xml:space="preserve">-66.89</w:t>
            </w:r>
          </w:p>
        </w:tc>
        <w:tc>
          <w:p>
            <w:pPr>
              <w:pStyle w:val="Compact"/>
              <w:jc w:val="right"/>
            </w:pPr>
            <w:r>
              <w:t xml:space="preserve">31.34</w:t>
            </w:r>
          </w:p>
        </w:tc>
        <w:tc>
          <w:p>
            <w:pPr>
              <w:pStyle w:val="Compact"/>
              <w:jc w:val="right"/>
            </w:pPr>
            <w:r>
              <w:t xml:space="preserve">31.89</w:t>
            </w:r>
          </w:p>
        </w:tc>
        <w:tc>
          <w:p>
            <w:pPr>
              <w:pStyle w:val="Compact"/>
              <w:jc w:val="right"/>
            </w:pPr>
            <w:r>
              <w:t xml:space="preserve">-129.39</w:t>
            </w:r>
          </w:p>
        </w:tc>
        <w:tc>
          <w:p>
            <w:pPr>
              <w:pStyle w:val="Compact"/>
              <w:jc w:val="right"/>
            </w:pPr>
            <w:r>
              <w:t xml:space="preserve">-4.39</w:t>
            </w:r>
          </w:p>
        </w:tc>
      </w:tr>
      <w:tr>
        <w:tc>
          <w:p>
            <w:pPr>
              <w:pStyle w:val="Compact"/>
              <w:jc w:val="left"/>
            </w:pPr>
            <w:r>
              <w:t xml:space="preserve">S dep.</w:t>
            </w:r>
          </w:p>
        </w:tc>
        <w:tc>
          <w:p>
            <w:pPr>
              <w:pStyle w:val="Compact"/>
              <w:jc w:val="right"/>
            </w:pPr>
            <w:r>
              <w:t xml:space="preserve">-0.91</w:t>
            </w:r>
          </w:p>
        </w:tc>
        <w:tc>
          <w:p>
            <w:pPr>
              <w:pStyle w:val="Compact"/>
              <w:jc w:val="right"/>
            </w:pPr>
            <w:r>
              <w:t xml:space="preserve">0.19</w:t>
            </w:r>
          </w:p>
        </w:tc>
        <w:tc>
          <w:p>
            <w:pPr>
              <w:pStyle w:val="Compact"/>
              <w:jc w:val="right"/>
            </w:pPr>
            <w:r>
              <w:t xml:space="preserve">0.19</w:t>
            </w:r>
          </w:p>
        </w:tc>
        <w:tc>
          <w:p>
            <w:pPr>
              <w:pStyle w:val="Compact"/>
              <w:jc w:val="right"/>
            </w:pPr>
            <w:r>
              <w:t xml:space="preserve">-1.29</w:t>
            </w:r>
          </w:p>
        </w:tc>
        <w:tc>
          <w:p>
            <w:pPr>
              <w:pStyle w:val="Compact"/>
              <w:jc w:val="right"/>
            </w:pPr>
            <w:r>
              <w:t xml:space="preserve">-0.53</w:t>
            </w:r>
          </w:p>
        </w:tc>
      </w:tr>
      <w:tr>
        <w:tc>
          <w:p>
            <w:pPr>
              <w:pStyle w:val="Compact"/>
              <w:jc w:val="left"/>
            </w:pPr>
            <w:r>
              <w:t xml:space="preserve">Tempr</w:t>
            </w:r>
          </w:p>
        </w:tc>
        <w:tc>
          <w:p>
            <w:pPr>
              <w:pStyle w:val="Compact"/>
              <w:jc w:val="right"/>
            </w:pPr>
            <w:r>
              <w:t xml:space="preserve">-4.69</w:t>
            </w:r>
          </w:p>
        </w:tc>
        <w:tc>
          <w:p>
            <w:pPr>
              <w:pStyle w:val="Compact"/>
              <w:jc w:val="right"/>
            </w:pPr>
            <w:r>
              <w:t xml:space="preserve">1.77</w:t>
            </w:r>
          </w:p>
        </w:tc>
        <w:tc>
          <w:p>
            <w:pPr>
              <w:pStyle w:val="Compact"/>
              <w:jc w:val="right"/>
            </w:pPr>
            <w:r>
              <w:t xml:space="preserve">1.80</w:t>
            </w:r>
          </w:p>
        </w:tc>
        <w:tc>
          <w:p>
            <w:pPr>
              <w:pStyle w:val="Compact"/>
              <w:jc w:val="right"/>
            </w:pPr>
            <w:r>
              <w:t xml:space="preserve">-8.22</w:t>
            </w:r>
          </w:p>
        </w:tc>
        <w:tc>
          <w:p>
            <w:pPr>
              <w:pStyle w:val="Compact"/>
              <w:jc w:val="right"/>
            </w:pPr>
            <w:r>
              <w:t xml:space="preserve">-1.17</w:t>
            </w:r>
          </w:p>
        </w:tc>
      </w:tr>
      <w:tr>
        <w:tc>
          <w:p>
            <w:pPr>
              <w:pStyle w:val="Compact"/>
              <w:jc w:val="left"/>
            </w:pPr>
            <w:r>
              <w:t xml:space="preserve">NDVI</w:t>
            </w:r>
          </w:p>
        </w:tc>
        <w:tc>
          <w:p>
            <w:pPr>
              <w:pStyle w:val="Compact"/>
              <w:jc w:val="right"/>
            </w:pPr>
            <w:r>
              <w:t xml:space="preserve">0.50</w:t>
            </w:r>
          </w:p>
        </w:tc>
        <w:tc>
          <w:p>
            <w:pPr>
              <w:pStyle w:val="Compact"/>
              <w:jc w:val="right"/>
            </w:pPr>
            <w:r>
              <w:t xml:space="preserve">0.66</w:t>
            </w:r>
          </w:p>
        </w:tc>
        <w:tc>
          <w:p>
            <w:pPr>
              <w:pStyle w:val="Compact"/>
              <w:jc w:val="right"/>
            </w:pPr>
            <w:r>
              <w:t xml:space="preserve">0.67</w:t>
            </w:r>
          </w:p>
        </w:tc>
        <w:tc>
          <w:p>
            <w:pPr>
              <w:pStyle w:val="Compact"/>
              <w:jc w:val="right"/>
            </w:pPr>
            <w:r>
              <w:t xml:space="preserve">-0.82</w:t>
            </w:r>
          </w:p>
        </w:tc>
        <w:tc>
          <w:p>
            <w:pPr>
              <w:pStyle w:val="Compact"/>
              <w:jc w:val="right"/>
            </w:pPr>
            <w:r>
              <w:t xml:space="preserve">1.81</w:t>
            </w:r>
          </w:p>
        </w:tc>
      </w:tr>
      <w:tr>
        <w:tc>
          <w:p>
            <w:pPr>
              <w:pStyle w:val="Compact"/>
              <w:jc w:val="left"/>
            </w:pPr>
            <w:r>
              <w:t xml:space="preserve">Q</w:t>
            </w:r>
          </w:p>
        </w:tc>
        <w:tc>
          <w:p>
            <w:pPr>
              <w:pStyle w:val="Compact"/>
              <w:jc w:val="right"/>
            </w:pPr>
            <w:r>
              <w:t xml:space="preserve">-0.05</w:t>
            </w:r>
          </w:p>
        </w:tc>
        <w:tc>
          <w:p>
            <w:pPr>
              <w:pStyle w:val="Compact"/>
              <w:jc w:val="right"/>
            </w:pPr>
            <w:r>
              <w:t xml:space="preserve">0.48</w:t>
            </w:r>
          </w:p>
        </w:tc>
        <w:tc>
          <w:p>
            <w:pPr>
              <w:pStyle w:val="Compact"/>
              <w:jc w:val="right"/>
            </w:pPr>
            <w:r>
              <w:t xml:space="preserve">0.48</w:t>
            </w:r>
          </w:p>
        </w:tc>
        <w:tc>
          <w:p>
            <w:pPr>
              <w:pStyle w:val="Compact"/>
              <w:jc w:val="right"/>
            </w:pPr>
            <w:r>
              <w:t xml:space="preserve">-1.00</w:t>
            </w:r>
          </w:p>
        </w:tc>
        <w:tc>
          <w:p>
            <w:pPr>
              <w:pStyle w:val="Compact"/>
              <w:jc w:val="right"/>
            </w:pPr>
            <w:r>
              <w:t xml:space="preserve">0.90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d191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cc7552f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6" Target="http://www.R-project.org/" TargetMode="External" /><Relationship Type="http://schemas.openxmlformats.org/officeDocument/2006/relationships/hyperlink" Id="rId24" Target="http://www.nve.no/en/" TargetMode="External" /><Relationship Type="http://schemas.openxmlformats.org/officeDocument/2006/relationships/hyperlink" Id="rId27" Target="http://www.seNorge.no" TargetMode="External" /></Relationships>
</file>

<file path=word/_rels/footnotes.xml.rels><?xml version="1.0" encoding="UTF-8"?>
<Relationships xmlns="http://schemas.openxmlformats.org/package/2006/relationships"><Relationship Type="http://schemas.openxmlformats.org/officeDocument/2006/relationships/hyperlink" Id="rId26" Target="http://www.R-project.org/" TargetMode="External" /><Relationship Type="http://schemas.openxmlformats.org/officeDocument/2006/relationships/hyperlink" Id="rId24" Target="http://www.nve.no/en/" TargetMode="External" /><Relationship Type="http://schemas.openxmlformats.org/officeDocument/2006/relationships/hyperlink" Id="rId27" Target="http://www.seNorge.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to 'From greening to browning: Catchment vegetation development and reduced S-deposition promote lake organic carbon load on decadal time scales'</dc:title>
  <dc:creator>Anders G. Finstad, Tom Andersen, Søren Larsen, Koji Tominaga, Stefan Blumentrath, Heelen A. de Wit, Hans Tømmervik, Dag Olav Hessen'</dc:creator>
</cp:coreProperties>
</file>