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Luiz Aureliano 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1954.</w:t>
        <w:br w:type="textWrapping"/>
        <w:t xml:space="preserve">Vive e trabalha em São Paulo, SP.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Luiz Aureliano é fotógrafo que iniciou sua jornada artística na Fundação Armando Álvares Penteado (FAAP), em 1981, e especializou-se em processamento de imagem digital na </w:t>
      </w:r>
      <w:r w:rsidDel="00000000" w:rsidR="00000000" w:rsidRPr="00000000">
        <w:rPr>
          <w:i w:val="1"/>
          <w:rtl w:val="0"/>
        </w:rPr>
        <w:t xml:space="preserve">School of Arts da Northern Illinois University</w:t>
      </w:r>
      <w:r w:rsidDel="00000000" w:rsidR="00000000" w:rsidRPr="00000000">
        <w:rPr>
          <w:rtl w:val="0"/>
        </w:rPr>
        <w:t xml:space="preserve">, nos Estados Unidos. 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Após atuar para O Estado de S. Paulo e para a revista Veja, ainda nos anos de 1980, juntou-se, na década seguinte, ao estúdio Banana Digital, onde se especializou na criação e execução de imagens eletrônicas, utilizando tecnologias digitais. 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Reconhecido por fundir e manipular suas fotografias em colagens eletrônicas, explorando novas formas de expressão visual, Luiz Aureliano notabiliza-se por uma forte presença em publicações e exposições de fotografias de arte, em que se distingue seu trabalho inovador na fotografia digital.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