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lektion-2-tonåringen-och-kriget"/>
    <w:p>
      <w:pPr>
        <w:pStyle w:val="Heading1"/>
      </w:pPr>
      <w:r>
        <w:t xml:space="preserve">Lektion 2: Tonåringen och kriget</w:t>
      </w:r>
    </w:p>
    <w:p>
      <w:pPr>
        <w:pStyle w:val="FirstParagraph"/>
      </w:pPr>
      <w:r>
        <w:t xml:space="preserve">Kurs: Historia 1a1 (50p)</w:t>
      </w:r>
      <w:r>
        <w:t xml:space="preserve"> </w:t>
      </w:r>
      <w:r>
        <w:t xml:space="preserve">Moment: Andra världskriget och Förintelsen</w:t>
      </w:r>
      <w:r>
        <w:t xml:space="preserve"> </w:t>
      </w:r>
      <w:r>
        <w:t xml:space="preserve">Lektionslängd: 40 minuter</w:t>
      </w:r>
    </w:p>
    <w:bookmarkStart w:id="9" w:name="lärandemål-för-lektionen"/>
    <w:p>
      <w:pPr>
        <w:pStyle w:val="Heading2"/>
      </w:pPr>
      <w:r>
        <w:t xml:space="preserve">Lärandemål för lektionen</w:t>
      </w:r>
    </w:p>
    <w:p>
      <w:pPr>
        <w:pStyle w:val="Compact"/>
        <w:numPr>
          <w:ilvl w:val="0"/>
          <w:numId w:val="1001"/>
        </w:numPr>
      </w:pPr>
      <w:r>
        <w:rPr>
          <w:b/>
          <w:bCs/>
        </w:rPr>
        <w:t xml:space="preserve">LM1</w:t>
      </w:r>
      <w:r>
        <w:t xml:space="preserve"> </w:t>
      </w:r>
      <w:r>
        <w:t xml:space="preserve">(Bloom 2): Eleven ska kunna översiktligt redogöra för andra världskrigets utbrott och hur kriget gradvis nådde Hédis hemstad Sighet via Ungern 1939–1943.</w:t>
      </w:r>
    </w:p>
    <w:p>
      <w:pPr>
        <w:pStyle w:val="Compact"/>
        <w:numPr>
          <w:ilvl w:val="0"/>
          <w:numId w:val="1001"/>
        </w:numPr>
      </w:pPr>
      <w:r>
        <w:rPr>
          <w:b/>
          <w:bCs/>
        </w:rPr>
        <w:t xml:space="preserve">LM2</w:t>
      </w:r>
      <w:r>
        <w:t xml:space="preserve"> </w:t>
      </w:r>
      <w:r>
        <w:t xml:space="preserve">(Bloom 2–3): Eleven ska kunna använda begreppen</w:t>
      </w:r>
      <w:r>
        <w:t xml:space="preserve"> </w:t>
      </w:r>
      <w:r>
        <w:rPr>
          <w:i/>
          <w:iCs/>
        </w:rPr>
        <w:t xml:space="preserve">ockupation</w:t>
      </w:r>
      <w:r>
        <w:t xml:space="preserve">,</w:t>
      </w:r>
      <w:r>
        <w:t xml:space="preserve"> </w:t>
      </w:r>
      <w:r>
        <w:rPr>
          <w:i/>
          <w:iCs/>
        </w:rPr>
        <w:t xml:space="preserve">uteslutning</w:t>
      </w:r>
      <w:r>
        <w:t xml:space="preserve"> </w:t>
      </w:r>
      <w:r>
        <w:t xml:space="preserve">och</w:t>
      </w:r>
      <w:r>
        <w:t xml:space="preserve"> </w:t>
      </w:r>
      <w:r>
        <w:rPr>
          <w:i/>
          <w:iCs/>
        </w:rPr>
        <w:t xml:space="preserve">segregation</w:t>
      </w:r>
      <w:r>
        <w:t xml:space="preserve"> </w:t>
      </w:r>
      <w:r>
        <w:t xml:space="preserve">i enkla sammanhang och förklara skillnaden mellan dem.</w:t>
      </w:r>
    </w:p>
    <w:bookmarkEnd w:id="9"/>
    <w:bookmarkStart w:id="10" w:name="förberedelse"/>
    <w:p>
      <w:pPr>
        <w:pStyle w:val="Heading2"/>
      </w:pPr>
      <w:r>
        <w:t xml:space="preserve">Förberedelse</w:t>
      </w:r>
    </w:p>
    <w:p>
      <w:pPr>
        <w:pStyle w:val="Compact"/>
        <w:numPr>
          <w:ilvl w:val="0"/>
          <w:numId w:val="1002"/>
        </w:numPr>
      </w:pPr>
      <w:r>
        <w:t xml:space="preserve">Karta över Europa 1939 och 1941 (två kartor sida vid sida) — visa Tysklands expansion och Ungerns omgrupperingar. Markera Sighet och Ungerns gränsflytt 1940.</w:t>
      </w:r>
    </w:p>
    <w:p>
      <w:pPr>
        <w:pStyle w:val="Compact"/>
        <w:numPr>
          <w:ilvl w:val="0"/>
          <w:numId w:val="1002"/>
        </w:numPr>
      </w:pPr>
      <w:r>
        <w:t xml:space="preserve">Tidslinje 1939–1943 med fem hållpunkter: invasionen av Polen (sept 1939), Wienskiljedomen + Sighet till Ungern (aug 1940), Ungern går med i axelmakterna (nov 1940), tredje judelagen i Ungern (aug 1941), Stalingrad faller (feb 1943).</w:t>
      </w:r>
    </w:p>
    <w:p>
      <w:pPr>
        <w:pStyle w:val="Compact"/>
        <w:numPr>
          <w:ilvl w:val="0"/>
          <w:numId w:val="1002"/>
        </w:numPr>
      </w:pPr>
      <w:r>
        <w:t xml:space="preserve">Begreppskort/-ruta på tavlan:</w:t>
      </w:r>
      <w:r>
        <w:t xml:space="preserve"> </w:t>
      </w:r>
      <w:r>
        <w:rPr>
          <w:i/>
          <w:iCs/>
        </w:rPr>
        <w:t xml:space="preserve">ockupation</w:t>
      </w:r>
      <w:r>
        <w:t xml:space="preserve">,</w:t>
      </w:r>
      <w:r>
        <w:t xml:space="preserve"> </w:t>
      </w:r>
      <w:r>
        <w:rPr>
          <w:i/>
          <w:iCs/>
        </w:rPr>
        <w:t xml:space="preserve">uteslutning</w:t>
      </w:r>
      <w:r>
        <w:t xml:space="preserve">,</w:t>
      </w:r>
      <w:r>
        <w:t xml:space="preserve"> </w:t>
      </w:r>
      <w:r>
        <w:rPr>
          <w:i/>
          <w:iCs/>
        </w:rPr>
        <w:t xml:space="preserve">segregation</w:t>
      </w:r>
      <w:r>
        <w:t xml:space="preserve"> </w:t>
      </w:r>
      <w:r>
        <w:t xml:space="preserve">(förenklade definitioner).</w:t>
      </w:r>
    </w:p>
    <w:p>
      <w:pPr>
        <w:pStyle w:val="Compact"/>
        <w:numPr>
          <w:ilvl w:val="0"/>
          <w:numId w:val="1002"/>
        </w:numPr>
      </w:pPr>
      <w:r>
        <w:t xml:space="preserve">Citatutdrag från Hédi: ett kort stycke från</w:t>
      </w:r>
      <w:r>
        <w:t xml:space="preserve"> </w:t>
      </w:r>
      <w:r>
        <w:rPr>
          <w:i/>
          <w:iCs/>
        </w:rPr>
        <w:t xml:space="preserve">Skärvor av ett liv</w:t>
      </w:r>
      <w:r>
        <w:t xml:space="preserve"> </w:t>
      </w:r>
      <w:r>
        <w:t xml:space="preserve">om tonåren i Sighet under början av kriget (skolan, gränsen mellan vad som hände</w:t>
      </w:r>
      <w:r>
        <w:t xml:space="preserve"> </w:t>
      </w:r>
      <w:r>
        <w:t xml:space="preserve">“därute”</w:t>
      </w:r>
      <w:r>
        <w:t xml:space="preserve"> </w:t>
      </w:r>
      <w:r>
        <w:t xml:space="preserve">och hemma) [VERIFIERA exakt formulering — använd kontentpunkter, inte ordagrant citat].</w:t>
      </w:r>
    </w:p>
    <w:p>
      <w:pPr>
        <w:pStyle w:val="Compact"/>
        <w:numPr>
          <w:ilvl w:val="0"/>
          <w:numId w:val="1002"/>
        </w:numPr>
      </w:pPr>
      <w:r>
        <w:t xml:space="preserve">Exit ticket-lappar.</w:t>
      </w:r>
    </w:p>
    <w:p>
      <w:pPr>
        <w:pStyle w:val="Compact"/>
        <w:numPr>
          <w:ilvl w:val="0"/>
          <w:numId w:val="1002"/>
        </w:numPr>
      </w:pPr>
      <w:r>
        <w:t xml:space="preserve">Standard- och förenklad version av elevuppgiften.</w:t>
      </w:r>
    </w:p>
    <w:p>
      <w:pPr>
        <w:pStyle w:val="Compact"/>
        <w:numPr>
          <w:ilvl w:val="0"/>
          <w:numId w:val="1002"/>
        </w:numPr>
      </w:pPr>
      <w:r>
        <w:rPr>
          <w:i/>
          <w:iCs/>
        </w:rPr>
        <w:t xml:space="preserve">Frivilligt:</w:t>
      </w:r>
      <w:r>
        <w:t xml:space="preserve"> </w:t>
      </w:r>
      <w:r>
        <w:t xml:space="preserve">familjefoto av Hédi som tonåring eller ungdom (Sighet, sent 1930-/tidigt 1940-tal) [VERIFIERA bildkälla].</w:t>
      </w:r>
    </w:p>
    <w:bookmarkEnd w:id="10"/>
    <w:bookmarkStart w:id="11" w:name="retrieval-review-koppling"/>
    <w:p>
      <w:pPr>
        <w:pStyle w:val="Heading2"/>
      </w:pPr>
      <w:r>
        <w:t xml:space="preserve">Retrieval review-koppling</w:t>
      </w:r>
    </w:p>
    <w:p>
      <w:pPr>
        <w:pStyle w:val="FirstParagraph"/>
      </w:pPr>
      <w:r>
        <w:t xml:space="preserve">Detta är momentets andra lektion. Retrieval review kopplar tillbaka till</w:t>
      </w:r>
      <w:r>
        <w:t xml:space="preserve"> </w:t>
      </w:r>
      <w:r>
        <w:rPr>
          <w:b/>
          <w:bCs/>
        </w:rPr>
        <w:t xml:space="preserve">L1</w:t>
      </w:r>
      <w:r>
        <w:t xml:space="preserve">: begreppen</w:t>
      </w:r>
      <w:r>
        <w:t xml:space="preserve"> </w:t>
      </w:r>
      <w:r>
        <w:rPr>
          <w:i/>
          <w:iCs/>
        </w:rPr>
        <w:t xml:space="preserve">antisemitism</w:t>
      </w:r>
      <w:r>
        <w:t xml:space="preserve">,</w:t>
      </w:r>
      <w:r>
        <w:t xml:space="preserve"> </w:t>
      </w:r>
      <w:r>
        <w:rPr>
          <w:i/>
          <w:iCs/>
        </w:rPr>
        <w:t xml:space="preserve">rasideologi</w:t>
      </w:r>
      <w:r>
        <w:t xml:space="preserve">,</w:t>
      </w:r>
      <w:r>
        <w:t xml:space="preserve"> </w:t>
      </w:r>
      <w:r>
        <w:rPr>
          <w:i/>
          <w:iCs/>
        </w:rPr>
        <w:t xml:space="preserve">eugenik</w:t>
      </w:r>
      <w:r>
        <w:t xml:space="preserve"> </w:t>
      </w:r>
      <w:r>
        <w:t xml:space="preserve">och händelser 1933–1938 (Nürnberglagarna, Kristallnatten). Datan från L1:s exit tickets (sorterade i förstod/osäker/missade) styr exakt vilka frågor som ställs idag:</w:t>
      </w:r>
    </w:p>
    <w:p>
      <w:pPr>
        <w:pStyle w:val="Compact"/>
        <w:numPr>
          <w:ilvl w:val="0"/>
          <w:numId w:val="1003"/>
        </w:numPr>
      </w:pPr>
      <w:r>
        <w:t xml:space="preserve">Om många blandade ihop</w:t>
      </w:r>
      <w:r>
        <w:t xml:space="preserve"> </w:t>
      </w:r>
      <w:r>
        <w:rPr>
          <w:i/>
          <w:iCs/>
        </w:rPr>
        <w:t xml:space="preserve">antisemitism</w:t>
      </w:r>
      <w:r>
        <w:t xml:space="preserve"> </w:t>
      </w:r>
      <w:r>
        <w:t xml:space="preserve">och</w:t>
      </w:r>
      <w:r>
        <w:t xml:space="preserve"> </w:t>
      </w:r>
      <w:r>
        <w:rPr>
          <w:i/>
          <w:iCs/>
        </w:rPr>
        <w:t xml:space="preserve">rasideologi</w:t>
      </w:r>
      <w:r>
        <w:t xml:space="preserve">: börja med en snabb klargörande fråga (</w:t>
      </w:r>
      <w:r>
        <w:rPr>
          <w:i/>
          <w:iCs/>
        </w:rPr>
        <w:t xml:space="preserve">“Är all rasideologi också antisemitism?”</w:t>
      </w:r>
      <w:r>
        <w:t xml:space="preserve">).</w:t>
      </w:r>
    </w:p>
    <w:p>
      <w:pPr>
        <w:pStyle w:val="Compact"/>
        <w:numPr>
          <w:ilvl w:val="0"/>
          <w:numId w:val="1003"/>
        </w:numPr>
      </w:pPr>
      <w:r>
        <w:t xml:space="preserve">Om många missade händelseexemplen: be om ett exempel innan ni går vidare.</w:t>
      </w:r>
    </w:p>
    <w:p>
      <w:pPr>
        <w:pStyle w:val="Compact"/>
        <w:numPr>
          <w:ilvl w:val="0"/>
          <w:numId w:val="1003"/>
        </w:numPr>
      </w:pPr>
      <w:r>
        <w:t xml:space="preserve">Om de flesta förstod: gå direkt till hookens kärna och spara mer tid till fas 2.</w:t>
      </w:r>
    </w:p>
    <w:bookmarkEnd w:id="11"/>
    <w:bookmarkStart w:id="12" w:name="tidsplanering"/>
    <w:p>
      <w:pPr>
        <w:pStyle w:val="Heading2"/>
      </w:pPr>
      <w:r>
        <w:t xml:space="preserve">Tidsplanering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Tid</w:t>
            </w:r>
          </w:p>
        </w:tc>
        <w:tc>
          <w:tcPr/>
          <w:p>
            <w:pPr>
              <w:pStyle w:val="Compact"/>
            </w:pPr>
            <w:r>
              <w:t xml:space="preserve">Fas</w:t>
            </w:r>
          </w:p>
        </w:tc>
        <w:tc>
          <w:tcPr/>
          <w:p>
            <w:pPr>
              <w:pStyle w:val="Compact"/>
            </w:pPr>
            <w:r>
              <w:t xml:space="preserve">Aktivitet</w:t>
            </w:r>
          </w:p>
        </w:tc>
        <w:tc>
          <w:tcPr/>
          <w:p>
            <w:pPr>
              <w:pStyle w:val="Compact"/>
            </w:pPr>
            <w:r>
              <w:t xml:space="preserve">Beskrivning</w:t>
            </w:r>
          </w:p>
        </w:tc>
      </w:tr>
      <w:tr>
        <w:tc>
          <w:tcPr/>
          <w:p>
            <w:pPr>
              <w:pStyle w:val="Compact"/>
            </w:pPr>
            <w:r>
              <w:t xml:space="preserve">0–5 min</w:t>
            </w:r>
          </w:p>
        </w:tc>
        <w:tc>
          <w:tcPr/>
          <w:p>
            <w:pPr>
              <w:pStyle w:val="Compact"/>
            </w:pPr>
            <w:r>
              <w:t xml:space="preserve">1. Introduktion</w:t>
            </w:r>
          </w:p>
        </w:tc>
        <w:tc>
          <w:tcPr/>
          <w:p>
            <w:pPr>
              <w:pStyle w:val="Compact"/>
            </w:pPr>
            <w:r>
              <w:t xml:space="preserve">Retrieval + krok</w:t>
            </w:r>
          </w:p>
        </w:tc>
        <w:tc>
          <w:tcPr/>
          <w:p>
            <w:pPr>
              <w:pStyle w:val="Compact"/>
            </w:pPr>
            <w:r>
              <w:t xml:space="preserve">(a) Tre snabba retrieval-frågor från L1 (miniwhiteboard / no-hands-up, 30 sek var):</w:t>
            </w:r>
            <w:r>
              <w:t xml:space="preserve"> </w:t>
            </w:r>
            <w:r>
              <w:rPr>
                <w:i/>
                <w:iCs/>
              </w:rPr>
              <w:t xml:space="preserve">“Vad är antisemitism med egna ord?”</w:t>
            </w:r>
            <w:r>
              <w:t xml:space="preserve">,</w:t>
            </w:r>
            <w:r>
              <w:t xml:space="preserve"> </w:t>
            </w:r>
            <w:r>
              <w:rPr>
                <w:i/>
                <w:iCs/>
              </w:rPr>
              <w:t xml:space="preserve">“Vad hände vid Kristallnatten?”</w:t>
            </w:r>
            <w:r>
              <w:t xml:space="preserve">,</w:t>
            </w:r>
            <w:r>
              <w:t xml:space="preserve"> </w:t>
            </w:r>
            <w:r>
              <w:rPr>
                <w:i/>
                <w:iCs/>
              </w:rPr>
              <w:t xml:space="preserve">“Varför kallades det</w:t>
            </w:r>
            <w:r>
              <w:rPr>
                <w:i/>
                <w:iCs/>
              </w:rPr>
              <w:t xml:space="preserve"> </w:t>
            </w:r>
            <w:r>
              <w:rPr>
                <w:i/>
                <w:iCs/>
              </w:rPr>
              <w:t xml:space="preserve">‘rasideologi’</w:t>
            </w:r>
            <w:r>
              <w:rPr>
                <w:i/>
                <w:iCs/>
              </w:rPr>
              <w:t xml:space="preserve"> </w:t>
            </w:r>
            <w:r>
              <w:rPr>
                <w:i/>
                <w:iCs/>
              </w:rPr>
              <w:t xml:space="preserve">och inte bara</w:t>
            </w:r>
            <w:r>
              <w:rPr>
                <w:i/>
                <w:iCs/>
              </w:rPr>
              <w:t xml:space="preserve"> </w:t>
            </w:r>
            <w:r>
              <w:rPr>
                <w:i/>
                <w:iCs/>
              </w:rPr>
              <w:t xml:space="preserve">‘rasism’</w:t>
            </w:r>
            <w:r>
              <w:rPr>
                <w:i/>
                <w:iCs/>
              </w:rPr>
              <w:t xml:space="preserve">?”</w:t>
            </w:r>
            <w:r>
              <w:t xml:space="preserve"> </w:t>
            </w:r>
            <w:r>
              <w:t xml:space="preserve">(b) Krok: visa Europakartan 1939 och säg:</w:t>
            </w:r>
            <w:r>
              <w:t xml:space="preserve"> </w:t>
            </w:r>
            <w:r>
              <w:rPr>
                <w:i/>
                <w:iCs/>
              </w:rPr>
              <w:t xml:space="preserve">“När Hédi fyllde 15 år bröt kriget ut långt borta — i Polen. Sighet låg fortfarande lugnt. Men inom ett år hade gränsen flyttats. Stadens hus stod kvar, men landet de tillhörde bytte namn. Idag följer vi hur kriget kröp närmare — inte med pansarvagnar utan med lagar.”</w:t>
            </w:r>
          </w:p>
        </w:tc>
      </w:tr>
      <w:tr>
        <w:tc>
          <w:tcPr/>
          <w:p>
            <w:pPr>
              <w:pStyle w:val="Compact"/>
            </w:pPr>
            <w:r>
              <w:t xml:space="preserve">5–20 min</w:t>
            </w:r>
          </w:p>
        </w:tc>
        <w:tc>
          <w:tcPr/>
          <w:p>
            <w:pPr>
              <w:pStyle w:val="Compact"/>
            </w:pPr>
            <w:r>
              <w:t xml:space="preserve">2. Huvudinnehåll</w:t>
            </w:r>
          </w:p>
        </w:tc>
        <w:tc>
          <w:tcPr/>
          <w:p>
            <w:pPr>
              <w:pStyle w:val="Compact"/>
            </w:pPr>
            <w:r>
              <w:t xml:space="preserve">Lärarledd genomgång</w:t>
            </w:r>
          </w:p>
        </w:tc>
        <w:tc>
          <w:tcPr/>
          <w:p>
            <w:pPr>
              <w:pStyle w:val="Compact"/>
            </w:pPr>
            <w:r>
              <w:t xml:space="preserve">Tre block med modellering:</w:t>
            </w:r>
            <w:r>
              <w:t xml:space="preserve"> </w:t>
            </w:r>
            <w:r>
              <w:rPr>
                <w:b/>
                <w:bCs/>
              </w:rPr>
              <w:t xml:space="preserve">(A) Kriget bryter ut + Sighet byter land</w:t>
            </w:r>
            <w:r>
              <w:t xml:space="preserve"> </w:t>
            </w:r>
            <w:r>
              <w:t xml:space="preserve">(5 min) — invasionen av Polen 1939, blixtkriget, Ungerns Wienskiljedom augusti 1940 där norra Transsylvanien (inkl. Sighet) går från Rumänien till Ungern. Använd två kartor: 1939 och 1941. Spegelfråga:</w:t>
            </w:r>
            <w:r>
              <w:t xml:space="preserve"> </w:t>
            </w:r>
            <w:r>
              <w:rPr>
                <w:i/>
                <w:iCs/>
              </w:rPr>
              <w:t xml:space="preserve">“Hédi vaknade en morgon i samma säng, i samma stad — men i ett nytt land. Hur tror ni det kändes?”</w:t>
            </w:r>
            <w:r>
              <w:t xml:space="preserve"> </w:t>
            </w:r>
            <w:r>
              <w:rPr>
                <w:b/>
                <w:bCs/>
              </w:rPr>
              <w:t xml:space="preserve">(B) Tre begrepp att äga</w:t>
            </w:r>
            <w:r>
              <w:t xml:space="preserve"> </w:t>
            </w:r>
            <w:r>
              <w:t xml:space="preserve">(7 min) — bygg en kort jämförelsetabell på tavlan för</w:t>
            </w:r>
            <w:r>
              <w:t xml:space="preserve"> </w:t>
            </w:r>
            <w:r>
              <w:rPr>
                <w:i/>
                <w:iCs/>
              </w:rPr>
              <w:t xml:space="preserve">ockupation</w:t>
            </w:r>
            <w:r>
              <w:t xml:space="preserve">,</w:t>
            </w:r>
            <w:r>
              <w:t xml:space="preserve"> </w:t>
            </w:r>
            <w:r>
              <w:rPr>
                <w:i/>
                <w:iCs/>
              </w:rPr>
              <w:t xml:space="preserve">uteslutning</w:t>
            </w:r>
            <w:r>
              <w:t xml:space="preserve">,</w:t>
            </w:r>
            <w:r>
              <w:t xml:space="preserve"> </w:t>
            </w:r>
            <w:r>
              <w:rPr>
                <w:i/>
                <w:iCs/>
              </w:rPr>
              <w:t xml:space="preserve">segregation</w:t>
            </w:r>
            <w:r>
              <w:t xml:space="preserve"> </w:t>
            </w:r>
            <w:r>
              <w:t xml:space="preserve">tillsammans med eleverna (definition / vem gör det / mot vem / exempel). Knyt direkt till Ungerns antijudiska lagar (numerus clausus 1920, första judelagen 1938, andra 1939, tredje 1941) och tvångsarbetstjänsten (</w:t>
            </w:r>
            <w:r>
              <w:rPr>
                <w:i/>
                <w:iCs/>
              </w:rPr>
              <w:t xml:space="preserve">munkaszolgálat</w:t>
            </w:r>
            <w:r>
              <w:t xml:space="preserve">) för judiska män.</w:t>
            </w:r>
            <w:r>
              <w:t xml:space="preserve"> </w:t>
            </w:r>
            <w:r>
              <w:rPr>
                <w:b/>
                <w:bCs/>
              </w:rPr>
              <w:t xml:space="preserve">(C) Hédis perspektiv 1939–1943</w:t>
            </w:r>
            <w:r>
              <w:t xml:space="preserve"> </w:t>
            </w:r>
            <w:r>
              <w:t xml:space="preserve">(3 min) — läs upp kort textutdrag från</w:t>
            </w:r>
            <w:r>
              <w:t xml:space="preserve"> </w:t>
            </w:r>
            <w:r>
              <w:rPr>
                <w:i/>
                <w:iCs/>
              </w:rPr>
              <w:t xml:space="preserve">Skärvor av ett liv</w:t>
            </w:r>
            <w:r>
              <w:t xml:space="preserve"> </w:t>
            </w:r>
            <w:r>
              <w:t xml:space="preserve">om tonåren: skolan fortsätter, vänner finns, men</w:t>
            </w:r>
            <w:r>
              <w:t xml:space="preserve"> </w:t>
            </w:r>
            <w:r>
              <w:t xml:space="preserve">“något har börjat krympa”</w:t>
            </w:r>
            <w:r>
              <w:t xml:space="preserve">. Fråga:</w:t>
            </w:r>
            <w:r>
              <w:t xml:space="preserve"> </w:t>
            </w:r>
            <w:r>
              <w:rPr>
                <w:i/>
                <w:iCs/>
              </w:rPr>
              <w:t xml:space="preserve">“Vad är det som krymper — utan att ännu försvinna?”</w:t>
            </w:r>
          </w:p>
        </w:tc>
      </w:tr>
      <w:tr>
        <w:tc>
          <w:tcPr/>
          <w:p>
            <w:pPr>
              <w:pStyle w:val="Compact"/>
            </w:pPr>
            <w:r>
              <w:t xml:space="preserve">20–35 min</w:t>
            </w:r>
          </w:p>
        </w:tc>
        <w:tc>
          <w:tcPr/>
          <w:p>
            <w:pPr>
              <w:pStyle w:val="Compact"/>
            </w:pPr>
            <w:r>
              <w:t xml:space="preserve">3. Elevaktivitet</w:t>
            </w:r>
          </w:p>
        </w:tc>
        <w:tc>
          <w:tcPr/>
          <w:p>
            <w:pPr>
              <w:pStyle w:val="Compact"/>
            </w:pPr>
            <w:r>
              <w:t xml:space="preserve">Begrepp-i-kontext i par</w:t>
            </w:r>
          </w:p>
        </w:tc>
        <w:tc>
          <w:tcPr/>
          <w:p>
            <w:pPr>
              <w:pStyle w:val="Compact"/>
            </w:pPr>
            <w:r>
              <w:t xml:space="preserve">Eleverna får ett dubbelsidigt arbetsblad: vänster sida en kort tidslinje 1939–1943 med fem händelser (samma som ovan), höger sida fyra mini-scenarier från det dagliga livet i Ungern och Sighet (t.ex.</w:t>
            </w:r>
            <w:r>
              <w:t xml:space="preserve"> </w:t>
            </w:r>
            <w:r>
              <w:rPr>
                <w:i/>
                <w:iCs/>
              </w:rPr>
              <w:t xml:space="preserve">“En judisk advokat förbjuds att representera icke-judar 1939”</w:t>
            </w:r>
            <w:r>
              <w:t xml:space="preserve">,</w:t>
            </w:r>
            <w:r>
              <w:t xml:space="preserve"> </w:t>
            </w:r>
            <w:r>
              <w:rPr>
                <w:i/>
                <w:iCs/>
              </w:rPr>
              <w:t xml:space="preserve">“Hédis far får inte längre köpa vissa varor 1941”</w:t>
            </w:r>
            <w:r>
              <w:t xml:space="preserve">,</w:t>
            </w:r>
            <w:r>
              <w:t xml:space="preserve"> </w:t>
            </w:r>
            <w:r>
              <w:rPr>
                <w:i/>
                <w:iCs/>
              </w:rPr>
              <w:t xml:space="preserve">“Två judiska familjer i Sighet flyttas till en mindre lägenhet utanför judekvarteret”</w:t>
            </w:r>
            <w:r>
              <w:t xml:space="preserve">,</w:t>
            </w:r>
            <w:r>
              <w:t xml:space="preserve"> </w:t>
            </w:r>
            <w:r>
              <w:rPr>
                <w:i/>
                <w:iCs/>
              </w:rPr>
              <w:t xml:space="preserve">“Hédis bror kallas till tvångsarbetstjänst”</w:t>
            </w:r>
            <w:r>
              <w:t xml:space="preserve">).</w:t>
            </w:r>
            <w:r>
              <w:t xml:space="preserve"> </w:t>
            </w:r>
            <w:r>
              <w:rPr>
                <w:b/>
                <w:bCs/>
              </w:rPr>
              <w:t xml:space="preserve">Uppgift:</w:t>
            </w:r>
            <w:r>
              <w:t xml:space="preserve"> </w:t>
            </w:r>
            <w:r>
              <w:t xml:space="preserve">(1) placera de fem händelserna på tidslinjen, (2) klassificera varje mini-scenario som</w:t>
            </w:r>
            <w:r>
              <w:t xml:space="preserve"> </w:t>
            </w:r>
            <w:r>
              <w:rPr>
                <w:i/>
                <w:iCs/>
              </w:rPr>
              <w:t xml:space="preserve">ockupation / uteslutning / segregation</w:t>
            </w:r>
            <w:r>
              <w:t xml:space="preserve"> </w:t>
            </w:r>
            <w:r>
              <w:t xml:space="preserve">(kan vara flera) och motivera, (3) avsluta med en mening:</w:t>
            </w:r>
            <w:r>
              <w:t xml:space="preserve"> </w:t>
            </w:r>
            <w:r>
              <w:rPr>
                <w:i/>
                <w:iCs/>
              </w:rPr>
              <w:t xml:space="preserve">“När Hédi gick i gymnasiet 1942 hade hennes vardag förändrats genom…”</w:t>
            </w:r>
            <w:r>
              <w:t xml:space="preserve">. Läraren modellerar (2) på första scenariot som</w:t>
            </w:r>
            <w:r>
              <w:t xml:space="preserve"> </w:t>
            </w:r>
            <w:r>
              <w:rPr>
                <w:i/>
                <w:iCs/>
              </w:rPr>
              <w:t xml:space="preserve">worked example</w:t>
            </w:r>
            <w:r>
              <w:t xml:space="preserve">. Sedan parvis arbete. Läraren cirkulerar.</w:t>
            </w:r>
          </w:p>
        </w:tc>
      </w:tr>
      <w:tr>
        <w:tc>
          <w:tcPr/>
          <w:p>
            <w:pPr>
              <w:pStyle w:val="Compact"/>
            </w:pPr>
            <w:r>
              <w:t xml:space="preserve">35–40 min</w:t>
            </w:r>
          </w:p>
        </w:tc>
        <w:tc>
          <w:tcPr/>
          <w:p>
            <w:pPr>
              <w:pStyle w:val="Compact"/>
            </w:pPr>
            <w:r>
              <w:t xml:space="preserve">4. Summering</w:t>
            </w:r>
          </w:p>
        </w:tc>
        <w:tc>
          <w:tcPr/>
          <w:p>
            <w:pPr>
              <w:pStyle w:val="Compact"/>
            </w:pPr>
            <w:r>
              <w:t xml:space="preserve">Exit ticket + preview</w:t>
            </w:r>
          </w:p>
        </w:tc>
        <w:tc>
          <w:tcPr/>
          <w:p>
            <w:pPr>
              <w:pStyle w:val="Compact"/>
            </w:pPr>
            <w:r>
              <w:rPr>
                <w:b/>
                <w:bCs/>
              </w:rPr>
              <w:t xml:space="preserve">Exit ticket:</w:t>
            </w:r>
            <w:r>
              <w:t xml:space="preserve"> </w:t>
            </w:r>
            <w:r>
              <w:rPr>
                <w:i/>
                <w:iCs/>
              </w:rPr>
              <w:t xml:space="preserve">“Vad innebar</w:t>
            </w:r>
            <w:r>
              <w:rPr>
                <w:i/>
                <w:iCs/>
              </w:rPr>
              <w:t xml:space="preserve"> </w:t>
            </w:r>
            <w:r>
              <w:rPr>
                <w:i/>
                <w:iCs/>
              </w:rPr>
              <w:t xml:space="preserve">‘uteslutning’</w:t>
            </w:r>
            <w:r>
              <w:rPr>
                <w:i/>
                <w:iCs/>
              </w:rPr>
              <w:t xml:space="preserve"> </w:t>
            </w:r>
            <w:r>
              <w:rPr>
                <w:i/>
                <w:iCs/>
              </w:rPr>
              <w:t xml:space="preserve">för judar i Europa 1939–1943? Ge två konkreta exempel.”</w:t>
            </w:r>
            <w:r>
              <w:t xml:space="preserve"> </w:t>
            </w:r>
            <w:r>
              <w:t xml:space="preserve">Eleverna skriver enskilt på lapp, lämnar in.</w:t>
            </w:r>
            <w:r>
              <w:t xml:space="preserve"> </w:t>
            </w:r>
            <w:r>
              <w:rPr>
                <w:b/>
                <w:bCs/>
              </w:rPr>
              <w:t xml:space="preserve">Preview:</w:t>
            </w:r>
            <w:r>
              <w:t xml:space="preserve"> </w:t>
            </w:r>
            <w:r>
              <w:rPr>
                <w:i/>
                <w:iCs/>
              </w:rPr>
              <w:t xml:space="preserve">“Nästa gång: mars 1944. Tyskarna marscherar in i Ungern. Inom några veckor stängs Sighet in. Hédis vardag förändras inte stegvis längre — den vänds upp och ned på fyra dagar.”</w:t>
            </w:r>
          </w:p>
        </w:tc>
      </w:tr>
    </w:tbl>
    <w:bookmarkEnd w:id="12"/>
    <w:bookmarkStart w:id="13" w:name="lärarinstruktioner"/>
    <w:p>
      <w:pPr>
        <w:pStyle w:val="Heading2"/>
      </w:pPr>
      <w:r>
        <w:t xml:space="preserve">Lärarinstruktioner</w:t>
      </w:r>
    </w:p>
    <w:p>
      <w:pPr>
        <w:pStyle w:val="FirstParagraph"/>
      </w:pPr>
      <w:r>
        <w:rPr>
          <w:b/>
          <w:bCs/>
        </w:rPr>
        <w:t xml:space="preserve">Fas 1 (introduktion):</w:t>
      </w:r>
      <w:r>
        <w:t xml:space="preserve"> </w:t>
      </w:r>
      <w:r>
        <w:t xml:space="preserve">- Retrieval-frågorna ska hålla låg risk men hög precision. Lyssna efter om eleverna ÄR säkrare än L1:s exit tickets visade — det är ett tecken på att repetitionen sätter sig.</w:t>
      </w:r>
      <w:r>
        <w:t xml:space="preserve"> </w:t>
      </w:r>
      <w:r>
        <w:t xml:space="preserve">- Krok-momentet ska hålla narrativet. Säg Hédis namn långsamt. Stanna upp 5 sekunder vid kartan innan du börjar prata.</w:t>
      </w:r>
    </w:p>
    <w:p>
      <w:pPr>
        <w:pStyle w:val="BodyText"/>
      </w:pPr>
      <w:r>
        <w:rPr>
          <w:b/>
          <w:bCs/>
        </w:rPr>
        <w:t xml:space="preserve">Fas 2 (huvudinnehåll):</w:t>
      </w:r>
      <w:r>
        <w:t xml:space="preserve"> </w:t>
      </w:r>
      <w:r>
        <w:t xml:space="preserve">- Block A: Var noga med skillnaden mellan</w:t>
      </w:r>
      <w:r>
        <w:t xml:space="preserve"> </w:t>
      </w:r>
      <w:r>
        <w:rPr>
          <w:b/>
          <w:bCs/>
        </w:rPr>
        <w:t xml:space="preserve">politisk gränsflytt</w:t>
      </w:r>
      <w:r>
        <w:t xml:space="preserve"> </w:t>
      </w:r>
      <w:r>
        <w:t xml:space="preserve">(Sighet → Ungern 1940) och</w:t>
      </w:r>
      <w:r>
        <w:t xml:space="preserve"> </w:t>
      </w:r>
      <w:r>
        <w:rPr>
          <w:b/>
          <w:bCs/>
        </w:rPr>
        <w:t xml:space="preserve">militär ockupation</w:t>
      </w:r>
      <w:r>
        <w:t xml:space="preserve"> </w:t>
      </w:r>
      <w:r>
        <w:t xml:space="preserve">(kommer först 1944). Många elever tror att Sighet ockuperades redan 1939–1940 — det stämmer inte.</w:t>
      </w:r>
      <w:r>
        <w:t xml:space="preserve"> </w:t>
      </w:r>
      <w:r>
        <w:rPr>
          <w:i/>
          <w:iCs/>
        </w:rPr>
        <w:t xml:space="preserve">Wienskiljedomen var ett diplomatiskt beslut, inte en invasion.</w:t>
      </w:r>
      <w:r>
        <w:t xml:space="preserve"> </w:t>
      </w:r>
      <w:r>
        <w:t xml:space="preserve">Detta blir viktigt för att förstå L3.</w:t>
      </w:r>
      <w:r>
        <w:t xml:space="preserve"> </w:t>
      </w:r>
      <w:r>
        <w:t xml:space="preserve">- Block B (modellering): Bygg jämförelsetabellen tillsammans med eleverna. Ställ frågor, skriv inte färdig text.</w:t>
      </w:r>
      <w:r>
        <w:t xml:space="preserve"> </w:t>
      </w:r>
      <w:r>
        <w:t xml:space="preserve">- Nyckelformulering ockupation:</w:t>
      </w:r>
      <w:r>
        <w:t xml:space="preserve"> </w:t>
      </w:r>
      <w:r>
        <w:rPr>
          <w:i/>
          <w:iCs/>
        </w:rPr>
        <w:t xml:space="preserve">“När en stat med militär tar kontroll över ett område som inte är dess eget — och styr där, oftast med våld eller hot. Exempel: Tyskland ockuperade Polen 1939.”</w:t>
      </w:r>
      <w:r>
        <w:t xml:space="preserve"> </w:t>
      </w:r>
      <w:r>
        <w:t xml:space="preserve">- Nyckelformulering uteslutning:</w:t>
      </w:r>
      <w:r>
        <w:t xml:space="preserve"> </w:t>
      </w:r>
      <w:r>
        <w:rPr>
          <w:i/>
          <w:iCs/>
        </w:rPr>
        <w:t xml:space="preserve">“När en grupp människor steg för steg tas bort från det vanliga samhället — genom lagar, regler eller praxis. Skolan, yrket, butiken, parken. De finns kvar, men hör inte längre till. Exempel: Ungerns judelagar 1938–1941.”</w:t>
      </w:r>
      <w:r>
        <w:t xml:space="preserve"> </w:t>
      </w:r>
      <w:r>
        <w:t xml:space="preserve">- Nyckelformulering segregation:</w:t>
      </w:r>
      <w:r>
        <w:t xml:space="preserve"> </w:t>
      </w:r>
      <w:r>
        <w:rPr>
          <w:i/>
          <w:iCs/>
        </w:rPr>
        <w:t xml:space="preserve">“Att tvinga grupper att leva åtskilda från varandra — geografiskt, fysiskt. Olika kvarter, olika ingångar, olika skolor. När segregation drivs till sin spets blir det ghetto. Exempel: judiska kvarter och flyttrestriktioner i Ungern 1941–1944.”</w:t>
      </w:r>
      <w:r>
        <w:t xml:space="preserve"> </w:t>
      </w:r>
      <w:r>
        <w:t xml:space="preserve">- Block C: När du läser Hédis utdrag — läs långsamt. Använd kontentpunkter snarare än ordagrant citat (upphovsrättsskäl). Spegelfrågan</w:t>
      </w:r>
      <w:r>
        <w:t xml:space="preserve"> </w:t>
      </w:r>
      <w:r>
        <w:rPr>
          <w:i/>
          <w:iCs/>
        </w:rPr>
        <w:t xml:space="preserve">“Vad är det som krymper?”</w:t>
      </w:r>
      <w:r>
        <w:t xml:space="preserve"> </w:t>
      </w:r>
      <w:r>
        <w:t xml:space="preserve">är medvetet vag — låt eleverna pröva flera svar (rättigheter, vänner, framtid, känsla av tillhörighet).</w:t>
      </w:r>
      <w:r>
        <w:t xml:space="preserve"> </w:t>
      </w:r>
      <w:r>
        <w:t xml:space="preserve">- Kontrollfråga vid slutet av fas 2:</w:t>
      </w:r>
      <w:r>
        <w:t xml:space="preserve"> </w:t>
      </w:r>
      <w:r>
        <w:rPr>
          <w:i/>
          <w:iCs/>
        </w:rPr>
        <w:t xml:space="preserve">“Är</w:t>
      </w:r>
      <w:r>
        <w:rPr>
          <w:i/>
          <w:iCs/>
        </w:rPr>
        <w:t xml:space="preserve"> </w:t>
      </w:r>
      <w:r>
        <w:rPr>
          <w:i/>
          <w:iCs/>
        </w:rPr>
        <w:t xml:space="preserve">‘uteslutning’</w:t>
      </w:r>
      <w:r>
        <w:rPr>
          <w:i/>
          <w:iCs/>
        </w:rPr>
        <w:t xml:space="preserve"> </w:t>
      </w:r>
      <w:r>
        <w:rPr>
          <w:i/>
          <w:iCs/>
        </w:rPr>
        <w:t xml:space="preserve">samma sak som</w:t>
      </w:r>
      <w:r>
        <w:rPr>
          <w:i/>
          <w:iCs/>
        </w:rPr>
        <w:t xml:space="preserve"> </w:t>
      </w:r>
      <w:r>
        <w:rPr>
          <w:i/>
          <w:iCs/>
        </w:rPr>
        <w:t xml:space="preserve">‘segregation’</w:t>
      </w:r>
      <w:r>
        <w:rPr>
          <w:i/>
          <w:iCs/>
        </w:rPr>
        <w:t xml:space="preserve">? Var går gränsen?”</w:t>
      </w:r>
      <w:r>
        <w:t xml:space="preserve"> </w:t>
      </w:r>
      <w:r>
        <w:t xml:space="preserve">Ta in 2–3 svar.</w:t>
      </w:r>
      <w:r>
        <w:t xml:space="preserve"> </w:t>
      </w:r>
      <w:r>
        <w:t xml:space="preserve">-</w:t>
      </w:r>
      <w:r>
        <w:t xml:space="preserve"> </w:t>
      </w:r>
      <w:r>
        <w:rPr>
          <w:b/>
          <w:bCs/>
        </w:rPr>
        <w:t xml:space="preserve">Vanlig missuppfattning att korrigera:</w:t>
      </w:r>
      <w:r>
        <w:t xml:space="preserve"> </w:t>
      </w:r>
      <w:r>
        <w:t xml:space="preserve">Många elever tror att de ungerska judarna förföljdes lika hårt som de polska 1939–1943. Korrigera tydligt:</w:t>
      </w:r>
      <w:r>
        <w:t xml:space="preserve"> </w:t>
      </w:r>
      <w:r>
        <w:rPr>
          <w:i/>
          <w:iCs/>
        </w:rPr>
        <w:t xml:space="preserve">“De ungerska judarna var fram till 1944 relativt skyddade jämfört med Polens. De flesta var ännu i livet i mars 1944. Det är det som gör vårens 1944 så chockerande — Förintelsen i Ungern blev den snabbaste i hela kriget.”</w:t>
      </w:r>
      <w:r>
        <w:t xml:space="preserve"> </w:t>
      </w:r>
      <w:r>
        <w:t xml:space="preserve">(Hänvisa framåt mot L3.)</w:t>
      </w:r>
    </w:p>
    <w:p>
      <w:pPr>
        <w:pStyle w:val="BodyText"/>
      </w:pPr>
      <w:r>
        <w:rPr>
          <w:b/>
          <w:bCs/>
        </w:rPr>
        <w:t xml:space="preserve">Fas 3 (elevaktivitet):</w:t>
      </w:r>
      <w:r>
        <w:t xml:space="preserve"> </w:t>
      </w:r>
      <w:r>
        <w:t xml:space="preserve">- Modellera scenario 1 på tavlan:</w:t>
      </w:r>
      <w:r>
        <w:t xml:space="preserve"> </w:t>
      </w:r>
      <w:r>
        <w:rPr>
          <w:i/>
          <w:iCs/>
        </w:rPr>
        <w:t xml:space="preserve">“En judisk advokat förbjuds representera icke-judar 1939. Detta är</w:t>
      </w:r>
      <w:r>
        <w:rPr>
          <w:i/>
          <w:iCs/>
        </w:rPr>
        <w:t xml:space="preserve"> </w:t>
      </w:r>
      <w:r>
        <w:rPr>
          <w:b/>
          <w:bCs/>
          <w:i/>
          <w:iCs/>
        </w:rPr>
        <w:t xml:space="preserve">uteslutning</w:t>
      </w:r>
      <w:r>
        <w:rPr>
          <w:i/>
          <w:iCs/>
        </w:rPr>
        <w:t xml:space="preserve"> </w:t>
      </w:r>
      <w:r>
        <w:rPr>
          <w:i/>
          <w:iCs/>
        </w:rPr>
        <w:t xml:space="preserve">— eftersom personen tas bort från sitt yrke baserat på att hen är jude. Det är inte ockupation (Ungern var självständigt) och inte direkt segregation (hen behöver inte flytta). Men det är en byggsten mot segregation senare.”</w:t>
      </w:r>
      <w:r>
        <w:t xml:space="preserve"> </w:t>
      </w:r>
      <w:r>
        <w:t xml:space="preserve">- Cirkulera till stödpar först. Använd Frayer-liknande frågor:</w:t>
      </w:r>
      <w:r>
        <w:t xml:space="preserve"> </w:t>
      </w:r>
      <w:r>
        <w:rPr>
          <w:i/>
          <w:iCs/>
        </w:rPr>
        <w:t xml:space="preserve">“Vilka delar av den här händelsen är typiska för uteslutning? Vilka är inte?”</w:t>
      </w:r>
      <w:r>
        <w:t xml:space="preserve"> </w:t>
      </w:r>
      <w:r>
        <w:t xml:space="preserve">- Fördjupningsfråga till A-elever:</w:t>
      </w:r>
      <w:r>
        <w:t xml:space="preserve"> </w:t>
      </w:r>
      <w:r>
        <w:rPr>
          <w:i/>
          <w:iCs/>
        </w:rPr>
        <w:t xml:space="preserve">“Vilket av begreppen tror ni var</w:t>
      </w:r>
      <w:r>
        <w:rPr>
          <w:i/>
          <w:iCs/>
        </w:rPr>
        <w:t xml:space="preserve"> </w:t>
      </w:r>
      <w:r>
        <w:rPr>
          <w:i/>
          <w:iCs/>
        </w:rPr>
        <w:t xml:space="preserve">‘starkast’</w:t>
      </w:r>
      <w:r>
        <w:rPr>
          <w:i/>
          <w:iCs/>
        </w:rPr>
        <w:t xml:space="preserve"> </w:t>
      </w:r>
      <w:r>
        <w:rPr>
          <w:i/>
          <w:iCs/>
        </w:rPr>
        <w:t xml:space="preserve">för att förbereda marken för det som hände 1944 — och varför?”</w:t>
      </w:r>
    </w:p>
    <w:p>
      <w:pPr>
        <w:pStyle w:val="BodyText"/>
      </w:pPr>
      <w:r>
        <w:rPr>
          <w:b/>
          <w:bCs/>
        </w:rPr>
        <w:t xml:space="preserve">Fas 4 (summering):</w:t>
      </w:r>
      <w:r>
        <w:t xml:space="preserve"> </w:t>
      </w:r>
      <w:r>
        <w:t xml:space="preserve">- Samla in exit tickets. Sortera inför L3 i tre högar:</w:t>
      </w:r>
      <w:r>
        <w:t xml:space="preserve"> </w:t>
      </w:r>
      <w:r>
        <w:rPr>
          <w:i/>
          <w:iCs/>
        </w:rPr>
        <w:t xml:space="preserve">förstod / osäker / missade</w:t>
      </w:r>
      <w:r>
        <w:t xml:space="preserve">. Använd som retrieval-data.</w:t>
      </w:r>
      <w:r>
        <w:t xml:space="preserve"> </w:t>
      </w:r>
      <w:r>
        <w:t xml:space="preserve">- Preview ska bygga spänning. Säg</w:t>
      </w:r>
      <w:r>
        <w:t xml:space="preserve"> </w:t>
      </w:r>
      <w:r>
        <w:rPr>
          <w:i/>
          <w:iCs/>
        </w:rPr>
        <w:t xml:space="preserve">“fyra dagar”</w:t>
      </w:r>
      <w:r>
        <w:t xml:space="preserve"> </w:t>
      </w:r>
      <w:r>
        <w:t xml:space="preserve">med eftertryck — det är inte en överdrift.</w:t>
      </w:r>
    </w:p>
    <w:bookmarkEnd w:id="13"/>
    <w:bookmarkStart w:id="14" w:name="elevaktiviteter"/>
    <w:p>
      <w:pPr>
        <w:pStyle w:val="Heading2"/>
      </w:pPr>
      <w:r>
        <w:t xml:space="preserve">Elevaktiviteter</w:t>
      </w:r>
    </w:p>
    <w:p>
      <w:pPr>
        <w:pStyle w:val="Compact"/>
        <w:numPr>
          <w:ilvl w:val="0"/>
          <w:numId w:val="1004"/>
        </w:numPr>
      </w:pPr>
      <w:r>
        <w:rPr>
          <w:b/>
          <w:bCs/>
        </w:rPr>
        <w:t xml:space="preserve">Fas 1:</w:t>
      </w:r>
      <w:r>
        <w:t xml:space="preserve"> </w:t>
      </w:r>
      <w:r>
        <w:t xml:space="preserve">Svara enskilt på tre korta retrievalfrågor (miniwhiteboard eller papper).</w:t>
      </w:r>
    </w:p>
    <w:p>
      <w:pPr>
        <w:pStyle w:val="Compact"/>
        <w:numPr>
          <w:ilvl w:val="0"/>
          <w:numId w:val="1004"/>
        </w:numPr>
      </w:pPr>
      <w:r>
        <w:rPr>
          <w:b/>
          <w:bCs/>
        </w:rPr>
        <w:t xml:space="preserve">Fas 2:</w:t>
      </w:r>
      <w:r>
        <w:t xml:space="preserve"> </w:t>
      </w:r>
      <w:r>
        <w:t xml:space="preserve">Aktivt deltagande i jämförelsetabellen på tavlan (bidra med definitioner, exempel, motexempel).</w:t>
      </w:r>
    </w:p>
    <w:p>
      <w:pPr>
        <w:pStyle w:val="Compact"/>
        <w:numPr>
          <w:ilvl w:val="0"/>
          <w:numId w:val="1004"/>
        </w:numPr>
      </w:pPr>
      <w:r>
        <w:rPr>
          <w:b/>
          <w:bCs/>
        </w:rPr>
        <w:t xml:space="preserve">Fas 3:</w:t>
      </w:r>
      <w:r>
        <w:t xml:space="preserve"> </w:t>
      </w:r>
      <w:r>
        <w:t xml:space="preserve">I par: (1) placera fem händelser på en tidslinje, (2) klassificera fyra mini-scenarier som</w:t>
      </w:r>
      <w:r>
        <w:t xml:space="preserve"> </w:t>
      </w:r>
      <w:r>
        <w:rPr>
          <w:i/>
          <w:iCs/>
        </w:rPr>
        <w:t xml:space="preserve">ockupation / uteslutning / segregation</w:t>
      </w:r>
      <w:r>
        <w:t xml:space="preserve"> </w:t>
      </w:r>
      <w:r>
        <w:t xml:space="preserve">med motivering, (3) skriva en avslutande mening om Hédis vardag 1942.</w:t>
      </w:r>
    </w:p>
    <w:p>
      <w:pPr>
        <w:pStyle w:val="Compact"/>
        <w:numPr>
          <w:ilvl w:val="0"/>
          <w:numId w:val="1004"/>
        </w:numPr>
      </w:pPr>
      <w:r>
        <w:rPr>
          <w:b/>
          <w:bCs/>
        </w:rPr>
        <w:t xml:space="preserve">Fas 4:</w:t>
      </w:r>
      <w:r>
        <w:t xml:space="preserve"> </w:t>
      </w:r>
      <w:r>
        <w:t xml:space="preserve">Skriva exit ticket enskilt — definition + två konkreta exempel.</w:t>
      </w:r>
    </w:p>
    <w:bookmarkEnd w:id="14"/>
    <w:bookmarkStart w:id="15" w:name="differentiering"/>
    <w:p>
      <w:pPr>
        <w:pStyle w:val="Heading2"/>
      </w:pPr>
      <w:r>
        <w:t xml:space="preserve">Differentiering</w:t>
      </w:r>
    </w:p>
    <w:p>
      <w:pPr>
        <w:pStyle w:val="FirstParagraph"/>
      </w:pPr>
      <w:r>
        <w:rPr>
          <w:b/>
          <w:bCs/>
        </w:rPr>
        <w:t xml:space="preserve">Stöd (mot E):</w:t>
      </w:r>
      <w:r>
        <w:t xml:space="preserve"> </w:t>
      </w:r>
      <w:r>
        <w:t xml:space="preserve">- Förenklad elevuppgift: kortare meningar, varje scenario får en</w:t>
      </w:r>
      <w:r>
        <w:t xml:space="preserve"> </w:t>
      </w:r>
      <w:r>
        <w:rPr>
          <w:i/>
          <w:iCs/>
        </w:rPr>
        <w:t xml:space="preserve">“tips: titta efter…”</w:t>
      </w:r>
      <w:r>
        <w:t xml:space="preserve">-ruta som pekar mot rätt begrepp.</w:t>
      </w:r>
      <w:r>
        <w:t xml:space="preserve"> </w:t>
      </w:r>
      <w:r>
        <w:t xml:space="preserve">- Förifylld begreppsruta (definitioner finns redan; eleven hittar exempel i scenarierna).</w:t>
      </w:r>
      <w:r>
        <w:t xml:space="preserve"> </w:t>
      </w:r>
      <w:r>
        <w:t xml:space="preserve">- Stödblad med en exempelmening:</w:t>
      </w:r>
      <w:r>
        <w:t xml:space="preserve"> </w:t>
      </w:r>
      <w:r>
        <w:rPr>
          <w:i/>
          <w:iCs/>
        </w:rPr>
        <w:t xml:space="preserve">“Detta är ett exempel på uteslutning eftersom…”</w:t>
      </w:r>
      <w:r>
        <w:t xml:space="preserve">.</w:t>
      </w:r>
      <w:r>
        <w:t xml:space="preserve"> </w:t>
      </w:r>
      <w:r>
        <w:t xml:space="preserve">- Läraren cirkulerar till stödpar tidigt under fas 3.</w:t>
      </w:r>
      <w:r>
        <w:t xml:space="preserve"> </w:t>
      </w:r>
      <w:r>
        <w:t xml:space="preserve">- Uppgift 3 (avslutningsmeningen om Hédi 1942) är frivillig för stödelever vid tidsbrist.</w:t>
      </w:r>
    </w:p>
    <w:p>
      <w:pPr>
        <w:pStyle w:val="BodyText"/>
      </w:pPr>
      <w:r>
        <w:rPr>
          <w:b/>
          <w:bCs/>
        </w:rPr>
        <w:t xml:space="preserve">Utmaning (mot A):</w:t>
      </w:r>
      <w:r>
        <w:t xml:space="preserve"> </w:t>
      </w:r>
      <w:r>
        <w:t xml:space="preserve">- Tilläggsfråga skriftligt:</w:t>
      </w:r>
      <w:r>
        <w:t xml:space="preserve"> </w:t>
      </w:r>
      <w:r>
        <w:rPr>
          <w:i/>
          <w:iCs/>
        </w:rPr>
        <w:t xml:space="preserve">“Kan en händelse vara både ockupation OCH uteslutning OCH segregation samtidigt? Konstruera ett tänkt exempel från 1939–1943 där alla tre verkar samtidigt.”</w:t>
      </w:r>
      <w:r>
        <w:t xml:space="preserve"> </w:t>
      </w:r>
      <w:r>
        <w:t xml:space="preserve">- Fördjupning:</w:t>
      </w:r>
      <w:r>
        <w:t xml:space="preserve"> </w:t>
      </w:r>
      <w:r>
        <w:rPr>
          <w:i/>
          <w:iCs/>
        </w:rPr>
        <w:t xml:space="preserve">“Jämför Ungerns judar 1942 med Polens judar 1942. Vad skilde dem åt — och varför?”</w:t>
      </w:r>
      <w:r>
        <w:t xml:space="preserve"> </w:t>
      </w:r>
      <w:r>
        <w:t xml:space="preserve">(Använd NotebookLM-utdrag som stöd om tillgängligt.)</w:t>
      </w:r>
      <w:r>
        <w:t xml:space="preserve"> </w:t>
      </w:r>
      <w:r>
        <w:t xml:space="preserve">- Möjligt extramaterial: kort utdrag (1 sida) ur kapitel 30 i</w:t>
      </w:r>
      <w:r>
        <w:t xml:space="preserve"> </w:t>
      </w:r>
      <w:r>
        <w:rPr>
          <w:i/>
          <w:iCs/>
        </w:rPr>
        <w:t xml:space="preserve">A History of World Societies</w:t>
      </w:r>
      <w:r>
        <w:t xml:space="preserve"> </w:t>
      </w:r>
      <w:r>
        <w:t xml:space="preserve">om östeuropeiska judars situation 1939–1943 [VERIFIERA i NotebookLM].</w:t>
      </w:r>
    </w:p>
    <w:bookmarkEnd w:id="15"/>
    <w:bookmarkStart w:id="16" w:name="material"/>
    <w:p>
      <w:pPr>
        <w:pStyle w:val="Heading2"/>
      </w:pPr>
      <w:r>
        <w:t xml:space="preserve">Material</w:t>
      </w:r>
    </w:p>
    <w:p>
      <w:pPr>
        <w:pStyle w:val="Compact"/>
        <w:numPr>
          <w:ilvl w:val="0"/>
          <w:numId w:val="1005"/>
        </w:numPr>
      </w:pPr>
      <w:r>
        <w:t xml:space="preserve">Karta Europa 1939 + 1941 (jämförelse)</w:t>
      </w:r>
    </w:p>
    <w:p>
      <w:pPr>
        <w:pStyle w:val="Compact"/>
        <w:numPr>
          <w:ilvl w:val="0"/>
          <w:numId w:val="1005"/>
        </w:numPr>
      </w:pPr>
      <w:r>
        <w:t xml:space="preserve">Tidslinje 1939–1943 (på tavla eller utskrift)</w:t>
      </w:r>
    </w:p>
    <w:p>
      <w:pPr>
        <w:pStyle w:val="Compact"/>
        <w:numPr>
          <w:ilvl w:val="0"/>
          <w:numId w:val="1005"/>
        </w:numPr>
      </w:pPr>
      <w:r>
        <w:t xml:space="preserve">Begreppskort: ockupation, uteslutning, segregation</w:t>
      </w:r>
    </w:p>
    <w:p>
      <w:pPr>
        <w:pStyle w:val="Compact"/>
        <w:numPr>
          <w:ilvl w:val="0"/>
          <w:numId w:val="1005"/>
        </w:numPr>
      </w:pPr>
      <w:r>
        <w:t xml:space="preserve">Citatutdrag/kontentpunkter från Hédi (tonåren i Sighet) [VERIFIERA]</w:t>
      </w:r>
    </w:p>
    <w:p>
      <w:pPr>
        <w:pStyle w:val="Compact"/>
        <w:numPr>
          <w:ilvl w:val="0"/>
          <w:numId w:val="1005"/>
        </w:numPr>
      </w:pPr>
      <w:r>
        <w:rPr>
          <w:i/>
          <w:iCs/>
        </w:rPr>
        <w:t xml:space="preserve">Frivilligt:</w:t>
      </w:r>
      <w:r>
        <w:t xml:space="preserve"> </w:t>
      </w:r>
      <w:r>
        <w:t xml:space="preserve">foto av Hédi som tonåring/ungdom [VERIFIERA bildkälla]</w:t>
      </w:r>
    </w:p>
    <w:p>
      <w:pPr>
        <w:pStyle w:val="Compact"/>
        <w:numPr>
          <w:ilvl w:val="0"/>
          <w:numId w:val="1005"/>
        </w:numPr>
      </w:pPr>
      <w:r>
        <w:t xml:space="preserve">Elevuppgift L2 standard + förenklad</w:t>
      </w:r>
    </w:p>
    <w:p>
      <w:pPr>
        <w:pStyle w:val="Compact"/>
        <w:numPr>
          <w:ilvl w:val="0"/>
          <w:numId w:val="1005"/>
        </w:numPr>
      </w:pPr>
      <w:r>
        <w:t xml:space="preserve">Exit ticket-lappar</w:t>
      </w:r>
    </w:p>
    <w:p>
      <w:pPr>
        <w:pStyle w:val="Compact"/>
        <w:numPr>
          <w:ilvl w:val="0"/>
          <w:numId w:val="1005"/>
        </w:numPr>
      </w:pPr>
      <w:r>
        <w:t xml:space="preserve">Stödblad för elever som behöver det</w:t>
      </w:r>
    </w:p>
    <w:bookmarkEnd w:id="16"/>
    <w:bookmarkStart w:id="17" w:name="exit-ticket"/>
    <w:p>
      <w:pPr>
        <w:pStyle w:val="Heading2"/>
      </w:pPr>
      <w:r>
        <w:t xml:space="preserve">Exit ticket</w:t>
      </w:r>
    </w:p>
    <w:p>
      <w:pPr>
        <w:pStyle w:val="FirstParagraph"/>
      </w:pPr>
      <w:r>
        <w:rPr>
          <w:b/>
          <w:bCs/>
        </w:rPr>
        <w:t xml:space="preserve">Fråga:</w:t>
      </w:r>
      <w:r>
        <w:t xml:space="preserve"> </w:t>
      </w:r>
      <w:r>
        <w:rPr>
          <w:i/>
          <w:iCs/>
        </w:rPr>
        <w:t xml:space="preserve">“Vad innebar</w:t>
      </w:r>
      <w:r>
        <w:rPr>
          <w:i/>
          <w:iCs/>
        </w:rPr>
        <w:t xml:space="preserve"> </w:t>
      </w:r>
      <w:r>
        <w:rPr>
          <w:i/>
          <w:iCs/>
        </w:rPr>
        <w:t xml:space="preserve">‘uteslutning’</w:t>
      </w:r>
      <w:r>
        <w:rPr>
          <w:i/>
          <w:iCs/>
        </w:rPr>
        <w:t xml:space="preserve"> </w:t>
      </w:r>
      <w:r>
        <w:rPr>
          <w:i/>
          <w:iCs/>
        </w:rPr>
        <w:t xml:space="preserve">för judar i Europa 1939–1943? Ge två konkreta exempel.”</w:t>
      </w:r>
    </w:p>
    <w:p>
      <w:pPr>
        <w:pStyle w:val="BodyText"/>
      </w:pPr>
      <w:r>
        <w:rPr>
          <w:b/>
          <w:bCs/>
        </w:rPr>
        <w:t xml:space="preserve">Användning:</w:t>
      </w:r>
      <w:r>
        <w:t xml:space="preserve"> </w:t>
      </w:r>
      <w:r>
        <w:t xml:space="preserve">- Sortera i tre högar: förstod / osäker / missade.</w:t>
      </w:r>
      <w:r>
        <w:t xml:space="preserve"> </w:t>
      </w:r>
      <w:r>
        <w:t xml:space="preserve">- Om många definierar uteslutning som</w:t>
      </w:r>
      <w:r>
        <w:t xml:space="preserve"> </w:t>
      </w:r>
      <w:r>
        <w:t xml:space="preserve">“att bli mobbad”</w:t>
      </w:r>
      <w:r>
        <w:t xml:space="preserve"> </w:t>
      </w:r>
      <w:r>
        <w:t xml:space="preserve">— börja L3 med en snabb klargörande retrieval (</w:t>
      </w:r>
      <w:r>
        <w:rPr>
          <w:i/>
          <w:iCs/>
        </w:rPr>
        <w:t xml:space="preserve">“Är skolmobbning samma sak som uteslutning i juridisk mening? Var går gränsen?”</w:t>
      </w:r>
      <w:r>
        <w:t xml:space="preserve">).</w:t>
      </w:r>
      <w:r>
        <w:t xml:space="preserve"> </w:t>
      </w:r>
      <w:r>
        <w:t xml:space="preserve">- Om många bara ger exempel från Tyskland (inte Ungern): repetera ungerska judelagarna kort i L3:s intro.</w:t>
      </w:r>
      <w:r>
        <w:t xml:space="preserve"> </w:t>
      </w:r>
      <w:r>
        <w:t xml:space="preserve">- Spara exit tickets — de blir formativ data för L6 där samband mellan politiska beslut och Förintelsen analyseras.</w:t>
      </w:r>
    </w:p>
    <w:bookmarkEnd w:id="17"/>
    <w:bookmarkStart w:id="18" w:name="koppling-till-kunskapskrav-historia-1a1"/>
    <w:p>
      <w:pPr>
        <w:pStyle w:val="Heading2"/>
      </w:pPr>
      <w:r>
        <w:t xml:space="preserve">Koppling till kunskapskrav (Historia 1a1)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Nivå</w:t>
            </w:r>
          </w:p>
        </w:tc>
        <w:tc>
          <w:tcPr/>
          <w:p>
            <w:pPr>
              <w:pStyle w:val="Compact"/>
            </w:pPr>
            <w:r>
              <w:t xml:space="preserve">Mål 1 (redogöra)</w:t>
            </w:r>
          </w:p>
        </w:tc>
        <w:tc>
          <w:tcPr/>
          <w:p>
            <w:pPr>
              <w:pStyle w:val="Compact"/>
            </w:pPr>
            <w:r>
              <w:t xml:space="preserve">Mål 2 (begrepp)</w:t>
            </w:r>
          </w:p>
        </w:tc>
      </w:tr>
      <w:tr>
        <w:tc>
          <w:tcPr/>
          <w:p>
            <w:pPr>
              <w:pStyle w:val="Compact"/>
            </w:pPr>
            <w:r>
              <w:rPr>
                <w:b/>
                <w:bCs/>
              </w:rPr>
              <w:t xml:space="preserve">E</w:t>
            </w:r>
          </w:p>
        </w:tc>
        <w:tc>
          <w:tcPr/>
          <w:p>
            <w:pPr>
              <w:pStyle w:val="Compact"/>
            </w:pPr>
            <w:r>
              <w:t xml:space="preserve">Översiktligt redogör för minst en händelse 1939–1943 (t.ex.</w:t>
            </w:r>
            <w:r>
              <w:t xml:space="preserve"> </w:t>
            </w:r>
            <w:r>
              <w:rPr>
                <w:i/>
                <w:iCs/>
              </w:rPr>
              <w:t xml:space="preserve">“Sighet blev ungerskt 1940”</w:t>
            </w:r>
            <w:r>
              <w:t xml:space="preserve"> </w:t>
            </w:r>
            <w:r>
              <w:t xml:space="preserve">eller</w:t>
            </w:r>
            <w:r>
              <w:t xml:space="preserve"> </w:t>
            </w:r>
            <w:r>
              <w:rPr>
                <w:i/>
                <w:iCs/>
              </w:rPr>
              <w:t xml:space="preserve">“Ungern införde judelagar”</w:t>
            </w:r>
            <w:r>
              <w:t xml:space="preserve">).</w:t>
            </w:r>
          </w:p>
        </w:tc>
        <w:tc>
          <w:tcPr/>
          <w:p>
            <w:pPr>
              <w:pStyle w:val="Compact"/>
            </w:pPr>
            <w:r>
              <w:t xml:space="preserve">Använder</w:t>
            </w:r>
            <w:r>
              <w:t xml:space="preserve"> </w:t>
            </w:r>
            <w:r>
              <w:rPr>
                <w:i/>
                <w:iCs/>
              </w:rPr>
              <w:t xml:space="preserve">uteslutning</w:t>
            </w:r>
            <w:r>
              <w:t xml:space="preserve"> </w:t>
            </w:r>
            <w:r>
              <w:t xml:space="preserve">korrekt med visst stöd; ger ett rimligt exempel.</w:t>
            </w:r>
          </w:p>
        </w:tc>
      </w:tr>
      <w:tr>
        <w:tc>
          <w:tcPr/>
          <w:p>
            <w:pPr>
              <w:pStyle w:val="Compact"/>
            </w:pPr>
            <w:r>
              <w:rPr>
                <w:b/>
                <w:bCs/>
              </w:rPr>
              <w:t xml:space="preserve">C</w:t>
            </w:r>
          </w:p>
        </w:tc>
        <w:tc>
          <w:tcPr/>
          <w:p>
            <w:pPr>
              <w:pStyle w:val="Compact"/>
            </w:pPr>
            <w:r>
              <w:t xml:space="preserve">Utförligt redogör för flera händelser och beskriver hur de hänger ihop (t.ex.</w:t>
            </w:r>
            <w:r>
              <w:t xml:space="preserve"> </w:t>
            </w:r>
            <w:r>
              <w:rPr>
                <w:i/>
                <w:iCs/>
              </w:rPr>
              <w:t xml:space="preserve">“Sighet blev ungerskt 1940 och därmed började de ungerska judelagarna gälla där också — uteslutningen kom stegvis”</w:t>
            </w:r>
            <w:r>
              <w:t xml:space="preserve">).</w:t>
            </w:r>
          </w:p>
        </w:tc>
        <w:tc>
          <w:tcPr/>
          <w:p>
            <w:pPr>
              <w:pStyle w:val="Compact"/>
            </w:pPr>
            <w:r>
              <w:t xml:space="preserve">Använder två eller tre begrepp korrekt och visar att hen ser skillnad mellan dem.</w:t>
            </w:r>
          </w:p>
        </w:tc>
      </w:tr>
      <w:tr>
        <w:tc>
          <w:tcPr/>
          <w:p>
            <w:pPr>
              <w:pStyle w:val="Compact"/>
            </w:pPr>
            <w:r>
              <w:rPr>
                <w:b/>
                <w:bCs/>
              </w:rPr>
              <w:t xml:space="preserve">A</w:t>
            </w:r>
          </w:p>
        </w:tc>
        <w:tc>
          <w:tcPr/>
          <w:p>
            <w:pPr>
              <w:pStyle w:val="Compact"/>
            </w:pPr>
            <w:r>
              <w:t xml:space="preserve">Utförligt och nyanserat redogör — visar att läget för ungerska judar 1939–1943 var komplext: skyddade jämfört med polska judar, men ändå föremål för systematisk uteslutning som banade väg för 1944.</w:t>
            </w:r>
          </w:p>
        </w:tc>
        <w:tc>
          <w:tcPr/>
          <w:p>
            <w:pPr>
              <w:pStyle w:val="Compact"/>
            </w:pPr>
            <w:r>
              <w:t xml:space="preserve">Använder begreppen säkert, kan nyansera (t.ex.</w:t>
            </w:r>
            <w:r>
              <w:t xml:space="preserve"> </w:t>
            </w:r>
            <w:r>
              <w:rPr>
                <w:i/>
                <w:iCs/>
              </w:rPr>
              <w:t xml:space="preserve">“Uteslutning förbereder segregation; segregation förbereder ockupationens våld — de tre verkar i kedja, inte parallellt”</w:t>
            </w:r>
            <w:r>
              <w:t xml:space="preserve">).</w:t>
            </w:r>
          </w:p>
        </w:tc>
      </w:tr>
    </w:tbl>
    <w:bookmarkEnd w:id="18"/>
    <w:bookmarkStart w:id="19" w:name="kvalitetskontroll"/>
    <w:p>
      <w:pPr>
        <w:pStyle w:val="Heading2"/>
      </w:pPr>
      <w:r>
        <w:t xml:space="preserve">Kvalitetskontroll</w:t>
      </w:r>
    </w:p>
    <w:p>
      <w:pPr>
        <w:pStyle w:val="Compact"/>
        <w:numPr>
          <w:ilvl w:val="0"/>
          <w:numId w:val="1006"/>
        </w:numPr>
      </w:pPr>
      <w:r>
        <w:t xml:space="preserve">✅ Retrieval-koppling till L1 finns (fas 1).</w:t>
      </w:r>
    </w:p>
    <w:p>
      <w:pPr>
        <w:pStyle w:val="Compact"/>
        <w:numPr>
          <w:ilvl w:val="0"/>
          <w:numId w:val="1006"/>
        </w:numPr>
      </w:pPr>
      <w:r>
        <w:t xml:space="preserve">✅ Elevaktiv tid: 20 min av 40 = 50% (15 min fas 3 + 5 min fas 1) — godkänt.</w:t>
      </w:r>
    </w:p>
    <w:p>
      <w:pPr>
        <w:pStyle w:val="Compact"/>
        <w:numPr>
          <w:ilvl w:val="0"/>
          <w:numId w:val="1006"/>
        </w:numPr>
      </w:pPr>
      <w:r>
        <w:t xml:space="preserve">✅ Differentiering konkret (tips-rutor, exempelmening, fördjupningsuppgift).</w:t>
      </w:r>
    </w:p>
    <w:p>
      <w:pPr>
        <w:pStyle w:val="Compact"/>
        <w:numPr>
          <w:ilvl w:val="0"/>
          <w:numId w:val="1006"/>
        </w:numPr>
      </w:pPr>
      <w:r>
        <w:t xml:space="preserve">✅ [VERIFIERA]-taggar vid osäkra fakta (Hédi-citat, bildkälla, NotebookLM-källor).</w:t>
      </w:r>
    </w:p>
    <w:p>
      <w:pPr>
        <w:pStyle w:val="Compact"/>
        <w:numPr>
          <w:ilvl w:val="0"/>
          <w:numId w:val="1006"/>
        </w:numPr>
      </w:pPr>
      <w:r>
        <w:t xml:space="preserve">✅ Kopplar framåt till L3 (preview om mars 1944 +</w:t>
      </w:r>
      <w:r>
        <w:t xml:space="preserve"> </w:t>
      </w:r>
      <w:r>
        <w:t xml:space="preserve">“fyra dagar”</w:t>
      </w:r>
      <w:r>
        <w:t xml:space="preserve">).</w:t>
      </w:r>
    </w:p>
    <w:p>
      <w:pPr>
        <w:pStyle w:val="Compact"/>
        <w:numPr>
          <w:ilvl w:val="0"/>
          <w:numId w:val="1006"/>
        </w:numPr>
      </w:pPr>
      <w:r>
        <w:t xml:space="preserve">✅ 4-fasstrukturen följs.</w:t>
      </w:r>
    </w:p>
    <w:bookmarkEnd w:id="19"/>
    <w:bookmarkStart w:id="20" w:name="etiska-anmärkningar-för-läraren"/>
    <w:p>
      <w:pPr>
        <w:pStyle w:val="Heading2"/>
      </w:pPr>
      <w:r>
        <w:t xml:space="preserve">Etiska anmärkningar för läraren</w:t>
      </w:r>
    </w:p>
    <w:p>
      <w:pPr>
        <w:pStyle w:val="Compact"/>
        <w:numPr>
          <w:ilvl w:val="0"/>
          <w:numId w:val="1007"/>
        </w:numPr>
      </w:pPr>
      <w:r>
        <w:rPr>
          <w:b/>
          <w:bCs/>
        </w:rPr>
        <w:t xml:space="preserve">Yad Vashem-principen:</w:t>
      </w:r>
      <w:r>
        <w:t xml:space="preserve"> </w:t>
      </w:r>
      <w:r>
        <w:t xml:space="preserve">Hédi visas som</w:t>
      </w:r>
      <w:r>
        <w:t xml:space="preserve"> </w:t>
      </w:r>
      <w:r>
        <w:rPr>
          <w:i/>
          <w:iCs/>
        </w:rPr>
        <w:t xml:space="preserve">tonåring i en levande stad</w:t>
      </w:r>
      <w:r>
        <w:t xml:space="preserve"> </w:t>
      </w:r>
      <w:r>
        <w:t xml:space="preserve">— inte som offer. Hennes vardag (skola, vänner, familj) är central. Förintelsen är ännu en växande skugga, inte en närvaro.</w:t>
      </w:r>
    </w:p>
    <w:p>
      <w:pPr>
        <w:pStyle w:val="Compact"/>
        <w:numPr>
          <w:ilvl w:val="0"/>
          <w:numId w:val="1007"/>
        </w:numPr>
      </w:pPr>
      <w:r>
        <w:rPr>
          <w:b/>
          <w:bCs/>
        </w:rPr>
        <w:t xml:space="preserve">Inga grafiska bilder</w:t>
      </w:r>
      <w:r>
        <w:t xml:space="preserve"> </w:t>
      </w:r>
      <w:r>
        <w:t xml:space="preserve">denna lektion. Inga lägerbilder, inga våldsbilder. Den ungerska tvångsarbetstjänsten nämns men illustreras inte med bilder.</w:t>
      </w:r>
    </w:p>
    <w:p>
      <w:pPr>
        <w:pStyle w:val="Compact"/>
        <w:numPr>
          <w:ilvl w:val="0"/>
          <w:numId w:val="1007"/>
        </w:numPr>
      </w:pPr>
      <w:r>
        <w:rPr>
          <w:b/>
          <w:bCs/>
        </w:rPr>
        <w:t xml:space="preserve">Vanlig elevfälla att undvika:</w:t>
      </w:r>
      <w:r>
        <w:t xml:space="preserve"> </w:t>
      </w:r>
      <w:r>
        <w:t xml:space="preserve">romantisera Ungern 1939–1943 som</w:t>
      </w:r>
      <w:r>
        <w:t xml:space="preserve"> </w:t>
      </w:r>
      <w:r>
        <w:t xml:space="preserve">“räddaren”</w:t>
      </w:r>
      <w:r>
        <w:t xml:space="preserve"> </w:t>
      </w:r>
      <w:r>
        <w:t xml:space="preserve">av sina judar. Var noga: judar förföljdes systematiskt även här — bara med mindre dödligt våld än i Polen, fram till 1944.</w:t>
      </w:r>
    </w:p>
    <w:p>
      <w:pPr>
        <w:pStyle w:val="Compact"/>
        <w:numPr>
          <w:ilvl w:val="0"/>
          <w:numId w:val="1007"/>
        </w:numPr>
      </w:pPr>
      <w:r>
        <w:rPr>
          <w:b/>
          <w:bCs/>
        </w:rPr>
        <w:t xml:space="preserve">Affektiv båge:</w:t>
      </w:r>
      <w:r>
        <w:t xml:space="preserve"> </w:t>
      </w:r>
      <w:r>
        <w:t xml:space="preserve">L2 är fortsatt pedagogiskt</w:t>
      </w:r>
      <w:r>
        <w:t xml:space="preserve"> </w:t>
      </w:r>
      <w:r>
        <w:t xml:space="preserve">“mjuk”</w:t>
      </w:r>
      <w:r>
        <w:t xml:space="preserve">. Förbered eleverna i slutet av L3 inför de tunga L4–L5.</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2026-05-17T17:27:50Z</dcterms:created>
  <dcterms:modified xsi:type="dcterms:W3CDTF">2026-05-17T17:27:50Z</dcterms:modified>
</cp:coreProperties>
</file>

<file path=docProps/custom.xml><?xml version="1.0" encoding="utf-8"?>
<Properties xmlns="http://schemas.openxmlformats.org/officeDocument/2006/custom-properties" xmlns:vt="http://schemas.openxmlformats.org/officeDocument/2006/docPropsVTypes"/>
</file>