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4: Fiskbensdiagram - Hitlers maktövertagande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Fyll i varje gren med faktorer som möjliggjorde Hitlers maktövertagande. Försök att koppla tillbaka till WW1:s konsekvenser.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HITLERS MAKTÖVERTAGANDE 1933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EKONOMISKA FAKTORER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Faktor: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Hur bidrog den till maktövertagandet?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POLITISKA FAKTORER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Faktor: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Hur bidrog den till maktövertagandet?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SOCIALA FAKTORER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Faktor: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Hur bidrog den till maktövertagandet?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KOPPLING TILL WW1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Faktor: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Hur bidrog den till maktövertagandet?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Ekonomiska faktorer: tänk på hyperinflation och depression. Politiska: tänk på Weimarrepublikens svagheter. Sociala: tänk på hur människor mådde och vad de önskade sig. WW1-koppling: tänk på Versaillesfreden.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Skrivuppgift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Förklara ett samband mellan WW1:s konsekvenser och Hitlers väg till makten. Använd minst två begrepp.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Du kan börja: "En konsekvens av WW1 var... Detta ledde till att... vilket hjälpte Hitler eftersom..."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sz w:val="26"/>
          <w:szCs w:val="26"/>
        </w:rPr>
        <w:t xml:space="preserve">Förklara hur FLERA konsekvenser samverkade. Hade en enda faktor räckt?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2026-03-29T20:06:20.029Z</dcterms:created>
  <dcterms:modified xsi:type="dcterms:W3CDTF">2026-03-29T20:06:20.029Z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